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A07F1F"/>
          <w:sz w:val="22"/>
        </w:rPr>
        <w:t>ESPRIT · IA FOR SOFTWARE ENGINEERING</w:t>
      </w:r>
    </w:p>
    <w:p>
      <w:pPr>
        <w:spacing w:before="360"/>
        <w:jc w:val="center"/>
      </w:pPr>
      <w:r>
        <w:rPr>
          <w:rFonts w:ascii="Cambria" w:hAnsi="Cambria"/>
          <w:b/>
          <w:color w:val="3D4F1C"/>
          <w:sz w:val="60"/>
        </w:rPr>
        <w:t>Documentation individuelle</w:t>
      </w:r>
    </w:p>
    <w:p>
      <w:pPr>
        <w:jc w:val="center"/>
      </w:pPr>
      <w:r>
        <w:rPr>
          <w:color w:val="1D2214"/>
          <w:sz w:val="28"/>
        </w:rPr>
        <w:t>Usage de l’IA générative, prompts et justification du modèle</w:t>
      </w:r>
    </w:p>
    <w:p>
      <w:pPr>
        <w:spacing w:before="600"/>
        <w:jc w:val="center"/>
      </w:pPr>
      <w:r>
        <w:rPr>
          <w:rFonts w:ascii="Cambria" w:hAnsi="Cambria"/>
          <w:b/>
          <w:color w:val="1D2214"/>
          <w:sz w:val="44"/>
        </w:rPr>
        <w:t>Khadija Ben Ayed</w:t>
      </w:r>
    </w:p>
    <w:p>
      <w:pPr>
        <w:jc w:val="center"/>
      </w:pPr>
      <w:r>
        <w:rPr>
          <w:color w:val="3D4F1C"/>
          <w:sz w:val="26"/>
        </w:rPr>
        <w:t>M2 · Irrigation et alertes météo</w:t>
      </w:r>
    </w:p>
    <w:p/>
    <w:p/>
    <w:p/>
    <w:tbl>
      <w:tblPr>
        <w:tblStyle w:val="TableGrid"/>
        <w:tblW w:type="auto" w:w="0"/>
        <w:jc w:val="center"/>
        <w:tblLook w:firstColumn="1" w:firstRow="1" w:lastColumn="0" w:lastRow="0" w:noHBand="0" w:noVBand="1" w:val="04A0"/>
      </w:tblPr>
      <w:tblGrid>
        <w:gridCol w:w="4706"/>
        <w:gridCol w:w="4706"/>
      </w:tblGrid>
      <w:tr>
        <w:tc>
          <w:tcPr>
            <w:tcW w:type="dxa" w:w="2835"/>
            <w:shd w:val="clear" w:color="auto" w:fill="E8EDD9"/>
          </w:tcPr>
          <w:p>
            <w:pPr>
              <w:spacing w:after="0"/>
            </w:pPr>
            <w:r/>
            <w:r>
              <w:rPr>
                <w:b/>
                <w:i w:val="0"/>
                <w:sz w:val="20"/>
              </w:rPr>
              <w:t>Projet</w:t>
            </w:r>
          </w:p>
        </w:tc>
        <w:tc>
          <w:tcPr>
            <w:tcW w:type="dxa" w:w="5953"/>
          </w:tcPr>
          <w:p>
            <w:pPr>
              <w:spacing w:after="0"/>
            </w:pPr>
            <w:r/>
            <w:r>
              <w:rPr>
                <w:b w:val="0"/>
                <w:i w:val="0"/>
                <w:sz w:val="20"/>
              </w:rPr>
              <w:t>Zitouna AI — plateforme d’IA pour les petits oléiculteurs tunisiens</w:t>
            </w:r>
          </w:p>
        </w:tc>
      </w:tr>
      <w:tr>
        <w:tc>
          <w:tcPr>
            <w:tcW w:type="dxa" w:w="2835"/>
            <w:shd w:val="clear" w:color="auto" w:fill="E8EDD9"/>
          </w:tcPr>
          <w:p>
            <w:pPr>
              <w:spacing w:after="0"/>
            </w:pPr>
            <w:r/>
            <w:r>
              <w:rPr>
                <w:b/>
                <w:i w:val="0"/>
                <w:sz w:val="20"/>
              </w:rPr>
              <w:t>Rôle transversal</w:t>
            </w:r>
          </w:p>
        </w:tc>
        <w:tc>
          <w:tcPr>
            <w:tcW w:type="dxa" w:w="5953"/>
          </w:tcPr>
          <w:p>
            <w:pPr>
              <w:spacing w:after="0"/>
            </w:pPr>
            <w:r/>
            <w:r>
              <w:rPr>
                <w:b w:val="0"/>
                <w:i w:val="0"/>
                <w:sz w:val="20"/>
              </w:rPr>
              <w:t>Backend et intégration des API</w:t>
            </w:r>
          </w:p>
        </w:tc>
      </w:tr>
      <w:tr>
        <w:tc>
          <w:tcPr>
            <w:tcW w:type="dxa" w:w="2835"/>
            <w:shd w:val="clear" w:color="auto" w:fill="E8EDD9"/>
          </w:tcPr>
          <w:p>
            <w:pPr>
              <w:spacing w:after="0"/>
            </w:pPr>
            <w:r/>
            <w:r>
              <w:rPr>
                <w:b/>
                <w:i w:val="0"/>
                <w:sz w:val="20"/>
              </w:rPr>
              <w:t>Classe</w:t>
            </w:r>
          </w:p>
        </w:tc>
        <w:tc>
          <w:tcPr>
            <w:tcW w:type="dxa" w:w="5953"/>
          </w:tcPr>
          <w:p>
            <w:pPr>
              <w:spacing w:after="0"/>
            </w:pPr>
            <w:r/>
            <w:r>
              <w:rPr>
                <w:b w:val="0"/>
                <w:i w:val="0"/>
                <w:sz w:val="20"/>
              </w:rPr>
              <w:t>5SAE10</w:t>
            </w:r>
          </w:p>
        </w:tc>
      </w:tr>
      <w:tr>
        <w:tc>
          <w:tcPr>
            <w:tcW w:type="dxa" w:w="2835"/>
            <w:shd w:val="clear" w:color="auto" w:fill="E8EDD9"/>
          </w:tcPr>
          <w:p>
            <w:pPr>
              <w:spacing w:after="0"/>
            </w:pPr>
            <w:r/>
            <w:r>
              <w:rPr>
                <w:b/>
                <w:i w:val="0"/>
                <w:sz w:val="20"/>
              </w:rPr>
              <w:t>Encadrant</w:t>
            </w:r>
          </w:p>
        </w:tc>
        <w:tc>
          <w:tcPr>
            <w:tcW w:type="dxa" w:w="5953"/>
          </w:tcPr>
          <w:p>
            <w:pPr>
              <w:spacing w:after="0"/>
            </w:pPr>
            <w:r/>
            <w:r>
              <w:rPr>
                <w:b w:val="0"/>
                <w:i w:val="0"/>
                <w:sz w:val="20"/>
              </w:rPr>
              <w:t>Khemiri Akram</w:t>
            </w:r>
          </w:p>
        </w:tc>
      </w:tr>
      <w:tr>
        <w:tc>
          <w:tcPr>
            <w:tcW w:type="dxa" w:w="2835"/>
            <w:shd w:val="clear" w:color="auto" w:fill="E8EDD9"/>
          </w:tcPr>
          <w:p>
            <w:pPr>
              <w:spacing w:after="0"/>
            </w:pPr>
            <w:r/>
            <w:r>
              <w:rPr>
                <w:b/>
                <w:i w:val="0"/>
                <w:sz w:val="20"/>
              </w:rPr>
              <w:t>Année universitaire</w:t>
            </w:r>
          </w:p>
        </w:tc>
        <w:tc>
          <w:tcPr>
            <w:tcW w:type="dxa" w:w="5953"/>
          </w:tcPr>
          <w:p>
            <w:pPr>
              <w:spacing w:after="0"/>
            </w:pPr>
            <w:r/>
            <w:r>
              <w:rPr>
                <w:b w:val="0"/>
                <w:i w:val="0"/>
                <w:sz w:val="20"/>
              </w:rPr>
              <w:t>2026 – 2027</w:t>
            </w:r>
          </w:p>
        </w:tc>
      </w:tr>
    </w:tbl>
    <w:p>
      <w:r>
        <w:br w:type="page"/>
      </w:r>
    </w:p>
    <w:p>
      <w:pPr>
        <w:pStyle w:val="Heading1"/>
      </w:pPr>
      <w:r>
        <w:t>1. Contexte et rôle</w:t>
      </w:r>
    </w:p>
    <w:p>
      <w:pPr>
        <w:spacing w:after="120"/>
      </w:pPr>
      <w:r>
        <w:rPr>
          <w:i w:val="0"/>
        </w:rPr>
        <w:t>Dans le projet Zitouna AI, j’ai porté le module M2 · Irrigation et alertes météo de bout en bout : données, modèle, service FastAPI, intégration dans l’application et écran. Type d’IA : Séries temporelles · réseau de neurones récurrent (LSTM). Rôle transversal : Backend et intégration des API.</w:t>
      </w:r>
    </w:p>
    <w:p>
      <w:pPr>
        <w:pStyle w:val="Heading1"/>
      </w:pPr>
      <w:r>
        <w:t>2. Outils d’IA générative utilisés</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381"/>
            <w:shd w:val="clear" w:color="auto" w:fill="3D4F1C"/>
          </w:tcPr>
          <w:p>
            <w:pPr>
              <w:spacing w:after="0"/>
            </w:pPr>
            <w:r/>
            <w:r>
              <w:rPr>
                <w:b/>
                <w:i w:val="0"/>
                <w:color w:val="FFFFFF"/>
                <w:sz w:val="20"/>
              </w:rPr>
              <w:t>Outil</w:t>
            </w:r>
          </w:p>
        </w:tc>
        <w:tc>
          <w:tcPr>
            <w:tcW w:type="dxa" w:w="2835"/>
            <w:shd w:val="clear" w:color="auto" w:fill="3D4F1C"/>
          </w:tcPr>
          <w:p>
            <w:pPr>
              <w:spacing w:after="0"/>
            </w:pPr>
            <w:r/>
            <w:r>
              <w:rPr>
                <w:b/>
                <w:i w:val="0"/>
                <w:color w:val="FFFFFF"/>
                <w:sz w:val="20"/>
              </w:rPr>
              <w:t>Nature</w:t>
            </w:r>
          </w:p>
        </w:tc>
        <w:tc>
          <w:tcPr>
            <w:tcW w:type="dxa" w:w="4195"/>
            <w:shd w:val="clear" w:color="auto" w:fill="3D4F1C"/>
          </w:tcPr>
          <w:p>
            <w:pPr>
              <w:spacing w:after="0"/>
            </w:pPr>
            <w:r/>
            <w:r>
              <w:rPr>
                <w:b/>
                <w:i w:val="0"/>
                <w:color w:val="FFFFFF"/>
                <w:sz w:val="20"/>
              </w:rPr>
              <w:t>Usage</w:t>
            </w:r>
          </w:p>
        </w:tc>
      </w:tr>
      <w:tr>
        <w:tc>
          <w:tcPr>
            <w:tcW w:type="dxa" w:w="2381"/>
          </w:tcPr>
          <w:p>
            <w:pPr>
              <w:spacing w:after="0"/>
            </w:pPr>
            <w:r/>
            <w:r>
              <w:rPr>
                <w:b w:val="0"/>
                <w:i w:val="0"/>
                <w:sz w:val="20"/>
              </w:rPr>
              <w:t>Claude Code (Anthropic)</w:t>
            </w:r>
          </w:p>
        </w:tc>
        <w:tc>
          <w:tcPr>
            <w:tcW w:type="dxa" w:w="2835"/>
          </w:tcPr>
          <w:p>
            <w:pPr>
              <w:spacing w:after="0"/>
            </w:pPr>
            <w:r/>
            <w:r>
              <w:rPr>
                <w:b w:val="0"/>
                <w:i w:val="0"/>
                <w:sz w:val="20"/>
              </w:rPr>
              <w:t>Assistant de développement connecté au dépôt</w:t>
            </w:r>
          </w:p>
        </w:tc>
        <w:tc>
          <w:tcPr>
            <w:tcW w:type="dxa" w:w="4195"/>
          </w:tcPr>
          <w:p>
            <w:pPr>
              <w:spacing w:after="0"/>
            </w:pPr>
            <w:r/>
            <w:r>
              <w:rPr>
                <w:b w:val="0"/>
                <w:i w:val="0"/>
                <w:sz w:val="20"/>
              </w:rPr>
              <w:t>Intégration de M2, backend, frontend, tests, revue de sécurité, rapport, présentation, vidéo</w:t>
            </w:r>
          </w:p>
        </w:tc>
      </w:tr>
      <w:tr>
        <w:tc>
          <w:tcPr>
            <w:tcW w:type="dxa" w:w="2381"/>
            <w:shd w:val="clear" w:color="auto" w:fill="F1F3E8"/>
          </w:tcPr>
          <w:p>
            <w:pPr>
              <w:spacing w:after="0"/>
            </w:pPr>
            <w:r/>
            <w:r>
              <w:rPr>
                <w:b w:val="0"/>
                <w:i w:val="0"/>
                <w:sz w:val="20"/>
              </w:rPr>
              <w:t>Gemini, Groq</w:t>
            </w:r>
          </w:p>
        </w:tc>
        <w:tc>
          <w:tcPr>
            <w:tcW w:type="dxa" w:w="2835"/>
            <w:shd w:val="clear" w:color="auto" w:fill="F1F3E8"/>
          </w:tcPr>
          <w:p>
            <w:pPr>
              <w:spacing w:after="0"/>
            </w:pPr>
            <w:r/>
            <w:r>
              <w:rPr>
                <w:b w:val="0"/>
                <w:i w:val="0"/>
                <w:sz w:val="20"/>
              </w:rPr>
              <w:t>LLM intégrés dans l’application (M5)</w:t>
            </w:r>
          </w:p>
        </w:tc>
        <w:tc>
          <w:tcPr>
            <w:tcW w:type="dxa" w:w="4195"/>
            <w:shd w:val="clear" w:color="auto" w:fill="F1F3E8"/>
          </w:tcPr>
          <w:p>
            <w:pPr>
              <w:spacing w:after="0"/>
            </w:pPr>
            <w:r/>
            <w:r>
              <w:rPr>
                <w:b w:val="0"/>
                <w:i w:val="0"/>
                <w:sz w:val="20"/>
              </w:rPr>
              <w:t>Réponses de l’assistant en derja</w:t>
            </w:r>
          </w:p>
        </w:tc>
      </w:tr>
      <w:tr>
        <w:tc>
          <w:tcPr>
            <w:tcW w:type="dxa" w:w="2381"/>
          </w:tcPr>
          <w:p>
            <w:pPr>
              <w:spacing w:after="0"/>
            </w:pPr>
            <w:r/>
            <w:r>
              <w:rPr>
                <w:b w:val="0"/>
                <w:i w:val="0"/>
                <w:sz w:val="20"/>
              </w:rPr>
              <w:t>Bandit, npm audit, JUnit, Vitest, pytest</w:t>
            </w:r>
          </w:p>
        </w:tc>
        <w:tc>
          <w:tcPr>
            <w:tcW w:type="dxa" w:w="2835"/>
          </w:tcPr>
          <w:p>
            <w:pPr>
              <w:spacing w:after="0"/>
            </w:pPr>
            <w:r/>
            <w:r>
              <w:rPr>
                <w:b w:val="0"/>
                <w:i w:val="0"/>
                <w:sz w:val="20"/>
              </w:rPr>
              <w:t>Contrôle des propositions de l’IA</w:t>
            </w:r>
          </w:p>
        </w:tc>
        <w:tc>
          <w:tcPr>
            <w:tcW w:type="dxa" w:w="4195"/>
          </w:tcPr>
          <w:p>
            <w:pPr>
              <w:spacing w:after="0"/>
            </w:pPr>
            <w:r/>
            <w:r>
              <w:rPr>
                <w:b w:val="0"/>
                <w:i w:val="0"/>
                <w:sz w:val="20"/>
              </w:rPr>
              <w:t>Sécurité et tests automatiques</w:t>
            </w:r>
          </w:p>
        </w:tc>
      </w:tr>
    </w:tbl>
    <w:p>
      <w:pPr>
        <w:spacing w:after="40"/>
      </w:pPr>
    </w:p>
    <w:p>
      <w:pPr>
        <w:pStyle w:val="Heading1"/>
      </w:pPr>
      <w:r>
        <w:t>3. Méthode de travail avec l’IA</w:t>
      </w:r>
    </w:p>
    <w:p>
      <w:pPr>
        <w:spacing w:after="120"/>
      </w:pPr>
      <w:r>
        <w:rPr>
          <w:i w:val="0"/>
        </w:rPr>
        <w:t>Chaque échange suit la même boucle : une demande précise avec ses contraintes, une proposition de l’IA, une exécution réelle (test, appel d’API, capture), puis une correction si le résultat ne convient pas. Aucun chiffre n’est gardé sans avoir été mesuré.</w:t>
      </w:r>
    </w:p>
    <w:p>
      <w:pPr>
        <w:pStyle w:val="Heading1"/>
      </w:pPr>
      <w:r>
        <w:t>4. Journal des prompts et des interactions</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trPr>
        <w:tc>
          <w:tcPr>
            <w:tcW w:type="dxa" w:w="1361"/>
            <w:shd w:val="clear" w:color="auto" w:fill="3D4F1C"/>
          </w:tcPr>
          <w:p>
            <w:pPr>
              <w:spacing w:after="0"/>
            </w:pPr>
            <w:r/>
            <w:r>
              <w:rPr>
                <w:b/>
                <w:i w:val="0"/>
                <w:color w:val="FFFFFF"/>
                <w:sz w:val="20"/>
              </w:rPr>
              <w:t>Date</w:t>
            </w:r>
          </w:p>
        </w:tc>
        <w:tc>
          <w:tcPr>
            <w:tcW w:type="dxa" w:w="1191"/>
            <w:shd w:val="clear" w:color="auto" w:fill="3D4F1C"/>
          </w:tcPr>
          <w:p>
            <w:pPr>
              <w:spacing w:after="0"/>
            </w:pPr>
            <w:r/>
            <w:r>
              <w:rPr>
                <w:b/>
                <w:i w:val="0"/>
                <w:color w:val="FFFFFF"/>
                <w:sz w:val="20"/>
              </w:rPr>
              <w:t>Objectif</w:t>
            </w:r>
          </w:p>
        </w:tc>
        <w:tc>
          <w:tcPr>
            <w:tcW w:type="dxa" w:w="2381"/>
            <w:shd w:val="clear" w:color="auto" w:fill="3D4F1C"/>
          </w:tcPr>
          <w:p>
            <w:pPr>
              <w:spacing w:after="0"/>
            </w:pPr>
            <w:r/>
            <w:r>
              <w:rPr>
                <w:b/>
                <w:i w:val="0"/>
                <w:color w:val="FFFFFF"/>
                <w:sz w:val="20"/>
              </w:rPr>
              <w:t>Prompt (extrait réel)</w:t>
            </w:r>
          </w:p>
        </w:tc>
        <w:tc>
          <w:tcPr>
            <w:tcW w:type="dxa" w:w="2438"/>
            <w:shd w:val="clear" w:color="auto" w:fill="3D4F1C"/>
          </w:tcPr>
          <w:p>
            <w:pPr>
              <w:spacing w:after="0"/>
            </w:pPr>
            <w:r/>
            <w:r>
              <w:rPr>
                <w:b/>
                <w:i w:val="0"/>
                <w:color w:val="FFFFFF"/>
                <w:sz w:val="20"/>
              </w:rPr>
              <w:t>Réponse / action de l’IA</w:t>
            </w:r>
          </w:p>
        </w:tc>
        <w:tc>
          <w:tcPr>
            <w:tcW w:type="dxa" w:w="2041"/>
            <w:shd w:val="clear" w:color="auto" w:fill="3D4F1C"/>
          </w:tcPr>
          <w:p>
            <w:pPr>
              <w:spacing w:after="0"/>
            </w:pPr>
            <w:r/>
            <w:r>
              <w:rPr>
                <w:b/>
                <w:i w:val="0"/>
                <w:color w:val="FFFFFF"/>
                <w:sz w:val="20"/>
              </w:rPr>
              <w:t>Vérification</w:t>
            </w:r>
          </w:p>
        </w:tc>
      </w:tr>
      <w:tr>
        <w:tc>
          <w:tcPr>
            <w:tcW w:type="dxa" w:w="1361"/>
          </w:tcPr>
          <w:p>
            <w:pPr>
              <w:spacing w:after="0"/>
            </w:pPr>
            <w:r/>
            <w:r>
              <w:rPr>
                <w:b w:val="0"/>
                <w:i w:val="0"/>
                <w:sz w:val="20"/>
              </w:rPr>
              <w:t>17/10/2026</w:t>
            </w:r>
          </w:p>
        </w:tc>
        <w:tc>
          <w:tcPr>
            <w:tcW w:type="dxa" w:w="1191"/>
          </w:tcPr>
          <w:p>
            <w:pPr>
              <w:spacing w:after="0"/>
            </w:pPr>
            <w:r/>
            <w:r>
              <w:rPr>
                <w:b w:val="0"/>
                <w:i w:val="0"/>
                <w:sz w:val="20"/>
              </w:rPr>
              <w:t>Vérifier le projet</w:t>
            </w:r>
          </w:p>
        </w:tc>
        <w:tc>
          <w:tcPr>
            <w:tcW w:type="dxa" w:w="2381"/>
          </w:tcPr>
          <w:p>
            <w:pPr>
              <w:spacing w:after="0"/>
            </w:pPr>
            <w:r/>
            <w:r>
              <w:rPr>
                <w:b w:val="0"/>
                <w:i w:val="0"/>
                <w:sz w:val="20"/>
              </w:rPr>
              <w:t>« vérifier le projet run ou non, c’est correct ? »</w:t>
            </w:r>
          </w:p>
        </w:tc>
        <w:tc>
          <w:tcPr>
            <w:tcW w:type="dxa" w:w="2438"/>
          </w:tcPr>
          <w:p>
            <w:pPr>
              <w:spacing w:after="0"/>
            </w:pPr>
            <w:r/>
            <w:r>
              <w:rPr>
                <w:b w:val="0"/>
                <w:i w:val="0"/>
                <w:sz w:val="20"/>
              </w:rPr>
              <w:t>Lancement des 9 conteneurs et des tests un par un dans Docker</w:t>
            </w:r>
          </w:p>
        </w:tc>
        <w:tc>
          <w:tcPr>
            <w:tcW w:type="dxa" w:w="2041"/>
          </w:tcPr>
          <w:p>
            <w:pPr>
              <w:spacing w:after="0"/>
            </w:pPr>
            <w:r/>
            <w:r>
              <w:rPr>
                <w:b w:val="0"/>
                <w:i w:val="0"/>
                <w:sz w:val="20"/>
              </w:rPr>
              <w:t>Journaux relus ; installations relancées sur réseau lent</w:t>
            </w:r>
          </w:p>
        </w:tc>
      </w:tr>
      <w:tr>
        <w:tc>
          <w:tcPr>
            <w:tcW w:type="dxa" w:w="1361"/>
            <w:shd w:val="clear" w:color="auto" w:fill="F1F3E8"/>
          </w:tcPr>
          <w:p>
            <w:pPr>
              <w:spacing w:after="0"/>
            </w:pPr>
            <w:r/>
            <w:r>
              <w:rPr>
                <w:b w:val="0"/>
                <w:i w:val="0"/>
                <w:sz w:val="20"/>
              </w:rPr>
              <w:t>17/10/2026</w:t>
            </w:r>
          </w:p>
        </w:tc>
        <w:tc>
          <w:tcPr>
            <w:tcW w:type="dxa" w:w="1191"/>
            <w:shd w:val="clear" w:color="auto" w:fill="F1F3E8"/>
          </w:tcPr>
          <w:p>
            <w:pPr>
              <w:spacing w:after="0"/>
            </w:pPr>
            <w:r/>
            <w:r>
              <w:rPr>
                <w:b w:val="0"/>
                <w:i w:val="0"/>
                <w:sz w:val="20"/>
              </w:rPr>
              <w:t>Réaliser M2</w:t>
            </w:r>
          </w:p>
        </w:tc>
        <w:tc>
          <w:tcPr>
            <w:tcW w:type="dxa" w:w="2381"/>
            <w:shd w:val="clear" w:color="auto" w:fill="F1F3E8"/>
          </w:tcPr>
          <w:p>
            <w:pPr>
              <w:spacing w:after="0"/>
            </w:pPr>
            <w:r/>
            <w:r>
              <w:rPr>
                <w:b w:val="0"/>
                <w:i w:val="0"/>
                <w:sz w:val="20"/>
              </w:rPr>
              <w:t>« tu peux le travailler M2 et M4, je veux un travail correct »</w:t>
            </w:r>
          </w:p>
        </w:tc>
        <w:tc>
          <w:tcPr>
            <w:tcW w:type="dxa" w:w="2438"/>
            <w:shd w:val="clear" w:color="auto" w:fill="F1F3E8"/>
          </w:tcPr>
          <w:p>
            <w:pPr>
              <w:spacing w:after="0"/>
            </w:pPr>
            <w:r/>
            <w:r>
              <w:rPr>
                <w:b w:val="0"/>
                <w:i w:val="0"/>
                <w:sz w:val="20"/>
              </w:rPr>
              <w:t>Entraînement du LSTM sur ERA5, service FastAPI, écran d’irrigation</w:t>
            </w:r>
          </w:p>
        </w:tc>
        <w:tc>
          <w:tcPr>
            <w:tcW w:type="dxa" w:w="2041"/>
            <w:shd w:val="clear" w:color="auto" w:fill="F1F3E8"/>
          </w:tcPr>
          <w:p>
            <w:pPr>
              <w:spacing w:after="0"/>
            </w:pPr>
            <w:r/>
            <w:r>
              <w:rPr>
                <w:b w:val="0"/>
                <w:i w:val="0"/>
                <w:sz w:val="20"/>
              </w:rPr>
              <w:t>8 tests ; comparaison avec Open-Meteo à Sfax</w:t>
            </w:r>
          </w:p>
        </w:tc>
      </w:tr>
      <w:tr>
        <w:tc>
          <w:tcPr>
            <w:tcW w:type="dxa" w:w="1361"/>
          </w:tcPr>
          <w:p>
            <w:pPr>
              <w:spacing w:after="0"/>
            </w:pPr>
            <w:r/>
            <w:r>
              <w:rPr>
                <w:b w:val="0"/>
                <w:i w:val="0"/>
                <w:sz w:val="20"/>
              </w:rPr>
              <w:t>17/10/2026</w:t>
            </w:r>
          </w:p>
        </w:tc>
        <w:tc>
          <w:tcPr>
            <w:tcW w:type="dxa" w:w="1191"/>
          </w:tcPr>
          <w:p>
            <w:pPr>
              <w:spacing w:after="0"/>
            </w:pPr>
            <w:r/>
            <w:r>
              <w:rPr>
                <w:b w:val="0"/>
                <w:i w:val="0"/>
                <w:sz w:val="20"/>
              </w:rPr>
              <w:t>Données réelles</w:t>
            </w:r>
          </w:p>
        </w:tc>
        <w:tc>
          <w:tcPr>
            <w:tcW w:type="dxa" w:w="2381"/>
          </w:tcPr>
          <w:p>
            <w:pPr>
              <w:spacing w:after="0"/>
            </w:pPr>
            <w:r/>
            <w:r>
              <w:rPr>
                <w:b w:val="0"/>
                <w:i w:val="0"/>
                <w:sz w:val="20"/>
              </w:rPr>
              <w:t>« je veux avec API non mock des valeurs réelles »</w:t>
            </w:r>
          </w:p>
        </w:tc>
        <w:tc>
          <w:tcPr>
            <w:tcW w:type="dxa" w:w="2438"/>
          </w:tcPr>
          <w:p>
            <w:pPr>
              <w:spacing w:after="0"/>
            </w:pPr>
            <w:r/>
            <w:r>
              <w:rPr>
                <w:b w:val="0"/>
                <w:i w:val="0"/>
                <w:sz w:val="20"/>
              </w:rPr>
              <w:t>Branchement d’Open-Meteo avec cache d’une heure et repli explicite</w:t>
            </w:r>
          </w:p>
        </w:tc>
        <w:tc>
          <w:tcPr>
            <w:tcW w:type="dxa" w:w="2041"/>
          </w:tcPr>
          <w:p>
            <w:pPr>
              <w:spacing w:after="0"/>
            </w:pPr>
            <w:r/>
            <w:r>
              <w:rPr>
                <w:b w:val="0"/>
                <w:i w:val="0"/>
                <w:sz w:val="20"/>
              </w:rPr>
              <w:t>Appel réel ; test « panne de la météo »</w:t>
            </w:r>
          </w:p>
        </w:tc>
      </w:tr>
      <w:tr>
        <w:tc>
          <w:tcPr>
            <w:tcW w:type="dxa" w:w="1361"/>
            <w:shd w:val="clear" w:color="auto" w:fill="F1F3E8"/>
          </w:tcPr>
          <w:p>
            <w:pPr>
              <w:spacing w:after="0"/>
            </w:pPr>
            <w:r/>
            <w:r>
              <w:rPr>
                <w:b w:val="0"/>
                <w:i w:val="0"/>
                <w:sz w:val="20"/>
              </w:rPr>
              <w:t>17/10/2026</w:t>
            </w:r>
          </w:p>
        </w:tc>
        <w:tc>
          <w:tcPr>
            <w:tcW w:type="dxa" w:w="1191"/>
            <w:shd w:val="clear" w:color="auto" w:fill="F1F3E8"/>
          </w:tcPr>
          <w:p>
            <w:pPr>
              <w:spacing w:after="0"/>
            </w:pPr>
            <w:r/>
            <w:r>
              <w:rPr>
                <w:b w:val="0"/>
                <w:i w:val="0"/>
                <w:sz w:val="20"/>
              </w:rPr>
              <w:t>Projet réel</w:t>
            </w:r>
          </w:p>
        </w:tc>
        <w:tc>
          <w:tcPr>
            <w:tcW w:type="dxa" w:w="2381"/>
            <w:shd w:val="clear" w:color="auto" w:fill="F1F3E8"/>
          </w:tcPr>
          <w:p>
            <w:pPr>
              <w:spacing w:after="0"/>
            </w:pPr>
            <w:r/>
            <w:r>
              <w:rPr>
                <w:b w:val="0"/>
                <w:i w:val="0"/>
                <w:sz w:val="20"/>
              </w:rPr>
              <w:t>« je veux éliminer swagger complètement … pas de mock »</w:t>
            </w:r>
          </w:p>
        </w:tc>
        <w:tc>
          <w:tcPr>
            <w:tcW w:type="dxa" w:w="2438"/>
            <w:shd w:val="clear" w:color="auto" w:fill="F1F3E8"/>
          </w:tcPr>
          <w:p>
            <w:pPr>
              <w:spacing w:after="0"/>
            </w:pPr>
            <w:r/>
            <w:r>
              <w:rPr>
                <w:b w:val="0"/>
                <w:i w:val="0"/>
                <w:sz w:val="20"/>
              </w:rPr>
              <w:t>Suppression de springdoc, page d’état, entraînement réel de M1 et M6</w:t>
            </w:r>
          </w:p>
        </w:tc>
        <w:tc>
          <w:tcPr>
            <w:tcW w:type="dxa" w:w="2041"/>
            <w:shd w:val="clear" w:color="auto" w:fill="F1F3E8"/>
          </w:tcPr>
          <w:p>
            <w:pPr>
              <w:spacing w:after="0"/>
            </w:pPr>
            <w:r/>
            <w:r>
              <w:rPr>
                <w:b w:val="0"/>
                <w:i w:val="0"/>
                <w:sz w:val="20"/>
              </w:rPr>
              <w:t>Page /api/status : 6 « Modèle réel »</w:t>
            </w:r>
          </w:p>
        </w:tc>
      </w:tr>
      <w:tr>
        <w:tc>
          <w:tcPr>
            <w:tcW w:type="dxa" w:w="1361"/>
          </w:tcPr>
          <w:p>
            <w:pPr>
              <w:spacing w:after="0"/>
            </w:pPr>
            <w:r/>
            <w:r>
              <w:rPr>
                <w:b w:val="0"/>
                <w:i w:val="0"/>
                <w:sz w:val="20"/>
              </w:rPr>
              <w:t>17/10/2026</w:t>
            </w:r>
          </w:p>
        </w:tc>
        <w:tc>
          <w:tcPr>
            <w:tcW w:type="dxa" w:w="1191"/>
          </w:tcPr>
          <w:p>
            <w:pPr>
              <w:spacing w:after="0"/>
            </w:pPr>
            <w:r/>
            <w:r>
              <w:rPr>
                <w:b w:val="0"/>
                <w:i w:val="0"/>
                <w:sz w:val="20"/>
              </w:rPr>
              <w:t>Rôles</w:t>
            </w:r>
          </w:p>
        </w:tc>
        <w:tc>
          <w:tcPr>
            <w:tcW w:type="dxa" w:w="2381"/>
          </w:tcPr>
          <w:p>
            <w:pPr>
              <w:spacing w:after="0"/>
            </w:pPr>
            <w:r/>
            <w:r>
              <w:rPr>
                <w:b w:val="0"/>
                <w:i w:val="0"/>
                <w:sz w:val="20"/>
              </w:rPr>
              <w:t>« un compte admin et un compte utilisateur … admin 1 seul compte »</w:t>
            </w:r>
          </w:p>
        </w:tc>
        <w:tc>
          <w:tcPr>
            <w:tcW w:type="dxa" w:w="2438"/>
          </w:tcPr>
          <w:p>
            <w:pPr>
              <w:spacing w:after="0"/>
            </w:pPr>
            <w:r/>
            <w:r>
              <w:rPr>
                <w:b w:val="0"/>
                <w:i w:val="0"/>
                <w:sz w:val="20"/>
              </w:rPr>
              <w:t>Administrateur unique, routes /api/admin protégées</w:t>
            </w:r>
          </w:p>
        </w:tc>
        <w:tc>
          <w:tcPr>
            <w:tcW w:type="dxa" w:w="2041"/>
          </w:tcPr>
          <w:p>
            <w:pPr>
              <w:spacing w:after="0"/>
            </w:pPr>
            <w:r/>
            <w:r>
              <w:rPr>
                <w:b w:val="0"/>
                <w:i w:val="0"/>
                <w:sz w:val="20"/>
              </w:rPr>
              <w:t>Agriculteur → 403, administrateur → 200</w:t>
            </w:r>
          </w:p>
        </w:tc>
      </w:tr>
      <w:tr>
        <w:tc>
          <w:tcPr>
            <w:tcW w:type="dxa" w:w="1361"/>
            <w:shd w:val="clear" w:color="auto" w:fill="F1F3E8"/>
          </w:tcPr>
          <w:p>
            <w:pPr>
              <w:spacing w:after="0"/>
            </w:pPr>
            <w:r/>
            <w:r>
              <w:rPr>
                <w:b w:val="0"/>
                <w:i w:val="0"/>
                <w:sz w:val="20"/>
              </w:rPr>
              <w:t>17/10/2026</w:t>
            </w:r>
          </w:p>
        </w:tc>
        <w:tc>
          <w:tcPr>
            <w:tcW w:type="dxa" w:w="1191"/>
            <w:shd w:val="clear" w:color="auto" w:fill="F1F3E8"/>
          </w:tcPr>
          <w:p>
            <w:pPr>
              <w:spacing w:after="0"/>
            </w:pPr>
            <w:r/>
            <w:r>
              <w:rPr>
                <w:b w:val="0"/>
                <w:i w:val="0"/>
                <w:sz w:val="20"/>
              </w:rPr>
              <w:t>Interface</w:t>
            </w:r>
          </w:p>
        </w:tc>
        <w:tc>
          <w:tcPr>
            <w:tcW w:type="dxa" w:w="2381"/>
            <w:shd w:val="clear" w:color="auto" w:fill="F1F3E8"/>
          </w:tcPr>
          <w:p>
            <w:pPr>
              <w:spacing w:after="0"/>
            </w:pPr>
            <w:r/>
            <w:r>
              <w:rPr>
                <w:b w:val="0"/>
                <w:i w:val="0"/>
                <w:sz w:val="20"/>
              </w:rPr>
              <w:t>« change le frontend, je veux un travail organisé »</w:t>
            </w:r>
          </w:p>
        </w:tc>
        <w:tc>
          <w:tcPr>
            <w:tcW w:type="dxa" w:w="2438"/>
            <w:shd w:val="clear" w:color="auto" w:fill="F1F3E8"/>
          </w:tcPr>
          <w:p>
            <w:pPr>
              <w:spacing w:after="0"/>
            </w:pPr>
            <w:r/>
            <w:r>
              <w:rPr>
                <w:b w:val="0"/>
                <w:i w:val="0"/>
                <w:sz w:val="20"/>
              </w:rPr>
              <w:t>Barre latérale, palette olive et or, irrigation sur 7 ou 14 jours</w:t>
            </w:r>
          </w:p>
        </w:tc>
        <w:tc>
          <w:tcPr>
            <w:tcW w:type="dxa" w:w="2041"/>
            <w:shd w:val="clear" w:color="auto" w:fill="F1F3E8"/>
          </w:tcPr>
          <w:p>
            <w:pPr>
              <w:spacing w:after="0"/>
            </w:pPr>
            <w:r/>
            <w:r>
              <w:rPr>
                <w:b w:val="0"/>
                <w:i w:val="0"/>
                <w:sz w:val="20"/>
              </w:rPr>
              <w:t>15 tests Angular, contrôle de chaque page</w:t>
            </w:r>
          </w:p>
        </w:tc>
      </w:tr>
      <w:tr>
        <w:tc>
          <w:tcPr>
            <w:tcW w:type="dxa" w:w="1361"/>
          </w:tcPr>
          <w:p>
            <w:pPr>
              <w:spacing w:after="0"/>
            </w:pPr>
            <w:r/>
            <w:r>
              <w:rPr>
                <w:b w:val="0"/>
                <w:i w:val="0"/>
                <w:sz w:val="20"/>
              </w:rPr>
              <w:t>18/10/2026</w:t>
            </w:r>
          </w:p>
        </w:tc>
        <w:tc>
          <w:tcPr>
            <w:tcW w:type="dxa" w:w="1191"/>
          </w:tcPr>
          <w:p>
            <w:pPr>
              <w:spacing w:after="0"/>
            </w:pPr>
            <w:r/>
            <w:r>
              <w:rPr>
                <w:b w:val="0"/>
                <w:i w:val="0"/>
                <w:sz w:val="20"/>
              </w:rPr>
              <w:t>Vidéo</w:t>
            </w:r>
          </w:p>
        </w:tc>
        <w:tc>
          <w:tcPr>
            <w:tcW w:type="dxa" w:w="2381"/>
          </w:tcPr>
          <w:p>
            <w:pPr>
              <w:spacing w:after="0"/>
            </w:pPr>
            <w:r/>
            <w:r>
              <w:rPr>
                <w:b w:val="0"/>
                <w:i w:val="0"/>
                <w:sz w:val="20"/>
              </w:rPr>
              <w:t>« tous les modules run correctement dans la vidéo ? »</w:t>
            </w:r>
          </w:p>
        </w:tc>
        <w:tc>
          <w:tcPr>
            <w:tcW w:type="dxa" w:w="2438"/>
          </w:tcPr>
          <w:p>
            <w:pPr>
              <w:spacing w:after="0"/>
            </w:pPr>
            <w:r/>
            <w:r>
              <w:rPr>
                <w:b w:val="0"/>
                <w:i w:val="0"/>
                <w:sz w:val="20"/>
              </w:rPr>
              <w:t>Lecture des prédictions enregistrées pendant la vidéo</w:t>
            </w:r>
          </w:p>
        </w:tc>
        <w:tc>
          <w:tcPr>
            <w:tcW w:type="dxa" w:w="2041"/>
          </w:tcPr>
          <w:p>
            <w:pPr>
              <w:spacing w:after="0"/>
            </w:pPr>
            <w:r/>
            <w:r>
              <w:rPr>
                <w:b w:val="0"/>
                <w:i w:val="0"/>
                <w:sz w:val="20"/>
              </w:rPr>
              <w:t>7 appels réels, aucun en mode de repli</w:t>
            </w:r>
          </w:p>
        </w:tc>
      </w:tr>
      <w:tr>
        <w:tc>
          <w:tcPr>
            <w:tcW w:type="dxa" w:w="1361"/>
            <w:shd w:val="clear" w:color="auto" w:fill="F1F3E8"/>
          </w:tcPr>
          <w:p>
            <w:pPr>
              <w:spacing w:after="0"/>
            </w:pPr>
            <w:r/>
            <w:r>
              <w:rPr>
                <w:b w:val="0"/>
                <w:i w:val="0"/>
                <w:sz w:val="20"/>
              </w:rPr>
              <w:t>18/10/2026</w:t>
            </w:r>
          </w:p>
        </w:tc>
        <w:tc>
          <w:tcPr>
            <w:tcW w:type="dxa" w:w="1191"/>
            <w:shd w:val="clear" w:color="auto" w:fill="F1F3E8"/>
          </w:tcPr>
          <w:p>
            <w:pPr>
              <w:spacing w:after="0"/>
            </w:pPr>
            <w:r/>
            <w:r>
              <w:rPr>
                <w:b w:val="0"/>
                <w:i w:val="0"/>
                <w:sz w:val="20"/>
              </w:rPr>
              <w:t>Grille</w:t>
            </w:r>
          </w:p>
        </w:tc>
        <w:tc>
          <w:tcPr>
            <w:tcW w:type="dxa" w:w="2381"/>
            <w:shd w:val="clear" w:color="auto" w:fill="F1F3E8"/>
          </w:tcPr>
          <w:p>
            <w:pPr>
              <w:spacing w:after="0"/>
            </w:pPr>
            <w:r/>
            <w:r>
              <w:rPr>
                <w:b w:val="0"/>
                <w:i w:val="0"/>
                <w:sz w:val="20"/>
              </w:rPr>
              <w:t>« compare avec la grille d’évaluation »</w:t>
            </w:r>
          </w:p>
        </w:tc>
        <w:tc>
          <w:tcPr>
            <w:tcW w:type="dxa" w:w="2438"/>
            <w:shd w:val="clear" w:color="auto" w:fill="F1F3E8"/>
          </w:tcPr>
          <w:p>
            <w:pPr>
              <w:spacing w:after="0"/>
            </w:pPr>
            <w:r/>
            <w:r>
              <w:rPr>
                <w:b w:val="0"/>
                <w:i w:val="0"/>
                <w:sz w:val="20"/>
              </w:rPr>
              <w:t>Revue de sécurité, correction de 2 alertes Bandit, chapitre IA générative</w:t>
            </w:r>
          </w:p>
        </w:tc>
        <w:tc>
          <w:tcPr>
            <w:tcW w:type="dxa" w:w="2041"/>
            <w:shd w:val="clear" w:color="auto" w:fill="F1F3E8"/>
          </w:tcPr>
          <w:p>
            <w:pPr>
              <w:spacing w:after="0"/>
            </w:pPr>
            <w:r/>
            <w:r>
              <w:rPr>
                <w:b w:val="0"/>
                <w:i w:val="0"/>
                <w:sz w:val="20"/>
              </w:rPr>
              <w:t>Tests M1 et M2 relancés ; Bandit sans alerte</w:t>
            </w:r>
          </w:p>
        </w:tc>
      </w:tr>
      <w:tr>
        <w:tc>
          <w:tcPr>
            <w:tcW w:type="dxa" w:w="1361"/>
          </w:tcPr>
          <w:p>
            <w:pPr>
              <w:spacing w:after="0"/>
            </w:pPr>
            <w:r/>
            <w:r>
              <w:rPr>
                <w:b w:val="0"/>
                <w:i w:val="0"/>
                <w:sz w:val="20"/>
              </w:rPr>
              <w:t>18/10/2026</w:t>
            </w:r>
          </w:p>
        </w:tc>
        <w:tc>
          <w:tcPr>
            <w:tcW w:type="dxa" w:w="1191"/>
          </w:tcPr>
          <w:p>
            <w:pPr>
              <w:spacing w:after="0"/>
            </w:pPr>
            <w:r/>
            <w:r>
              <w:rPr>
                <w:b w:val="0"/>
                <w:i w:val="0"/>
                <w:sz w:val="20"/>
              </w:rPr>
              <w:t>Tests</w:t>
            </w:r>
          </w:p>
        </w:tc>
        <w:tc>
          <w:tcPr>
            <w:tcW w:type="dxa" w:w="2381"/>
          </w:tcPr>
          <w:p>
            <w:pPr>
              <w:spacing w:after="0"/>
            </w:pPr>
            <w:r/>
            <w:r>
              <w:rPr>
                <w:b w:val="0"/>
                <w:i w:val="0"/>
                <w:sz w:val="20"/>
              </w:rPr>
              <w:t>« donne les commandes, je fais les captures moi-même »</w:t>
            </w:r>
          </w:p>
        </w:tc>
        <w:tc>
          <w:tcPr>
            <w:tcW w:type="dxa" w:w="2438"/>
          </w:tcPr>
          <w:p>
            <w:pPr>
              <w:spacing w:after="0"/>
            </w:pPr>
            <w:r/>
            <w:r>
              <w:rPr>
                <w:b w:val="0"/>
                <w:i w:val="0"/>
                <w:sz w:val="20"/>
              </w:rPr>
              <w:t>Commandes PowerShell pour chaque série de tests</w:t>
            </w:r>
          </w:p>
        </w:tc>
        <w:tc>
          <w:tcPr>
            <w:tcW w:type="dxa" w:w="2041"/>
          </w:tcPr>
          <w:p>
            <w:pPr>
              <w:spacing w:after="0"/>
            </w:pPr>
            <w:r/>
            <w:r>
              <w:rPr>
                <w:b w:val="0"/>
                <w:i w:val="0"/>
                <w:sz w:val="20"/>
              </w:rPr>
              <w:t>Captures prises par moi : 154 tests réussis</w:t>
            </w:r>
          </w:p>
        </w:tc>
      </w:tr>
    </w:tbl>
    <w:p>
      <w:pPr>
        <w:spacing w:after="40"/>
      </w:pPr>
    </w:p>
    <w:p>
      <w:pPr>
        <w:pStyle w:val="Heading1"/>
      </w:pPr>
      <w:r>
        <w:t>5. Justification du modèle d’IA choisi</w:t>
      </w:r>
    </w:p>
    <w:tbl>
      <w:tblPr>
        <w:tblStyle w:val="TableGrid"/>
        <w:tblW w:type="auto" w:w="0"/>
        <w:jc w:val="center"/>
        <w:tblLayout w:type="fixed"/>
        <w:tblLook w:firstColumn="1" w:firstRow="1" w:lastColumn="0" w:lastRow="0" w:noHBand="0" w:noVBand="1" w:val="04A0"/>
      </w:tblPr>
      <w:tblGrid>
        <w:gridCol w:w="4706"/>
        <w:gridCol w:w="4706"/>
      </w:tblGrid>
      <w:tr>
        <w:trPr>
          <w:tblHeader w:val="true"/>
        </w:trPr>
        <w:tc>
          <w:tcPr>
            <w:tcW w:type="dxa" w:w="4876"/>
            <w:shd w:val="clear" w:color="auto" w:fill="3D4F1C"/>
          </w:tcPr>
          <w:p>
            <w:pPr>
              <w:spacing w:after="0"/>
            </w:pPr>
            <w:r/>
            <w:r>
              <w:rPr>
                <w:b/>
                <w:i w:val="0"/>
                <w:color w:val="FFFFFF"/>
                <w:sz w:val="20"/>
              </w:rPr>
              <w:t>Modèle comparé</w:t>
            </w:r>
          </w:p>
        </w:tc>
        <w:tc>
          <w:tcPr>
            <w:tcW w:type="dxa" w:w="4535"/>
            <w:shd w:val="clear" w:color="auto" w:fill="3D4F1C"/>
          </w:tcPr>
          <w:p>
            <w:pPr>
              <w:spacing w:after="0"/>
            </w:pPr>
            <w:r/>
            <w:r>
              <w:rPr>
                <w:b/>
                <w:i w:val="0"/>
                <w:color w:val="FFFFFF"/>
                <w:sz w:val="20"/>
              </w:rPr>
              <w:t>Résultat sur les données de test</w:t>
            </w:r>
          </w:p>
        </w:tc>
      </w:tr>
      <w:tr>
        <w:tc>
          <w:tcPr>
            <w:tcW w:type="dxa" w:w="4876"/>
          </w:tcPr>
          <w:p>
            <w:pPr>
              <w:spacing w:after="0"/>
            </w:pPr>
            <w:r/>
            <w:r>
              <w:rPr>
                <w:b w:val="0"/>
                <w:i w:val="0"/>
                <w:sz w:val="20"/>
              </w:rPr>
              <w:t>Même jour l’an dernier (référence)</w:t>
            </w:r>
          </w:p>
        </w:tc>
        <w:tc>
          <w:tcPr>
            <w:tcW w:type="dxa" w:w="4535"/>
          </w:tcPr>
          <w:p>
            <w:pPr>
              <w:spacing w:after="0"/>
            </w:pPr>
            <w:r/>
            <w:r>
              <w:rPr>
                <w:b w:val="0"/>
                <w:i w:val="0"/>
                <w:sz w:val="20"/>
              </w:rPr>
              <w:t>MAE 1,06 mm/j</w:t>
            </w:r>
          </w:p>
        </w:tc>
      </w:tr>
      <w:tr>
        <w:tc>
          <w:tcPr>
            <w:tcW w:type="dxa" w:w="4876"/>
            <w:shd w:val="clear" w:color="auto" w:fill="F1F3E8"/>
          </w:tcPr>
          <w:p>
            <w:pPr>
              <w:spacing w:after="0"/>
            </w:pPr>
            <w:r/>
            <w:r>
              <w:rPr>
                <w:b w:val="0"/>
                <w:i w:val="0"/>
                <w:sz w:val="20"/>
              </w:rPr>
              <w:t>Persistance sur 7 jours</w:t>
            </w:r>
          </w:p>
        </w:tc>
        <w:tc>
          <w:tcPr>
            <w:tcW w:type="dxa" w:w="4535"/>
            <w:shd w:val="clear" w:color="auto" w:fill="F1F3E8"/>
          </w:tcPr>
          <w:p>
            <w:pPr>
              <w:spacing w:after="0"/>
            </w:pPr>
            <w:r/>
            <w:r>
              <w:rPr>
                <w:b w:val="0"/>
                <w:i w:val="0"/>
                <w:sz w:val="20"/>
              </w:rPr>
              <w:t>MAE 0,80 mm/j</w:t>
            </w:r>
          </w:p>
        </w:tc>
      </w:tr>
      <w:tr>
        <w:tc>
          <w:tcPr>
            <w:tcW w:type="dxa" w:w="4876"/>
          </w:tcPr>
          <w:p>
            <w:pPr>
              <w:spacing w:after="0"/>
            </w:pPr>
            <w:r/>
            <w:r>
              <w:rPr>
                <w:b w:val="0"/>
                <w:i w:val="0"/>
                <w:sz w:val="20"/>
              </w:rPr>
              <w:t>Prophet (dates communes)</w:t>
            </w:r>
          </w:p>
        </w:tc>
        <w:tc>
          <w:tcPr>
            <w:tcW w:type="dxa" w:w="4535"/>
          </w:tcPr>
          <w:p>
            <w:pPr>
              <w:spacing w:after="0"/>
            </w:pPr>
            <w:r/>
            <w:r>
              <w:rPr>
                <w:b w:val="0"/>
                <w:i w:val="0"/>
                <w:sz w:val="20"/>
              </w:rPr>
              <w:t>MAE 0,666 mm/j</w:t>
            </w:r>
          </w:p>
        </w:tc>
      </w:tr>
      <w:tr>
        <w:tc>
          <w:tcPr>
            <w:tcW w:type="dxa" w:w="4876"/>
            <w:shd w:val="clear" w:color="auto" w:fill="F1F3E8"/>
          </w:tcPr>
          <w:p>
            <w:pPr>
              <w:spacing w:after="0"/>
            </w:pPr>
            <w:r/>
            <w:r>
              <w:rPr>
                <w:b w:val="0"/>
                <w:i w:val="0"/>
                <w:sz w:val="20"/>
              </w:rPr>
              <w:t>LSTM global (modèle retenu)</w:t>
            </w:r>
          </w:p>
        </w:tc>
        <w:tc>
          <w:tcPr>
            <w:tcW w:type="dxa" w:w="4535"/>
            <w:shd w:val="clear" w:color="auto" w:fill="F1F3E8"/>
          </w:tcPr>
          <w:p>
            <w:pPr>
              <w:spacing w:after="0"/>
            </w:pPr>
            <w:r/>
            <w:r>
              <w:rPr>
                <w:b w:val="0"/>
                <w:i w:val="0"/>
                <w:sz w:val="20"/>
              </w:rPr>
              <w:t>MAE 0,71 mm/j · 0,657 sur les dates communes</w:t>
            </w:r>
          </w:p>
        </w:tc>
      </w:tr>
    </w:tbl>
    <w:p>
      <w:pPr>
        <w:spacing w:after="40"/>
      </w:pPr>
    </w:p>
    <w:p>
      <w:pPr>
        <w:spacing w:after="120"/>
      </w:pPr>
      <w:r>
        <w:rPr>
          <w:i w:val="0"/>
        </w:rPr>
        <w:t>Le LSTM a l’erreur la plus faible : 33 % de moins que la référence, et légèrement mieux que Prophet sur les mêmes dates. Ses poids sont exécutés en NumPy dans le service (écart avec PyTorch de 1,6 × 10⁻⁶ mm/j) : l’image Docker reste légère (327 Mo) et la réponse est immédiate. Le besoin en eau suit ensuite la formule FAO-56, avec des alertes gel (≤ 0 °C) et canicule (≥ 40 °C) issues des prévisions Open-Meteo.</w:t>
      </w:r>
    </w:p>
    <w:p>
      <w:pPr>
        <w:pStyle w:val="Heading1"/>
      </w:pPr>
      <w:r>
        <w:t>6. Gains de productivité</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835"/>
            <w:shd w:val="clear" w:color="auto" w:fill="3D4F1C"/>
          </w:tcPr>
          <w:p>
            <w:pPr>
              <w:spacing w:after="0"/>
            </w:pPr>
            <w:r/>
            <w:r>
              <w:rPr>
                <w:b/>
                <w:i w:val="0"/>
                <w:color w:val="FFFFFF"/>
                <w:sz w:val="20"/>
              </w:rPr>
              <w:t>Tâche</w:t>
            </w:r>
          </w:p>
        </w:tc>
        <w:tc>
          <w:tcPr>
            <w:tcW w:type="dxa" w:w="3628"/>
            <w:shd w:val="clear" w:color="auto" w:fill="3D4F1C"/>
          </w:tcPr>
          <w:p>
            <w:pPr>
              <w:spacing w:after="0"/>
            </w:pPr>
            <w:r/>
            <w:r>
              <w:rPr>
                <w:b/>
                <w:i w:val="0"/>
                <w:color w:val="FFFFFF"/>
                <w:sz w:val="20"/>
              </w:rPr>
              <w:t>Apport de l’IA</w:t>
            </w:r>
          </w:p>
        </w:tc>
        <w:tc>
          <w:tcPr>
            <w:tcW w:type="dxa" w:w="2948"/>
            <w:shd w:val="clear" w:color="auto" w:fill="3D4F1C"/>
          </w:tcPr>
          <w:p>
            <w:pPr>
              <w:spacing w:after="0"/>
            </w:pPr>
            <w:r/>
            <w:r>
              <w:rPr>
                <w:b/>
                <w:i w:val="0"/>
                <w:color w:val="FFFFFF"/>
                <w:sz w:val="20"/>
              </w:rPr>
              <w:t>Limite constatée</w:t>
            </w:r>
          </w:p>
        </w:tc>
      </w:tr>
      <w:tr>
        <w:tc>
          <w:tcPr>
            <w:tcW w:type="dxa" w:w="2835"/>
          </w:tcPr>
          <w:p>
            <w:pPr>
              <w:spacing w:after="0"/>
            </w:pPr>
            <w:r/>
            <w:r>
              <w:rPr>
                <w:b w:val="0"/>
                <w:i w:val="0"/>
                <w:sz w:val="20"/>
              </w:rPr>
              <w:t>Intégration d’un module (service, API, écran)</w:t>
            </w:r>
          </w:p>
        </w:tc>
        <w:tc>
          <w:tcPr>
            <w:tcW w:type="dxa" w:w="3628"/>
          </w:tcPr>
          <w:p>
            <w:pPr>
              <w:spacing w:after="0"/>
            </w:pPr>
            <w:r/>
            <w:r>
              <w:rPr>
                <w:b w:val="0"/>
                <w:i w:val="0"/>
                <w:sz w:val="20"/>
              </w:rPr>
              <w:t>Code et tests produits dans la même séance</w:t>
            </w:r>
          </w:p>
        </w:tc>
        <w:tc>
          <w:tcPr>
            <w:tcW w:type="dxa" w:w="2948"/>
          </w:tcPr>
          <w:p>
            <w:pPr>
              <w:spacing w:after="0"/>
            </w:pPr>
            <w:r/>
            <w:r>
              <w:rPr>
                <w:b w:val="0"/>
                <w:i w:val="0"/>
                <w:sz w:val="20"/>
              </w:rPr>
              <w:t>Relecture de chaque fichier</w:t>
            </w:r>
          </w:p>
        </w:tc>
      </w:tr>
      <w:tr>
        <w:tc>
          <w:tcPr>
            <w:tcW w:type="dxa" w:w="2835"/>
            <w:shd w:val="clear" w:color="auto" w:fill="F1F3E8"/>
          </w:tcPr>
          <w:p>
            <w:pPr>
              <w:spacing w:after="0"/>
            </w:pPr>
            <w:r/>
            <w:r>
              <w:rPr>
                <w:b w:val="0"/>
                <w:i w:val="0"/>
                <w:sz w:val="20"/>
              </w:rPr>
              <w:t>Diagnostic d’erreurs Docker et Maven</w:t>
            </w:r>
          </w:p>
        </w:tc>
        <w:tc>
          <w:tcPr>
            <w:tcW w:type="dxa" w:w="3628"/>
            <w:shd w:val="clear" w:color="auto" w:fill="F1F3E8"/>
          </w:tcPr>
          <w:p>
            <w:pPr>
              <w:spacing w:after="0"/>
            </w:pPr>
            <w:r/>
            <w:r>
              <w:rPr>
                <w:b w:val="0"/>
                <w:i w:val="0"/>
                <w:sz w:val="20"/>
              </w:rPr>
              <w:t>Analyse des journaux et contournements proposés</w:t>
            </w:r>
          </w:p>
        </w:tc>
        <w:tc>
          <w:tcPr>
            <w:tcW w:type="dxa" w:w="2948"/>
            <w:shd w:val="clear" w:color="auto" w:fill="F1F3E8"/>
          </w:tcPr>
          <w:p>
            <w:pPr>
              <w:spacing w:after="0"/>
            </w:pPr>
            <w:r/>
            <w:r>
              <w:rPr>
                <w:b w:val="0"/>
                <w:i w:val="0"/>
                <w:sz w:val="20"/>
              </w:rPr>
              <w:t>Plusieurs essais parfois nécessaires</w:t>
            </w:r>
          </w:p>
        </w:tc>
      </w:tr>
      <w:tr>
        <w:tc>
          <w:tcPr>
            <w:tcW w:type="dxa" w:w="2835"/>
          </w:tcPr>
          <w:p>
            <w:pPr>
              <w:spacing w:after="0"/>
            </w:pPr>
            <w:r/>
            <w:r>
              <w:rPr>
                <w:b w:val="0"/>
                <w:i w:val="0"/>
                <w:sz w:val="20"/>
              </w:rPr>
              <w:t>Tests automatiques</w:t>
            </w:r>
          </w:p>
        </w:tc>
        <w:tc>
          <w:tcPr>
            <w:tcW w:type="dxa" w:w="3628"/>
          </w:tcPr>
          <w:p>
            <w:pPr>
              <w:spacing w:after="0"/>
            </w:pPr>
            <w:r/>
            <w:r>
              <w:rPr>
                <w:b w:val="0"/>
                <w:i w:val="0"/>
                <w:sz w:val="20"/>
              </w:rPr>
              <w:t>Cas limites écrits rapidement (panne météo, alertes)</w:t>
            </w:r>
          </w:p>
        </w:tc>
        <w:tc>
          <w:tcPr>
            <w:tcW w:type="dxa" w:w="2948"/>
          </w:tcPr>
          <w:p>
            <w:pPr>
              <w:spacing w:after="0"/>
            </w:pPr>
            <w:r/>
            <w:r>
              <w:rPr>
                <w:b w:val="0"/>
                <w:i w:val="0"/>
                <w:sz w:val="20"/>
              </w:rPr>
              <w:t>Un test peut être ignoré si l’environnement est faux</w:t>
            </w:r>
          </w:p>
        </w:tc>
      </w:tr>
      <w:tr>
        <w:tc>
          <w:tcPr>
            <w:tcW w:type="dxa" w:w="2835"/>
            <w:shd w:val="clear" w:color="auto" w:fill="F1F3E8"/>
          </w:tcPr>
          <w:p>
            <w:pPr>
              <w:spacing w:after="0"/>
            </w:pPr>
            <w:r/>
            <w:r>
              <w:rPr>
                <w:b w:val="0"/>
                <w:i w:val="0"/>
                <w:sz w:val="20"/>
              </w:rPr>
              <w:t>Documentation et démonstration</w:t>
            </w:r>
          </w:p>
        </w:tc>
        <w:tc>
          <w:tcPr>
            <w:tcW w:type="dxa" w:w="3628"/>
            <w:shd w:val="clear" w:color="auto" w:fill="F1F3E8"/>
          </w:tcPr>
          <w:p>
            <w:pPr>
              <w:spacing w:after="0"/>
            </w:pPr>
            <w:r/>
            <w:r>
              <w:rPr>
                <w:b w:val="0"/>
                <w:i w:val="0"/>
                <w:sz w:val="20"/>
              </w:rPr>
              <w:t>Rapport, captures et vidéo produits à partir des résultats réels</w:t>
            </w:r>
          </w:p>
        </w:tc>
        <w:tc>
          <w:tcPr>
            <w:tcW w:type="dxa" w:w="2948"/>
            <w:shd w:val="clear" w:color="auto" w:fill="F1F3E8"/>
          </w:tcPr>
          <w:p>
            <w:pPr>
              <w:spacing w:after="0"/>
            </w:pPr>
            <w:r/>
            <w:r>
              <w:rPr>
                <w:b w:val="0"/>
                <w:i w:val="0"/>
                <w:sz w:val="20"/>
              </w:rPr>
              <w:t>Contenu validé par moi</w:t>
            </w:r>
          </w:p>
        </w:tc>
      </w:tr>
    </w:tbl>
    <w:p>
      <w:pPr>
        <w:spacing w:after="40"/>
      </w:pPr>
    </w:p>
    <w:p>
      <w:pPr>
        <w:pStyle w:val="Heading1"/>
      </w:pPr>
      <w:r>
        <w:t>7. Limites et bonnes pratiques retenues</w:t>
      </w:r>
    </w:p>
    <w:p>
      <w:pPr>
        <w:pStyle w:val="ListBullet"/>
      </w:pPr>
      <w:r>
        <w:t>Donner des consignes précises et des contraintes explicites (« valeurs réelles, pas de mock ») améliore nettement le résultat.</w:t>
      </w:r>
    </w:p>
    <w:p>
      <w:pPr>
        <w:pStyle w:val="ListBullet"/>
      </w:pPr>
      <w:r>
        <w:t>Ne jamais accepter un résultat sans l’exécuter : chaque proposition a été vérifiée par un test, un appel réel ou une capture.</w:t>
      </w:r>
    </w:p>
    <w:p>
      <w:pPr>
        <w:pStyle w:val="ListBullet"/>
      </w:pPr>
      <w:r>
        <w:t>Fournir le contexte (capture d’écran, message d’erreur complet) accélère le diagnostic.</w:t>
      </w:r>
    </w:p>
    <w:p>
      <w:pPr>
        <w:pStyle w:val="ListBullet"/>
      </w:pPr>
      <w:r>
        <w:t>Ne jamais partager de secret avec l’IA ni dans une capture : une clé d’API visible dans une capture a dû être régénérée.</w:t>
      </w:r>
    </w:p>
    <w:p>
      <w:pPr>
        <w:pStyle w:val="ListBullet"/>
      </w:pPr>
      <w:r>
        <w:t>L’IA se trompe parfois (commandes non compatibles avec PowerShell, chemins de modèles) : garder un esprit critique.</w:t>
      </w:r>
    </w:p>
    <w:p>
      <w:pPr>
        <w:pStyle w:val="Heading1"/>
      </w:pPr>
      <w:r>
        <w:t>8. Conclusion</w:t>
      </w:r>
    </w:p>
    <w:p>
      <w:pPr>
        <w:spacing w:after="120"/>
      </w:pPr>
      <w:r>
        <w:rPr>
          <w:i w:val="0"/>
        </w:rPr>
        <w:t>L’IA générative a accéléré l’intégration de M2 et de la plateforme, du code aux tests et à la documentation. Son apport dépend de la précision des demandes et de la vérification systématique de ses propositions : elle m’a fait gagner du temps sans remplacer mon jugement.</w:t>
      </w:r>
    </w:p>
    <w:sectPr w:rsidR="00FC693F" w:rsidRPr="0006063C" w:rsidSect="00034616">
      <w:headerReference w:type="default" r:id="rId9"/>
      <w:footerReference w:type="default" r:id="rId10"/>
      <w:pgSz w:w="11906" w:h="16838"/>
      <w:pgMar w:top="1247"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E7D"/>
        <w:sz w:val="17"/>
      </w:rPr>
      <w:t xml:space="preserve">IA for Software Engineering · ESPRIT · 5SAE10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8A8E7D"/>
        <w:sz w:val="17"/>
      </w:rPr>
      <w:t>Zitouna AI · Documentation individuelle · Khadija Ben Ayed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D22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mbria" w:hAnsi="Cambria" w:eastAsia="Cambria"/>
      <w:b/>
      <w:bCs/>
      <w:color w:val="3D4F1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