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A07F1F"/>
          <w:sz w:val="22"/>
        </w:rPr>
        <w:t>ESPRIT · IA FOR SOFTWARE ENGINEERING</w:t>
      </w:r>
    </w:p>
    <w:p>
      <w:pPr>
        <w:spacing w:before="360"/>
        <w:jc w:val="center"/>
      </w:pPr>
      <w:r>
        <w:rPr>
          <w:rFonts w:ascii="Cambria" w:hAnsi="Cambria"/>
          <w:b/>
          <w:color w:val="3D4F1C"/>
          <w:sz w:val="60"/>
        </w:rPr>
        <w:t>Documentation individuelle</w:t>
      </w:r>
    </w:p>
    <w:p>
      <w:pPr>
        <w:jc w:val="center"/>
      </w:pPr>
      <w:r>
        <w:rPr>
          <w:color w:val="1D2214"/>
          <w:sz w:val="28"/>
        </w:rPr>
        <w:t>Usage de l’IA générative, prompts et justification du modèle</w:t>
      </w:r>
    </w:p>
    <w:p>
      <w:pPr>
        <w:spacing w:before="600"/>
        <w:jc w:val="center"/>
      </w:pPr>
      <w:r>
        <w:rPr>
          <w:rFonts w:ascii="Cambria" w:hAnsi="Cambria"/>
          <w:b/>
          <w:color w:val="1D2214"/>
          <w:sz w:val="44"/>
        </w:rPr>
        <w:t>Aziz Dlissi</w:t>
      </w:r>
    </w:p>
    <w:p>
      <w:pPr>
        <w:jc w:val="center"/>
      </w:pPr>
      <w:r>
        <w:rPr>
          <w:color w:val="3D4F1C"/>
          <w:sz w:val="26"/>
        </w:rPr>
        <w:t>M6 · Comptage des oliviers</w:t>
      </w:r>
    </w:p>
    <w:p/>
    <w:p/>
    <w:p/>
    <w:tbl>
      <w:tblPr>
        <w:tblStyle w:val="TableGrid"/>
        <w:tblW w:type="auto" w:w="0"/>
        <w:jc w:val="center"/>
        <w:tblLook w:firstColumn="1" w:firstRow="1" w:lastColumn="0" w:lastRow="0" w:noHBand="0" w:noVBand="1" w:val="04A0"/>
      </w:tblPr>
      <w:tblGrid>
        <w:gridCol w:w="4706"/>
        <w:gridCol w:w="4706"/>
      </w:tblGrid>
      <w:tr>
        <w:tc>
          <w:tcPr>
            <w:tcW w:type="dxa" w:w="2835"/>
            <w:shd w:val="clear" w:color="auto" w:fill="E8EDD9"/>
          </w:tcPr>
          <w:p>
            <w:pPr>
              <w:spacing w:after="0"/>
            </w:pPr>
            <w:r/>
            <w:r>
              <w:rPr>
                <w:b/>
                <w:i w:val="0"/>
                <w:sz w:val="20"/>
              </w:rPr>
              <w:t>Projet</w:t>
            </w:r>
          </w:p>
        </w:tc>
        <w:tc>
          <w:tcPr>
            <w:tcW w:type="dxa" w:w="5953"/>
          </w:tcPr>
          <w:p>
            <w:pPr>
              <w:spacing w:after="0"/>
            </w:pPr>
            <w:r/>
            <w:r>
              <w:rPr>
                <w:b w:val="0"/>
                <w:i w:val="0"/>
                <w:sz w:val="20"/>
              </w:rPr>
              <w:t>Zitouna AI — plateforme d’IA pour les petits oléiculteurs tunisiens</w:t>
            </w:r>
          </w:p>
        </w:tc>
      </w:tr>
      <w:tr>
        <w:tc>
          <w:tcPr>
            <w:tcW w:type="dxa" w:w="2835"/>
            <w:shd w:val="clear" w:color="auto" w:fill="E8EDD9"/>
          </w:tcPr>
          <w:p>
            <w:pPr>
              <w:spacing w:after="0"/>
            </w:pPr>
            <w:r/>
            <w:r>
              <w:rPr>
                <w:b/>
                <w:i w:val="0"/>
                <w:sz w:val="20"/>
              </w:rPr>
              <w:t>Rôle transversal</w:t>
            </w:r>
          </w:p>
        </w:tc>
        <w:tc>
          <w:tcPr>
            <w:tcW w:type="dxa" w:w="5953"/>
          </w:tcPr>
          <w:p>
            <w:pPr>
              <w:spacing w:after="0"/>
            </w:pPr>
            <w:r/>
            <w:r>
              <w:rPr>
                <w:b w:val="0"/>
                <w:i w:val="0"/>
                <w:sz w:val="20"/>
              </w:rPr>
              <w:t>Docker et déploiement</w:t>
            </w:r>
          </w:p>
        </w:tc>
      </w:tr>
      <w:tr>
        <w:tc>
          <w:tcPr>
            <w:tcW w:type="dxa" w:w="2835"/>
            <w:shd w:val="clear" w:color="auto" w:fill="E8EDD9"/>
          </w:tcPr>
          <w:p>
            <w:pPr>
              <w:spacing w:after="0"/>
            </w:pPr>
            <w:r/>
            <w:r>
              <w:rPr>
                <w:b/>
                <w:i w:val="0"/>
                <w:sz w:val="20"/>
              </w:rPr>
              <w:t>Classe</w:t>
            </w:r>
          </w:p>
        </w:tc>
        <w:tc>
          <w:tcPr>
            <w:tcW w:type="dxa" w:w="5953"/>
          </w:tcPr>
          <w:p>
            <w:pPr>
              <w:spacing w:after="0"/>
            </w:pPr>
            <w:r/>
            <w:r>
              <w:rPr>
                <w:b w:val="0"/>
                <w:i w:val="0"/>
                <w:sz w:val="20"/>
              </w:rPr>
              <w:t>5SAE10</w:t>
            </w:r>
          </w:p>
        </w:tc>
      </w:tr>
      <w:tr>
        <w:tc>
          <w:tcPr>
            <w:tcW w:type="dxa" w:w="2835"/>
            <w:shd w:val="clear" w:color="auto" w:fill="E8EDD9"/>
          </w:tcPr>
          <w:p>
            <w:pPr>
              <w:spacing w:after="0"/>
            </w:pPr>
            <w:r/>
            <w:r>
              <w:rPr>
                <w:b/>
                <w:i w:val="0"/>
                <w:sz w:val="20"/>
              </w:rPr>
              <w:t>Encadrant</w:t>
            </w:r>
          </w:p>
        </w:tc>
        <w:tc>
          <w:tcPr>
            <w:tcW w:type="dxa" w:w="5953"/>
          </w:tcPr>
          <w:p>
            <w:pPr>
              <w:spacing w:after="0"/>
            </w:pPr>
            <w:r/>
            <w:r>
              <w:rPr>
                <w:b w:val="0"/>
                <w:i w:val="0"/>
                <w:sz w:val="20"/>
              </w:rPr>
              <w:t>Khemiri Akram</w:t>
            </w:r>
          </w:p>
        </w:tc>
      </w:tr>
      <w:tr>
        <w:tc>
          <w:tcPr>
            <w:tcW w:type="dxa" w:w="2835"/>
            <w:shd w:val="clear" w:color="auto" w:fill="E8EDD9"/>
          </w:tcPr>
          <w:p>
            <w:pPr>
              <w:spacing w:after="0"/>
            </w:pPr>
            <w:r/>
            <w:r>
              <w:rPr>
                <w:b/>
                <w:i w:val="0"/>
                <w:sz w:val="20"/>
              </w:rPr>
              <w:t>Année universitaire</w:t>
            </w:r>
          </w:p>
        </w:tc>
        <w:tc>
          <w:tcPr>
            <w:tcW w:type="dxa" w:w="5953"/>
          </w:tcPr>
          <w:p>
            <w:pPr>
              <w:spacing w:after="0"/>
            </w:pPr>
            <w:r/>
            <w:r>
              <w:rPr>
                <w:b w:val="0"/>
                <w:i w:val="0"/>
                <w:sz w:val="20"/>
              </w:rPr>
              <w:t>2026 – 2027</w:t>
            </w:r>
          </w:p>
        </w:tc>
      </w:tr>
    </w:tbl>
    <w:p>
      <w:r>
        <w:br w:type="page"/>
      </w:r>
    </w:p>
    <w:p>
      <w:pPr>
        <w:pStyle w:val="Heading1"/>
      </w:pPr>
      <w:r>
        <w:t>1. Contexte et rôle</w:t>
      </w:r>
    </w:p>
    <w:p>
      <w:pPr>
        <w:spacing w:after="120"/>
      </w:pPr>
      <w:r>
        <w:rPr>
          <w:i w:val="0"/>
        </w:rPr>
        <w:t>Dans le projet Zitouna AI, j’ai porté le module M6 · Comptage des oliviers de bout en bout : données, modèle, service FastAPI, intégration dans l’application et écran. Type d’IA : Vision par ordinateur · détection d’objets. Rôle transversal : Docker et déploiement.</w:t>
      </w:r>
    </w:p>
    <w:p>
      <w:pPr>
        <w:pStyle w:val="Heading1"/>
      </w:pPr>
      <w:r>
        <w:t>2. Outils d’IA générative utilisés</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381"/>
            <w:shd w:val="clear" w:color="auto" w:fill="3D4F1C"/>
          </w:tcPr>
          <w:p>
            <w:pPr>
              <w:spacing w:after="0"/>
            </w:pPr>
            <w:r/>
            <w:r>
              <w:rPr>
                <w:b/>
                <w:i w:val="0"/>
                <w:color w:val="FFFFFF"/>
                <w:sz w:val="20"/>
              </w:rPr>
              <w:t>Outil</w:t>
            </w:r>
          </w:p>
        </w:tc>
        <w:tc>
          <w:tcPr>
            <w:tcW w:type="dxa" w:w="2835"/>
            <w:shd w:val="clear" w:color="auto" w:fill="3D4F1C"/>
          </w:tcPr>
          <w:p>
            <w:pPr>
              <w:spacing w:after="0"/>
            </w:pPr>
            <w:r/>
            <w:r>
              <w:rPr>
                <w:b/>
                <w:i w:val="0"/>
                <w:color w:val="FFFFFF"/>
                <w:sz w:val="20"/>
              </w:rPr>
              <w:t>Nature</w:t>
            </w:r>
          </w:p>
        </w:tc>
        <w:tc>
          <w:tcPr>
            <w:tcW w:type="dxa" w:w="4195"/>
            <w:shd w:val="clear" w:color="auto" w:fill="3D4F1C"/>
          </w:tcPr>
          <w:p>
            <w:pPr>
              <w:spacing w:after="0"/>
            </w:pPr>
            <w:r/>
            <w:r>
              <w:rPr>
                <w:b/>
                <w:i w:val="0"/>
                <w:color w:val="FFFFFF"/>
                <w:sz w:val="20"/>
              </w:rPr>
              <w:t>Usage</w:t>
            </w:r>
          </w:p>
        </w:tc>
      </w:tr>
      <w:tr>
        <w:tc>
          <w:tcPr>
            <w:tcW w:type="dxa" w:w="2381"/>
          </w:tcPr>
          <w:p>
            <w:pPr>
              <w:spacing w:after="0"/>
            </w:pPr>
            <w:r/>
            <w:r>
              <w:rPr>
                <w:b w:val="0"/>
                <w:i w:val="0"/>
                <w:sz w:val="20"/>
              </w:rPr>
              <w:t>Claude Code (Anthropic)</w:t>
            </w:r>
          </w:p>
        </w:tc>
        <w:tc>
          <w:tcPr>
            <w:tcW w:type="dxa" w:w="2835"/>
          </w:tcPr>
          <w:p>
            <w:pPr>
              <w:spacing w:after="0"/>
            </w:pPr>
            <w:r/>
            <w:r>
              <w:rPr>
                <w:b w:val="0"/>
                <w:i w:val="0"/>
                <w:sz w:val="20"/>
              </w:rPr>
              <w:t>Assistant de développement connecté au dépôt</w:t>
            </w:r>
          </w:p>
        </w:tc>
        <w:tc>
          <w:tcPr>
            <w:tcW w:type="dxa" w:w="4195"/>
          </w:tcPr>
          <w:p>
            <w:pPr>
              <w:spacing w:after="0"/>
            </w:pPr>
            <w:r/>
            <w:r>
              <w:rPr>
                <w:b w:val="0"/>
                <w:i w:val="0"/>
                <w:sz w:val="20"/>
              </w:rPr>
              <w:t>Intégration du module : code, entraînement, tests, documentation</w:t>
            </w:r>
          </w:p>
        </w:tc>
      </w:tr>
      <w:tr>
        <w:tc>
          <w:tcPr>
            <w:tcW w:type="dxa" w:w="2381"/>
            <w:shd w:val="clear" w:color="auto" w:fill="F1F3E8"/>
          </w:tcPr>
          <w:p>
            <w:pPr>
              <w:spacing w:after="0"/>
            </w:pPr>
            <w:r/>
            <w:r>
              <w:rPr>
                <w:b w:val="0"/>
                <w:i w:val="0"/>
                <w:sz w:val="20"/>
              </w:rPr>
              <w:t>À compléter</w:t>
            </w:r>
          </w:p>
        </w:tc>
        <w:tc>
          <w:tcPr>
            <w:tcW w:type="dxa" w:w="2835"/>
            <w:shd w:val="clear" w:color="auto" w:fill="F1F3E8"/>
          </w:tcPr>
          <w:p>
            <w:pPr>
              <w:spacing w:after="0"/>
            </w:pPr>
            <w:r/>
            <w:r>
              <w:rPr>
                <w:b w:val="0"/>
                <w:i w:val="0"/>
                <w:sz w:val="20"/>
              </w:rPr>
              <w:t>Outils utilisés personnellement (Copilot, ChatGPT…)</w:t>
            </w:r>
          </w:p>
        </w:tc>
        <w:tc>
          <w:tcPr>
            <w:tcW w:type="dxa" w:w="4195"/>
            <w:shd w:val="clear" w:color="auto" w:fill="F1F3E8"/>
          </w:tcPr>
          <w:p>
            <w:pPr>
              <w:spacing w:after="0"/>
            </w:pPr>
            <w:r/>
            <w:r>
              <w:rPr>
                <w:b w:val="0"/>
                <w:i w:val="0"/>
                <w:sz w:val="20"/>
              </w:rPr>
              <w:t>…</w:t>
            </w:r>
          </w:p>
        </w:tc>
      </w:tr>
    </w:tbl>
    <w:p>
      <w:pPr>
        <w:spacing w:after="40"/>
      </w:pPr>
    </w:p>
    <w:p>
      <w:pPr>
        <w:pStyle w:val="Heading1"/>
      </w:pPr>
      <w:r>
        <w:t>3. Méthode de travail avec l’IA</w:t>
      </w:r>
    </w:p>
    <w:p>
      <w:pPr>
        <w:spacing w:after="120"/>
      </w:pPr>
      <w:r>
        <w:rPr>
          <w:i w:val="0"/>
        </w:rPr>
        <w:t>Le module a été intégré avec une boucle courte : une demande précise avec ses contraintes, une proposition de l’IA, une exécution réelle (entraînement, test, appel du service), puis une correction si le résultat ne convient pas. Aucun chiffre n’est gardé sans avoir été mesuré sur les données de test.</w:t>
      </w:r>
    </w:p>
    <w:p>
      <w:pPr>
        <w:pStyle w:val="Heading1"/>
      </w:pPr>
      <w:r>
        <w:t>4. Journal des prompts et des interactions</w:t>
      </w:r>
    </w:p>
    <w:p>
      <w:pPr>
        <w:spacing w:after="120"/>
      </w:pPr>
      <w:r>
        <w:rPr>
          <w:b/>
          <w:i w:val="0"/>
        </w:rPr>
        <w:t>4.1 Interactions avec Claude Code pendant l’intégration du module (session de l’équipe)</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361"/>
            <w:shd w:val="clear" w:color="auto" w:fill="3D4F1C"/>
          </w:tcPr>
          <w:p>
            <w:pPr>
              <w:spacing w:after="0"/>
            </w:pPr>
            <w:r/>
            <w:r>
              <w:rPr>
                <w:b/>
                <w:i w:val="0"/>
                <w:color w:val="FFFFFF"/>
                <w:sz w:val="20"/>
              </w:rPr>
              <w:t>Date</w:t>
            </w:r>
          </w:p>
        </w:tc>
        <w:tc>
          <w:tcPr>
            <w:tcW w:type="dxa" w:w="1191"/>
            <w:shd w:val="clear" w:color="auto" w:fill="3D4F1C"/>
          </w:tcPr>
          <w:p>
            <w:pPr>
              <w:spacing w:after="0"/>
            </w:pPr>
            <w:r/>
            <w:r>
              <w:rPr>
                <w:b/>
                <w:i w:val="0"/>
                <w:color w:val="FFFFFF"/>
                <w:sz w:val="20"/>
              </w:rPr>
              <w:t>Objectif</w:t>
            </w:r>
          </w:p>
        </w:tc>
        <w:tc>
          <w:tcPr>
            <w:tcW w:type="dxa" w:w="2381"/>
            <w:shd w:val="clear" w:color="auto" w:fill="3D4F1C"/>
          </w:tcPr>
          <w:p>
            <w:pPr>
              <w:spacing w:after="0"/>
            </w:pPr>
            <w:r/>
            <w:r>
              <w:rPr>
                <w:b/>
                <w:i w:val="0"/>
                <w:color w:val="FFFFFF"/>
                <w:sz w:val="20"/>
              </w:rPr>
              <w:t>Prompt ou situation</w:t>
            </w:r>
          </w:p>
        </w:tc>
        <w:tc>
          <w:tcPr>
            <w:tcW w:type="dxa" w:w="2438"/>
            <w:shd w:val="clear" w:color="auto" w:fill="3D4F1C"/>
          </w:tcPr>
          <w:p>
            <w:pPr>
              <w:spacing w:after="0"/>
            </w:pPr>
            <w:r/>
            <w:r>
              <w:rPr>
                <w:b/>
                <w:i w:val="0"/>
                <w:color w:val="FFFFFF"/>
                <w:sz w:val="20"/>
              </w:rPr>
              <w:t>Réponse / action de l’IA</w:t>
            </w:r>
          </w:p>
        </w:tc>
        <w:tc>
          <w:tcPr>
            <w:tcW w:type="dxa" w:w="2041"/>
            <w:shd w:val="clear" w:color="auto" w:fill="3D4F1C"/>
          </w:tcPr>
          <w:p>
            <w:pPr>
              <w:spacing w:after="0"/>
            </w:pPr>
            <w:r/>
            <w:r>
              <w:rPr>
                <w:b/>
                <w:i w:val="0"/>
                <w:color w:val="FFFFFF"/>
                <w:sz w:val="20"/>
              </w:rPr>
              <w:t>Vérification</w:t>
            </w:r>
          </w:p>
        </w:tc>
      </w:tr>
      <w:tr>
        <w:tc>
          <w:tcPr>
            <w:tcW w:type="dxa" w:w="1361"/>
          </w:tcPr>
          <w:p>
            <w:pPr>
              <w:spacing w:after="0"/>
            </w:pPr>
            <w:r/>
            <w:r>
              <w:rPr>
                <w:b w:val="0"/>
                <w:i w:val="0"/>
                <w:sz w:val="20"/>
              </w:rPr>
              <w:t>10/2026</w:t>
            </w:r>
          </w:p>
        </w:tc>
        <w:tc>
          <w:tcPr>
            <w:tcW w:type="dxa" w:w="1191"/>
          </w:tcPr>
          <w:p>
            <w:pPr>
              <w:spacing w:after="0"/>
            </w:pPr>
            <w:r/>
            <w:r>
              <w:rPr>
                <w:b w:val="0"/>
                <w:i w:val="0"/>
                <w:sz w:val="20"/>
              </w:rPr>
              <w:t>Choix du modèle</w:t>
            </w:r>
          </w:p>
        </w:tc>
        <w:tc>
          <w:tcPr>
            <w:tcW w:type="dxa" w:w="2381"/>
          </w:tcPr>
          <w:p>
            <w:pPr>
              <w:spacing w:after="0"/>
            </w:pPr>
            <w:r/>
            <w:r>
              <w:rPr>
                <w:b w:val="0"/>
                <w:i w:val="0"/>
                <w:sz w:val="20"/>
              </w:rPr>
              <w:t>« OpenCV réel » (plutôt qu’un comptage simulé)</w:t>
            </w:r>
          </w:p>
        </w:tc>
        <w:tc>
          <w:tcPr>
            <w:tcW w:type="dxa" w:w="2438"/>
          </w:tcPr>
          <w:p>
            <w:pPr>
              <w:spacing w:after="0"/>
            </w:pPr>
            <w:r/>
            <w:r>
              <w:rPr>
                <w:b w:val="0"/>
                <w:i w:val="0"/>
                <w:sz w:val="20"/>
              </w:rPr>
              <w:t>Détecteur OpenCV : indice de végétation, seuil d’Otsu, transformée de distance</w:t>
            </w:r>
          </w:p>
        </w:tc>
        <w:tc>
          <w:tcPr>
            <w:tcW w:type="dxa" w:w="2041"/>
          </w:tcPr>
          <w:p>
            <w:pPr>
              <w:spacing w:after="0"/>
            </w:pPr>
            <w:r/>
            <w:r>
              <w:rPr>
                <w:b w:val="0"/>
                <w:i w:val="0"/>
                <w:sz w:val="20"/>
              </w:rPr>
              <w:t>Vergers de test : 296 arbres trouvés sur 296</w:t>
            </w:r>
          </w:p>
        </w:tc>
      </w:tr>
      <w:tr>
        <w:tc>
          <w:tcPr>
            <w:tcW w:type="dxa" w:w="1361"/>
            <w:shd w:val="clear" w:color="auto" w:fill="F1F3E8"/>
          </w:tcPr>
          <w:p>
            <w:pPr>
              <w:spacing w:after="0"/>
            </w:pPr>
            <w:r/>
            <w:r>
              <w:rPr>
                <w:b w:val="0"/>
                <w:i w:val="0"/>
                <w:sz w:val="20"/>
              </w:rPr>
              <w:t>10/2026</w:t>
            </w:r>
          </w:p>
        </w:tc>
        <w:tc>
          <w:tcPr>
            <w:tcW w:type="dxa" w:w="1191"/>
            <w:shd w:val="clear" w:color="auto" w:fill="F1F3E8"/>
          </w:tcPr>
          <w:p>
            <w:pPr>
              <w:spacing w:after="0"/>
            </w:pPr>
            <w:r/>
            <w:r>
              <w:rPr>
                <w:b w:val="0"/>
                <w:i w:val="0"/>
                <w:sz w:val="20"/>
              </w:rPr>
              <w:t>Comprendre</w:t>
            </w:r>
          </w:p>
        </w:tc>
        <w:tc>
          <w:tcPr>
            <w:tcW w:type="dxa" w:w="2381"/>
            <w:shd w:val="clear" w:color="auto" w:fill="F1F3E8"/>
          </w:tcPr>
          <w:p>
            <w:pPr>
              <w:spacing w:after="0"/>
            </w:pPr>
            <w:r/>
            <w:r>
              <w:rPr>
                <w:b w:val="0"/>
                <w:i w:val="0"/>
                <w:sz w:val="20"/>
              </w:rPr>
              <w:t>« j’ai pas compris » (comment tester le comptage)</w:t>
            </w:r>
          </w:p>
        </w:tc>
        <w:tc>
          <w:tcPr>
            <w:tcW w:type="dxa" w:w="2438"/>
            <w:shd w:val="clear" w:color="auto" w:fill="F1F3E8"/>
          </w:tcPr>
          <w:p>
            <w:pPr>
              <w:spacing w:after="0"/>
            </w:pPr>
            <w:r/>
            <w:r>
              <w:rPr>
                <w:b w:val="0"/>
                <w:i w:val="0"/>
                <w:sz w:val="20"/>
              </w:rPr>
              <w:t>Explication pas à pas : image vue du ciel envoyée depuis la page de la parcelle</w:t>
            </w:r>
          </w:p>
        </w:tc>
        <w:tc>
          <w:tcPr>
            <w:tcW w:type="dxa" w:w="2041"/>
            <w:shd w:val="clear" w:color="auto" w:fill="F1F3E8"/>
          </w:tcPr>
          <w:p>
            <w:pPr>
              <w:spacing w:after="0"/>
            </w:pPr>
            <w:r/>
            <w:r>
              <w:rPr>
                <w:b w:val="0"/>
                <w:i w:val="0"/>
                <w:sz w:val="20"/>
              </w:rPr>
              <w:t>Image annotée avec un cadre par arbre</w:t>
            </w:r>
          </w:p>
        </w:tc>
      </w:tr>
      <w:tr>
        <w:tc>
          <w:tcPr>
            <w:tcW w:type="dxa" w:w="1361"/>
          </w:tcPr>
          <w:p>
            <w:pPr>
              <w:spacing w:after="0"/>
            </w:pPr>
            <w:r/>
            <w:r>
              <w:rPr>
                <w:b w:val="0"/>
                <w:i w:val="0"/>
                <w:sz w:val="20"/>
              </w:rPr>
              <w:t>10/2026</w:t>
            </w:r>
          </w:p>
        </w:tc>
        <w:tc>
          <w:tcPr>
            <w:tcW w:type="dxa" w:w="1191"/>
          </w:tcPr>
          <w:p>
            <w:pPr>
              <w:spacing w:after="0"/>
            </w:pPr>
            <w:r/>
            <w:r>
              <w:rPr>
                <w:b w:val="0"/>
                <w:i w:val="0"/>
                <w:sz w:val="20"/>
              </w:rPr>
              <w:t>Tests</w:t>
            </w:r>
          </w:p>
        </w:tc>
        <w:tc>
          <w:tcPr>
            <w:tcW w:type="dxa" w:w="2381"/>
          </w:tcPr>
          <w:p>
            <w:pPr>
              <w:spacing w:after="0"/>
            </w:pPr>
            <w:r/>
            <w:r>
              <w:rPr>
                <w:b w:val="0"/>
                <w:i w:val="0"/>
                <w:sz w:val="20"/>
              </w:rPr>
              <w:t>Évaluer sans images annotées</w:t>
            </w:r>
          </w:p>
        </w:tc>
        <w:tc>
          <w:tcPr>
            <w:tcW w:type="dxa" w:w="2438"/>
          </w:tcPr>
          <w:p>
            <w:pPr>
              <w:spacing w:after="0"/>
            </w:pPr>
            <w:r/>
            <w:r>
              <w:rPr>
                <w:b w:val="0"/>
                <w:i w:val="0"/>
                <w:sz w:val="20"/>
              </w:rPr>
              <w:t>Générateur de vergers synthétiques à nombre d’arbres connu, couronnes collées comprises</w:t>
            </w:r>
          </w:p>
        </w:tc>
        <w:tc>
          <w:tcPr>
            <w:tcW w:type="dxa" w:w="2041"/>
          </w:tcPr>
          <w:p>
            <w:pPr>
              <w:spacing w:after="0"/>
            </w:pPr>
            <w:r/>
            <w:r>
              <w:rPr>
                <w:b w:val="0"/>
                <w:i w:val="0"/>
                <w:sz w:val="20"/>
              </w:rPr>
              <w:t>9 tests : erreur ≤ 5 %, sol nu = 0 arbre</w:t>
            </w:r>
          </w:p>
        </w:tc>
      </w:tr>
      <w:tr>
        <w:tc>
          <w:tcPr>
            <w:tcW w:type="dxa" w:w="1361"/>
            <w:shd w:val="clear" w:color="auto" w:fill="F1F3E8"/>
          </w:tcPr>
          <w:p>
            <w:pPr>
              <w:spacing w:after="0"/>
            </w:pPr>
            <w:r/>
            <w:r>
              <w:rPr>
                <w:b w:val="0"/>
                <w:i w:val="0"/>
                <w:sz w:val="20"/>
              </w:rPr>
              <w:t>10/2026</w:t>
            </w:r>
          </w:p>
        </w:tc>
        <w:tc>
          <w:tcPr>
            <w:tcW w:type="dxa" w:w="1191"/>
            <w:shd w:val="clear" w:color="auto" w:fill="F1F3E8"/>
          </w:tcPr>
          <w:p>
            <w:pPr>
              <w:spacing w:after="0"/>
            </w:pPr>
            <w:r/>
            <w:r>
              <w:rPr>
                <w:b w:val="0"/>
                <w:i w:val="0"/>
                <w:sz w:val="20"/>
              </w:rPr>
              <w:t>Déploiement</w:t>
            </w:r>
          </w:p>
        </w:tc>
        <w:tc>
          <w:tcPr>
            <w:tcW w:type="dxa" w:w="2381"/>
            <w:shd w:val="clear" w:color="auto" w:fill="F1F3E8"/>
          </w:tcPr>
          <w:p>
            <w:pPr>
              <w:spacing w:after="0"/>
            </w:pPr>
            <w:r/>
            <w:r>
              <w:rPr>
                <w:b w:val="0"/>
                <w:i w:val="0"/>
                <w:sz w:val="20"/>
              </w:rPr>
              <w:t>Échec de la construction parallèle des images Docker</w:t>
            </w:r>
          </w:p>
        </w:tc>
        <w:tc>
          <w:tcPr>
            <w:tcW w:type="dxa" w:w="2438"/>
            <w:shd w:val="clear" w:color="auto" w:fill="F1F3E8"/>
          </w:tcPr>
          <w:p>
            <w:pPr>
              <w:spacing w:after="0"/>
            </w:pPr>
            <w:r/>
            <w:r>
              <w:rPr>
                <w:b w:val="0"/>
                <w:i w:val="0"/>
                <w:sz w:val="20"/>
              </w:rPr>
              <w:t>Construction service par service sur réseau lent</w:t>
            </w:r>
          </w:p>
        </w:tc>
        <w:tc>
          <w:tcPr>
            <w:tcW w:type="dxa" w:w="2041"/>
            <w:shd w:val="clear" w:color="auto" w:fill="F1F3E8"/>
          </w:tcPr>
          <w:p>
            <w:pPr>
              <w:spacing w:after="0"/>
            </w:pPr>
            <w:r/>
            <w:r>
              <w:rPr>
                <w:b w:val="0"/>
                <w:i w:val="0"/>
                <w:sz w:val="20"/>
              </w:rPr>
              <w:t>9 conteneurs démarrés et en bonne santé</w:t>
            </w:r>
          </w:p>
        </w:tc>
      </w:tr>
    </w:tbl>
    <w:p>
      <w:pPr>
        <w:spacing w:after="40"/>
      </w:pPr>
    </w:p>
    <w:p>
      <w:pPr>
        <w:spacing w:after="120"/>
      </w:pPr>
      <w:r>
        <w:rPr>
          <w:b/>
          <w:i w:val="0"/>
        </w:rPr>
        <w:t>4.2 Mes propres prompts</w:t>
      </w:r>
    </w:p>
    <w:p>
      <w:pPr>
        <w:spacing w:after="120"/>
      </w:pPr>
      <w:r>
        <w:rPr>
          <w:i/>
          <w:color w:val="8A8E7D"/>
        </w:rPr>
        <w:t>À compléter — ajouter vos échanges personnels avec un LLM (Claude, Copilot, ChatGPT…) : le prompt exact, la réponse et ce que vous avez gardé ou corrigé.</w:t>
      </w:r>
    </w:p>
    <w:tbl>
      <w:tblPr>
        <w:tblStyle w:val="TableGrid"/>
        <w:tblW w:type="auto" w:w="0"/>
        <w:jc w:val="center"/>
        <w:tblLayout w:type="fixed"/>
        <w:tblLook w:firstColumn="1" w:firstRow="1" w:lastColumn="0" w:lastRow="0" w:noHBand="0" w:noVBand="1" w:val="04A0"/>
      </w:tblPr>
      <w:tblGrid>
        <w:gridCol w:w="1882"/>
        <w:gridCol w:w="1882"/>
        <w:gridCol w:w="1882"/>
        <w:gridCol w:w="1882"/>
        <w:gridCol w:w="1882"/>
      </w:tblGrid>
      <w:tr>
        <w:trPr>
          <w:tblHeader w:val="true"/>
        </w:trPr>
        <w:tc>
          <w:tcPr>
            <w:tcW w:type="dxa" w:w="1361"/>
            <w:shd w:val="clear" w:color="auto" w:fill="3D4F1C"/>
          </w:tcPr>
          <w:p>
            <w:pPr>
              <w:spacing w:after="0"/>
            </w:pPr>
            <w:r/>
            <w:r>
              <w:rPr>
                <w:b/>
                <w:i w:val="0"/>
                <w:color w:val="FFFFFF"/>
                <w:sz w:val="20"/>
              </w:rPr>
              <w:t>Date</w:t>
            </w:r>
          </w:p>
        </w:tc>
        <w:tc>
          <w:tcPr>
            <w:tcW w:type="dxa" w:w="1191"/>
            <w:shd w:val="clear" w:color="auto" w:fill="3D4F1C"/>
          </w:tcPr>
          <w:p>
            <w:pPr>
              <w:spacing w:after="0"/>
            </w:pPr>
            <w:r/>
            <w:r>
              <w:rPr>
                <w:b/>
                <w:i w:val="0"/>
                <w:color w:val="FFFFFF"/>
                <w:sz w:val="20"/>
              </w:rPr>
              <w:t>Objectif</w:t>
            </w:r>
          </w:p>
        </w:tc>
        <w:tc>
          <w:tcPr>
            <w:tcW w:type="dxa" w:w="2381"/>
            <w:shd w:val="clear" w:color="auto" w:fill="3D4F1C"/>
          </w:tcPr>
          <w:p>
            <w:pPr>
              <w:spacing w:after="0"/>
            </w:pPr>
            <w:r/>
            <w:r>
              <w:rPr>
                <w:b/>
                <w:i w:val="0"/>
                <w:color w:val="FFFFFF"/>
                <w:sz w:val="20"/>
              </w:rPr>
              <w:t>Prompt</w:t>
            </w:r>
          </w:p>
        </w:tc>
        <w:tc>
          <w:tcPr>
            <w:tcW w:type="dxa" w:w="2438"/>
            <w:shd w:val="clear" w:color="auto" w:fill="3D4F1C"/>
          </w:tcPr>
          <w:p>
            <w:pPr>
              <w:spacing w:after="0"/>
            </w:pPr>
            <w:r/>
            <w:r>
              <w:rPr>
                <w:b/>
                <w:i w:val="0"/>
                <w:color w:val="FFFFFF"/>
                <w:sz w:val="20"/>
              </w:rPr>
              <w:t>Réponse / action de l’IA</w:t>
            </w:r>
          </w:p>
        </w:tc>
        <w:tc>
          <w:tcPr>
            <w:tcW w:type="dxa" w:w="2041"/>
            <w:shd w:val="clear" w:color="auto" w:fill="3D4F1C"/>
          </w:tcPr>
          <w:p>
            <w:pPr>
              <w:spacing w:after="0"/>
            </w:pPr>
            <w:r/>
            <w:r>
              <w:rPr>
                <w:b/>
                <w:i w:val="0"/>
                <w:color w:val="FFFFFF"/>
                <w:sz w:val="20"/>
              </w:rPr>
              <w:t>Vérification</w:t>
            </w:r>
          </w:p>
        </w:tc>
      </w:tr>
      <w:tr>
        <w:tc>
          <w:tcPr>
            <w:tcW w:type="dxa" w:w="1361"/>
          </w:tcPr>
          <w:p>
            <w:pPr>
              <w:spacing w:after="0"/>
            </w:pPr>
            <w:r/>
            <w:r>
              <w:rPr>
                <w:b w:val="0"/>
                <w:i/>
                <w:color w:val="8A8E7D"/>
                <w:sz w:val="20"/>
              </w:rPr>
              <w:t>…</w:t>
            </w:r>
          </w:p>
        </w:tc>
        <w:tc>
          <w:tcPr>
            <w:tcW w:type="dxa" w:w="1191"/>
          </w:tcPr>
          <w:p>
            <w:pPr>
              <w:spacing w:after="0"/>
            </w:pPr>
            <w:r/>
            <w:r>
              <w:rPr>
                <w:b w:val="0"/>
                <w:i/>
                <w:color w:val="8A8E7D"/>
                <w:sz w:val="20"/>
              </w:rPr>
              <w:t>…</w:t>
            </w:r>
          </w:p>
        </w:tc>
        <w:tc>
          <w:tcPr>
            <w:tcW w:type="dxa" w:w="2381"/>
          </w:tcPr>
          <w:p>
            <w:pPr>
              <w:spacing w:after="0"/>
            </w:pPr>
            <w:r/>
            <w:r>
              <w:rPr>
                <w:b w:val="0"/>
                <w:i/>
                <w:color w:val="8A8E7D"/>
                <w:sz w:val="20"/>
              </w:rPr>
              <w:t>…</w:t>
            </w:r>
          </w:p>
        </w:tc>
        <w:tc>
          <w:tcPr>
            <w:tcW w:type="dxa" w:w="2438"/>
          </w:tcPr>
          <w:p>
            <w:pPr>
              <w:spacing w:after="0"/>
            </w:pPr>
            <w:r/>
            <w:r>
              <w:rPr>
                <w:b w:val="0"/>
                <w:i/>
                <w:color w:val="8A8E7D"/>
                <w:sz w:val="20"/>
              </w:rPr>
              <w:t>…</w:t>
            </w:r>
          </w:p>
        </w:tc>
        <w:tc>
          <w:tcPr>
            <w:tcW w:type="dxa" w:w="2041"/>
          </w:tcPr>
          <w:p>
            <w:pPr>
              <w:spacing w:after="0"/>
            </w:pPr>
            <w:r/>
            <w:r>
              <w:rPr>
                <w:b w:val="0"/>
                <w:i/>
                <w:color w:val="8A8E7D"/>
                <w:sz w:val="20"/>
              </w:rPr>
              <w:t>…</w:t>
            </w:r>
          </w:p>
        </w:tc>
      </w:tr>
      <w:tr>
        <w:tc>
          <w:tcPr>
            <w:tcW w:type="dxa" w:w="1361"/>
          </w:tcPr>
          <w:p>
            <w:pPr>
              <w:spacing w:after="0"/>
            </w:pPr>
            <w:r/>
            <w:r>
              <w:rPr>
                <w:b w:val="0"/>
                <w:i/>
                <w:color w:val="8A8E7D"/>
                <w:sz w:val="20"/>
              </w:rPr>
              <w:t>…</w:t>
            </w:r>
          </w:p>
        </w:tc>
        <w:tc>
          <w:tcPr>
            <w:tcW w:type="dxa" w:w="1191"/>
          </w:tcPr>
          <w:p>
            <w:pPr>
              <w:spacing w:after="0"/>
            </w:pPr>
            <w:r/>
            <w:r>
              <w:rPr>
                <w:b w:val="0"/>
                <w:i/>
                <w:color w:val="8A8E7D"/>
                <w:sz w:val="20"/>
              </w:rPr>
              <w:t>…</w:t>
            </w:r>
          </w:p>
        </w:tc>
        <w:tc>
          <w:tcPr>
            <w:tcW w:type="dxa" w:w="2381"/>
          </w:tcPr>
          <w:p>
            <w:pPr>
              <w:spacing w:after="0"/>
            </w:pPr>
            <w:r/>
            <w:r>
              <w:rPr>
                <w:b w:val="0"/>
                <w:i/>
                <w:color w:val="8A8E7D"/>
                <w:sz w:val="20"/>
              </w:rPr>
              <w:t>…</w:t>
            </w:r>
          </w:p>
        </w:tc>
        <w:tc>
          <w:tcPr>
            <w:tcW w:type="dxa" w:w="2438"/>
          </w:tcPr>
          <w:p>
            <w:pPr>
              <w:spacing w:after="0"/>
            </w:pPr>
            <w:r/>
            <w:r>
              <w:rPr>
                <w:b w:val="0"/>
                <w:i/>
                <w:color w:val="8A8E7D"/>
                <w:sz w:val="20"/>
              </w:rPr>
              <w:t>…</w:t>
            </w:r>
          </w:p>
        </w:tc>
        <w:tc>
          <w:tcPr>
            <w:tcW w:type="dxa" w:w="2041"/>
          </w:tcPr>
          <w:p>
            <w:pPr>
              <w:spacing w:after="0"/>
            </w:pPr>
            <w:r/>
            <w:r>
              <w:rPr>
                <w:b w:val="0"/>
                <w:i/>
                <w:color w:val="8A8E7D"/>
                <w:sz w:val="20"/>
              </w:rPr>
              <w:t>…</w:t>
            </w:r>
          </w:p>
        </w:tc>
      </w:tr>
      <w:tr>
        <w:tc>
          <w:tcPr>
            <w:tcW w:type="dxa" w:w="1361"/>
          </w:tcPr>
          <w:p>
            <w:pPr>
              <w:spacing w:after="0"/>
            </w:pPr>
            <w:r/>
            <w:r>
              <w:rPr>
                <w:b w:val="0"/>
                <w:i/>
                <w:color w:val="8A8E7D"/>
                <w:sz w:val="20"/>
              </w:rPr>
              <w:t>…</w:t>
            </w:r>
          </w:p>
        </w:tc>
        <w:tc>
          <w:tcPr>
            <w:tcW w:type="dxa" w:w="1191"/>
          </w:tcPr>
          <w:p>
            <w:pPr>
              <w:spacing w:after="0"/>
            </w:pPr>
            <w:r/>
            <w:r>
              <w:rPr>
                <w:b w:val="0"/>
                <w:i/>
                <w:color w:val="8A8E7D"/>
                <w:sz w:val="20"/>
              </w:rPr>
              <w:t>…</w:t>
            </w:r>
          </w:p>
        </w:tc>
        <w:tc>
          <w:tcPr>
            <w:tcW w:type="dxa" w:w="2381"/>
          </w:tcPr>
          <w:p>
            <w:pPr>
              <w:spacing w:after="0"/>
            </w:pPr>
            <w:r/>
            <w:r>
              <w:rPr>
                <w:b w:val="0"/>
                <w:i/>
                <w:color w:val="8A8E7D"/>
                <w:sz w:val="20"/>
              </w:rPr>
              <w:t>…</w:t>
            </w:r>
          </w:p>
        </w:tc>
        <w:tc>
          <w:tcPr>
            <w:tcW w:type="dxa" w:w="2438"/>
          </w:tcPr>
          <w:p>
            <w:pPr>
              <w:spacing w:after="0"/>
            </w:pPr>
            <w:r/>
            <w:r>
              <w:rPr>
                <w:b w:val="0"/>
                <w:i/>
                <w:color w:val="8A8E7D"/>
                <w:sz w:val="20"/>
              </w:rPr>
              <w:t>…</w:t>
            </w:r>
          </w:p>
        </w:tc>
        <w:tc>
          <w:tcPr>
            <w:tcW w:type="dxa" w:w="2041"/>
          </w:tcPr>
          <w:p>
            <w:pPr>
              <w:spacing w:after="0"/>
            </w:pPr>
            <w:r/>
            <w:r>
              <w:rPr>
                <w:b w:val="0"/>
                <w:i/>
                <w:color w:val="8A8E7D"/>
                <w:sz w:val="20"/>
              </w:rPr>
              <w:t>…</w:t>
            </w:r>
          </w:p>
        </w:tc>
      </w:tr>
    </w:tbl>
    <w:p>
      <w:pPr>
        <w:spacing w:after="40"/>
      </w:pPr>
    </w:p>
    <w:p>
      <w:pPr>
        <w:pStyle w:val="Heading1"/>
      </w:pPr>
      <w:r>
        <w:t>5. Justification du modèle d’IA choisi</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4876"/>
            <w:shd w:val="clear" w:color="auto" w:fill="3D4F1C"/>
          </w:tcPr>
          <w:p>
            <w:pPr>
              <w:spacing w:after="0"/>
            </w:pPr>
            <w:r/>
            <w:r>
              <w:rPr>
                <w:b/>
                <w:i w:val="0"/>
                <w:color w:val="FFFFFF"/>
                <w:sz w:val="20"/>
              </w:rPr>
              <w:t>Modèle comparé</w:t>
            </w:r>
          </w:p>
        </w:tc>
        <w:tc>
          <w:tcPr>
            <w:tcW w:type="dxa" w:w="4535"/>
            <w:shd w:val="clear" w:color="auto" w:fill="3D4F1C"/>
          </w:tcPr>
          <w:p>
            <w:pPr>
              <w:spacing w:after="0"/>
            </w:pPr>
            <w:r/>
            <w:r>
              <w:rPr>
                <w:b/>
                <w:i w:val="0"/>
                <w:color w:val="FFFFFF"/>
                <w:sz w:val="20"/>
              </w:rPr>
              <w:t>Résultat sur les données de test</w:t>
            </w:r>
          </w:p>
        </w:tc>
      </w:tr>
      <w:tr>
        <w:tc>
          <w:tcPr>
            <w:tcW w:type="dxa" w:w="4876"/>
          </w:tcPr>
          <w:p>
            <w:pPr>
              <w:spacing w:after="0"/>
            </w:pPr>
            <w:r/>
            <w:r>
              <w:rPr>
                <w:b w:val="0"/>
                <w:i w:val="0"/>
                <w:sz w:val="20"/>
              </w:rPr>
              <w:t>Détecteur OpenCV (modèle retenu)</w:t>
            </w:r>
          </w:p>
        </w:tc>
        <w:tc>
          <w:tcPr>
            <w:tcW w:type="dxa" w:w="4535"/>
          </w:tcPr>
          <w:p>
            <w:pPr>
              <w:spacing w:after="0"/>
            </w:pPr>
            <w:r/>
            <w:r>
              <w:rPr>
                <w:b w:val="0"/>
                <w:i w:val="0"/>
                <w:sz w:val="20"/>
              </w:rPr>
              <w:t>296 arbres trouvés sur 296 (6 vergers de test)</w:t>
            </w:r>
          </w:p>
        </w:tc>
      </w:tr>
      <w:tr>
        <w:tc>
          <w:tcPr>
            <w:tcW w:type="dxa" w:w="4876"/>
            <w:shd w:val="clear" w:color="auto" w:fill="F1F3E8"/>
          </w:tcPr>
          <w:p>
            <w:pPr>
              <w:spacing w:after="0"/>
            </w:pPr>
            <w:r/>
            <w:r>
              <w:rPr>
                <w:b w:val="0"/>
                <w:i w:val="0"/>
                <w:sz w:val="20"/>
              </w:rPr>
              <w:t>YOLOv8 sur OliveTreeCrownsDb</w:t>
            </w:r>
          </w:p>
        </w:tc>
        <w:tc>
          <w:tcPr>
            <w:tcW w:type="dxa" w:w="4535"/>
            <w:shd w:val="clear" w:color="auto" w:fill="F1F3E8"/>
          </w:tcPr>
          <w:p>
            <w:pPr>
              <w:spacing w:after="0"/>
            </w:pPr>
            <w:r/>
            <w:r>
              <w:rPr>
                <w:b w:val="0"/>
                <w:i w:val="0"/>
                <w:sz w:val="20"/>
              </w:rPr>
              <w:t>Prévu en suite (mAP@0.5)</w:t>
            </w:r>
          </w:p>
        </w:tc>
      </w:tr>
    </w:tbl>
    <w:p>
      <w:pPr>
        <w:spacing w:after="40"/>
      </w:pPr>
    </w:p>
    <w:p>
      <w:pPr>
        <w:spacing w:after="120"/>
      </w:pPr>
      <w:r>
        <w:rPr>
          <w:i w:val="0"/>
        </w:rPr>
        <w:t>La méthode classique OpenCV, référence prévue par le plan, ne demande ni données d’entraînement ni GPU et sépare les couronnes qui se touchent grâce à la transformée de distance.</w:t>
      </w:r>
    </w:p>
    <w:p>
      <w:pPr>
        <w:pStyle w:val="Heading1"/>
      </w:pPr>
      <w:r>
        <w:t>6. Gains de productivité</w:t>
      </w:r>
    </w:p>
    <w:tbl>
      <w:tblPr>
        <w:tblStyle w:val="TableGrid"/>
        <w:tblW w:type="auto" w:w="0"/>
        <w:jc w:val="center"/>
        <w:tblLayout w:type="fixed"/>
        <w:tblLook w:firstColumn="1" w:firstRow="1" w:lastColumn="0" w:lastRow="0" w:noHBand="0" w:noVBand="1" w:val="04A0"/>
      </w:tblPr>
      <w:tblGrid>
        <w:gridCol w:w="3137"/>
        <w:gridCol w:w="3137"/>
        <w:gridCol w:w="3137"/>
      </w:tblGrid>
      <w:tr>
        <w:trPr>
          <w:tblHeader w:val="true"/>
        </w:trPr>
        <w:tc>
          <w:tcPr>
            <w:tcW w:type="dxa" w:w="2835"/>
            <w:shd w:val="clear" w:color="auto" w:fill="3D4F1C"/>
          </w:tcPr>
          <w:p>
            <w:pPr>
              <w:spacing w:after="0"/>
            </w:pPr>
            <w:r/>
            <w:r>
              <w:rPr>
                <w:b/>
                <w:i w:val="0"/>
                <w:color w:val="FFFFFF"/>
                <w:sz w:val="20"/>
              </w:rPr>
              <w:t>Tâche</w:t>
            </w:r>
          </w:p>
        </w:tc>
        <w:tc>
          <w:tcPr>
            <w:tcW w:type="dxa" w:w="3628"/>
            <w:shd w:val="clear" w:color="auto" w:fill="3D4F1C"/>
          </w:tcPr>
          <w:p>
            <w:pPr>
              <w:spacing w:after="0"/>
            </w:pPr>
            <w:r/>
            <w:r>
              <w:rPr>
                <w:b/>
                <w:i w:val="0"/>
                <w:color w:val="FFFFFF"/>
                <w:sz w:val="20"/>
              </w:rPr>
              <w:t>Apport de l’IA</w:t>
            </w:r>
          </w:p>
        </w:tc>
        <w:tc>
          <w:tcPr>
            <w:tcW w:type="dxa" w:w="2948"/>
            <w:shd w:val="clear" w:color="auto" w:fill="3D4F1C"/>
          </w:tcPr>
          <w:p>
            <w:pPr>
              <w:spacing w:after="0"/>
            </w:pPr>
            <w:r/>
            <w:r>
              <w:rPr>
                <w:b/>
                <w:i w:val="0"/>
                <w:color w:val="FFFFFF"/>
                <w:sz w:val="20"/>
              </w:rPr>
              <w:t>Limite constatée</w:t>
            </w:r>
          </w:p>
        </w:tc>
      </w:tr>
      <w:tr>
        <w:tc>
          <w:tcPr>
            <w:tcW w:type="dxa" w:w="2835"/>
          </w:tcPr>
          <w:p>
            <w:pPr>
              <w:spacing w:after="0"/>
            </w:pPr>
            <w:r/>
            <w:r>
              <w:rPr>
                <w:b w:val="0"/>
                <w:i w:val="0"/>
                <w:sz w:val="20"/>
              </w:rPr>
              <w:t>Algorithme</w:t>
            </w:r>
          </w:p>
        </w:tc>
        <w:tc>
          <w:tcPr>
            <w:tcW w:type="dxa" w:w="3628"/>
          </w:tcPr>
          <w:p>
            <w:pPr>
              <w:spacing w:after="0"/>
            </w:pPr>
            <w:r/>
            <w:r>
              <w:rPr>
                <w:b w:val="0"/>
                <w:i w:val="0"/>
                <w:sz w:val="20"/>
              </w:rPr>
              <w:t>Chaîne de traitement OpenCV proposée et réglée</w:t>
            </w:r>
          </w:p>
        </w:tc>
        <w:tc>
          <w:tcPr>
            <w:tcW w:type="dxa" w:w="2948"/>
          </w:tcPr>
          <w:p>
            <w:pPr>
              <w:spacing w:after="0"/>
            </w:pPr>
            <w:r/>
            <w:r>
              <w:rPr>
                <w:b w:val="0"/>
                <w:i w:val="0"/>
                <w:sz w:val="20"/>
              </w:rPr>
              <w:t>Validée sur images générées seulement</w:t>
            </w:r>
          </w:p>
        </w:tc>
      </w:tr>
      <w:tr>
        <w:tc>
          <w:tcPr>
            <w:tcW w:type="dxa" w:w="2835"/>
            <w:shd w:val="clear" w:color="auto" w:fill="F1F3E8"/>
          </w:tcPr>
          <w:p>
            <w:pPr>
              <w:spacing w:after="0"/>
            </w:pPr>
            <w:r/>
            <w:r>
              <w:rPr>
                <w:b w:val="0"/>
                <w:i w:val="0"/>
                <w:sz w:val="20"/>
              </w:rPr>
              <w:t>Tests</w:t>
            </w:r>
          </w:p>
        </w:tc>
        <w:tc>
          <w:tcPr>
            <w:tcW w:type="dxa" w:w="3628"/>
            <w:shd w:val="clear" w:color="auto" w:fill="F1F3E8"/>
          </w:tcPr>
          <w:p>
            <w:pPr>
              <w:spacing w:after="0"/>
            </w:pPr>
            <w:r/>
            <w:r>
              <w:rPr>
                <w:b w:val="0"/>
                <w:i w:val="0"/>
                <w:sz w:val="20"/>
              </w:rPr>
              <w:t>Générateur de vergers synthétiques</w:t>
            </w:r>
          </w:p>
        </w:tc>
        <w:tc>
          <w:tcPr>
            <w:tcW w:type="dxa" w:w="2948"/>
            <w:shd w:val="clear" w:color="auto" w:fill="F1F3E8"/>
          </w:tcPr>
          <w:p>
            <w:pPr>
              <w:spacing w:after="0"/>
            </w:pPr>
            <w:r/>
            <w:r>
              <w:rPr>
                <w:b w:val="0"/>
                <w:i w:val="0"/>
                <w:sz w:val="20"/>
              </w:rPr>
              <w:t>À compléter par des images réelles annotées</w:t>
            </w:r>
          </w:p>
        </w:tc>
      </w:tr>
      <w:tr>
        <w:tc>
          <w:tcPr>
            <w:tcW w:type="dxa" w:w="2835"/>
          </w:tcPr>
          <w:p>
            <w:pPr>
              <w:spacing w:after="0"/>
            </w:pPr>
            <w:r/>
            <w:r>
              <w:rPr>
                <w:b w:val="0"/>
                <w:i w:val="0"/>
                <w:sz w:val="20"/>
              </w:rPr>
              <w:t>Docker</w:t>
            </w:r>
          </w:p>
        </w:tc>
        <w:tc>
          <w:tcPr>
            <w:tcW w:type="dxa" w:w="3628"/>
          </w:tcPr>
          <w:p>
            <w:pPr>
              <w:spacing w:after="0"/>
            </w:pPr>
            <w:r/>
            <w:r>
              <w:rPr>
                <w:b w:val="0"/>
                <w:i w:val="0"/>
                <w:sz w:val="20"/>
              </w:rPr>
              <w:t>Diagnostic des échecs de construction</w:t>
            </w:r>
          </w:p>
        </w:tc>
        <w:tc>
          <w:tcPr>
            <w:tcW w:type="dxa" w:w="2948"/>
          </w:tcPr>
          <w:p>
            <w:pPr>
              <w:spacing w:after="0"/>
            </w:pPr>
            <w:r/>
            <w:r>
              <w:rPr>
                <w:b w:val="0"/>
                <w:i w:val="0"/>
                <w:sz w:val="20"/>
              </w:rPr>
              <w:t>Temps de téléchargement</w:t>
            </w:r>
          </w:p>
        </w:tc>
      </w:tr>
    </w:tbl>
    <w:p>
      <w:pPr>
        <w:spacing w:after="40"/>
      </w:pPr>
    </w:p>
    <w:p>
      <w:pPr>
        <w:pStyle w:val="Heading1"/>
      </w:pPr>
      <w:r>
        <w:t>7. Limites et bonnes pratiques retenues</w:t>
      </w:r>
    </w:p>
    <w:p>
      <w:pPr>
        <w:pStyle w:val="ListBullet"/>
      </w:pPr>
      <w:r>
        <w:t>Sans données annotées, des données synthétiques à vérité connue permettent de tester honnêtement.</w:t>
      </w:r>
    </w:p>
    <w:p>
      <w:pPr>
        <w:pStyle w:val="ListBullet"/>
      </w:pPr>
      <w:r>
        <w:t>Construire les images Docker une par une sur une connexion lente.</w:t>
      </w:r>
    </w:p>
    <w:p>
      <w:pPr>
        <w:pStyle w:val="ListBullet"/>
      </w:pPr>
      <w:r>
        <w:t>Ne jamais accepter un résultat sans l’exécuter : chaque proposition a été vérifiée par un test ou une mesure.</w:t>
      </w:r>
    </w:p>
    <w:p>
      <w:pPr>
        <w:pStyle w:val="ListBullet"/>
      </w:pPr>
      <w:r>
        <w:t>Comparer systématiquement à une référence simple avant de retenir un modèle plus complexe.</w:t>
      </w:r>
    </w:p>
    <w:p>
      <w:pPr>
        <w:pStyle w:val="ListBullet"/>
      </w:pPr>
      <w:r>
        <w:t>Ne jamais partager de secret (clé d’API, mot de passe) avec l’IA ni dans une capture d’écran.</w:t>
      </w:r>
    </w:p>
    <w:p>
      <w:pPr>
        <w:pStyle w:val="Heading1"/>
      </w:pPr>
      <w:r>
        <w:t>8. Conclusion</w:t>
      </w:r>
    </w:p>
    <w:p>
      <w:pPr>
        <w:spacing w:after="120"/>
      </w:pPr>
      <w:r>
        <w:rPr>
          <w:i w:val="0"/>
        </w:rPr>
        <w:t>L’IA a aidé à concevoir et tester le détecteur OpenCV de M6 et à fiabiliser le déploiement Docker ; la suite prévue est d’entraîner YOLOv8 et de l’évaluer sur des images tunisiennes réelles.</w:t>
      </w:r>
    </w:p>
    <w:sectPr w:rsidR="00FC693F" w:rsidRPr="0006063C" w:rsidSect="00034616">
      <w:headerReference w:type="default" r:id="rId9"/>
      <w:footerReference w:type="default" r:id="rId10"/>
      <w:pgSz w:w="11906" w:h="16838"/>
      <w:pgMar w:top="1247"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8A8E7D"/>
        <w:sz w:val="17"/>
      </w:rPr>
      <w:t xml:space="preserve">IA for Software Engineering · ESPRIT · 5SAE10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color w:val="8A8E7D"/>
        <w:sz w:val="17"/>
      </w:rPr>
      <w:t>Zitouna AI · Documentation individuelle · Aziz Dlissi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1D22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eastAsia="Cambria"/>
      <w:b/>
      <w:bCs/>
      <w:color w:val="3D4F1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