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D4F1C"/>
          <w:sz w:val="36"/>
        </w:rPr>
        <w:t>Zitouna AI — Documentation individuelle</w:t>
      </w:r>
    </w:p>
    <w:p>
      <w:pPr>
        <w:jc w:val="center"/>
      </w:pPr>
      <w:r>
        <w:t>IA for Software Engineering · ESPRIT · 5SAE10 · 2026 – 2027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4320"/>
          </w:tcPr>
          <w:p>
            <w:r>
              <w:t>Aziz Dlissi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Module d’IA</w:t>
            </w:r>
          </w:p>
        </w:tc>
        <w:tc>
          <w:tcPr>
            <w:tcW w:type="dxa" w:w="4320"/>
          </w:tcPr>
          <w:p>
            <w:r>
              <w:t>M6 · Comptage des oliviers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Rôle transversal</w:t>
            </w:r>
          </w:p>
        </w:tc>
        <w:tc>
          <w:tcPr>
            <w:tcW w:type="dxa" w:w="4320"/>
          </w:tcPr>
          <w:p>
            <w:r>
              <w:t>Docker et déploiement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Encadrant</w:t>
            </w:r>
          </w:p>
        </w:tc>
        <w:tc>
          <w:tcPr>
            <w:tcW w:type="dxa" w:w="4320"/>
          </w:tcPr>
          <w:p>
            <w:r>
              <w:t>Khemiri Akram</w:t>
            </w:r>
          </w:p>
        </w:tc>
      </w:tr>
    </w:tbl>
    <w:p>
      <w:r>
        <w:rPr>
          <w:b/>
          <w:color w:val="3D4F1C"/>
          <w:sz w:val="26"/>
        </w:rPr>
        <w:t>1. Outils d’IA générative utilisés</w:t>
      </w:r>
    </w:p>
    <w:p>
      <w:r>
        <w:t>À compléter : outils utilisés (Claude, Copilot, ChatGPT…) et pour quelles tâches.</w:t>
      </w:r>
    </w:p>
    <w:p>
      <w:r>
        <w:rPr>
          <w:b/>
          <w:color w:val="3D4F1C"/>
          <w:sz w:val="26"/>
        </w:rPr>
        <w:t>2. Journal des prompts et des interactions avec les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Prompt envoyé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Réponse / action de l’IA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Ce que j’ai gardé, corrigé et vérifié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  <w:color w:val="3D4F1C"/>
          <w:sz w:val="26"/>
        </w:rPr>
        <w:t>3. Justification du modèle choisi</w:t>
      </w:r>
    </w:p>
    <w:p>
      <w:r>
        <w:t>Méthode classique OpenCV retenue comme référence du plan : sans données d’entraînement ni GPU, elle trouve les 296 arbres de six vergers de test, couronnes collées comprises ; YOLOv8 est prévu en suite.</w:t>
      </w:r>
    </w:p>
    <w:p>
      <w:r>
        <w:rPr>
          <w:b/>
          <w:color w:val="3D4F1C"/>
          <w:sz w:val="26"/>
        </w:rPr>
        <w:t>4. Gain de productivité et limites de l’IA</w:t>
      </w:r>
    </w:p>
    <w:p>
      <w:r>
        <w:t>À compléter : tâches accélérées par l’IA, erreurs de l’IA que j’ai corrigées, limites rencontrées.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