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4F1C"/>
          <w:sz w:val="36"/>
        </w:rPr>
        <w:t>Zitouna AI — Documentation individuelle</w:t>
      </w:r>
    </w:p>
    <w:p>
      <w:pPr>
        <w:jc w:val="center"/>
      </w:pPr>
      <w:r>
        <w:t>IA for Software Engineering · ESPRIT · 5SAE10 · 2026 –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D9"/>
          </w:tcPr>
          <w:p>
            <w:r>
              <w:rPr>
                <w:b/>
              </w:rPr>
              <w:t>Membre</w:t>
            </w:r>
          </w:p>
        </w:tc>
        <w:tc>
          <w:tcPr>
            <w:tcW w:type="dxa" w:w="4320"/>
          </w:tcPr>
          <w:p>
            <w:r>
              <w:t>Khadija Ben Ayed</w:t>
            </w:r>
          </w:p>
        </w:tc>
      </w:tr>
      <w:tr>
        <w:tc>
          <w:tcPr>
            <w:tcW w:type="dxa" w:w="4320"/>
            <w:shd w:val="clear" w:color="auto" w:fill="E8EDD9"/>
          </w:tcPr>
          <w:p>
            <w:r>
              <w:rPr>
                <w:b/>
              </w:rPr>
              <w:t>Module d’IA</w:t>
            </w:r>
          </w:p>
        </w:tc>
        <w:tc>
          <w:tcPr>
            <w:tcW w:type="dxa" w:w="4320"/>
          </w:tcPr>
          <w:p>
            <w:r>
              <w:t>M2 · Irrigation et alertes météo</w:t>
            </w:r>
          </w:p>
        </w:tc>
      </w:tr>
      <w:tr>
        <w:tc>
          <w:tcPr>
            <w:tcW w:type="dxa" w:w="4320"/>
            <w:shd w:val="clear" w:color="auto" w:fill="E8EDD9"/>
          </w:tcPr>
          <w:p>
            <w:r>
              <w:rPr>
                <w:b/>
              </w:rPr>
              <w:t>Rôle transversal</w:t>
            </w:r>
          </w:p>
        </w:tc>
        <w:tc>
          <w:tcPr>
            <w:tcW w:type="dxa" w:w="4320"/>
          </w:tcPr>
          <w:p>
            <w:r>
              <w:t>Backend et intégration des API</w:t>
            </w:r>
          </w:p>
        </w:tc>
      </w:tr>
      <w:tr>
        <w:tc>
          <w:tcPr>
            <w:tcW w:type="dxa" w:w="4320"/>
            <w:shd w:val="clear" w:color="auto" w:fill="E8EDD9"/>
          </w:tcPr>
          <w:p>
            <w:r>
              <w:rPr>
                <w:b/>
              </w:rPr>
              <w:t>Encadrant</w:t>
            </w:r>
          </w:p>
        </w:tc>
        <w:tc>
          <w:tcPr>
            <w:tcW w:type="dxa" w:w="4320"/>
          </w:tcPr>
          <w:p>
            <w:r>
              <w:t>Khemiri Akram</w:t>
            </w:r>
          </w:p>
        </w:tc>
      </w:tr>
    </w:tbl>
    <w:p>
      <w:r>
        <w:rPr>
          <w:b/>
          <w:color w:val="3D4F1C"/>
          <w:sz w:val="26"/>
        </w:rPr>
        <w:t>1. Outils d’IA générative utilisés</w:t>
      </w:r>
    </w:p>
    <w:p>
      <w:r>
        <w:t>Claude Code</w:t>
      </w:r>
    </w:p>
    <w:p>
      <w:r>
        <w:rPr>
          <w:b/>
          <w:color w:val="3D4F1C"/>
          <w:sz w:val="26"/>
        </w:rPr>
        <w:t>2. Journal des prompts et des interactions avec les LLM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4F1C"/>
          </w:tcPr>
          <w:p>
            <w:r/>
            <w:r>
              <w:rPr>
                <w:b/>
                <w:color w:val="FFFFFF"/>
              </w:rPr>
              <w:t>Prompt envoyé</w:t>
            </w:r>
          </w:p>
        </w:tc>
        <w:tc>
          <w:tcPr>
            <w:tcW w:type="dxa" w:w="2880"/>
            <w:shd w:val="clear" w:color="auto" w:fill="3D4F1C"/>
          </w:tcPr>
          <w:p>
            <w:r/>
            <w:r>
              <w:rPr>
                <w:b/>
                <w:color w:val="FFFFFF"/>
              </w:rPr>
              <w:t>Réponse / action de l’IA</w:t>
            </w:r>
          </w:p>
        </w:tc>
        <w:tc>
          <w:tcPr>
            <w:tcW w:type="dxa" w:w="2880"/>
            <w:shd w:val="clear" w:color="auto" w:fill="3D4F1C"/>
          </w:tcPr>
          <w:p>
            <w:r/>
            <w:r>
              <w:rPr>
                <w:b/>
                <w:color w:val="FFFFFF"/>
              </w:rPr>
              <w:t>Ce que j’ai gardé, corrigé et vérifié</w:t>
            </w:r>
          </w:p>
        </w:tc>
      </w:tr>
      <w:tr>
        <w:tc>
          <w:tcPr>
            <w:tcW w:type="dxa" w:w="2880"/>
          </w:tcPr>
          <w:p>
            <w:r>
              <w:t>« tu peux le travailler M2 et M4, je veux un travail correct, je veux le valider demain »</w:t>
            </w:r>
          </w:p>
        </w:tc>
        <w:tc>
          <w:tcPr>
            <w:tcW w:type="dxa" w:w="2880"/>
          </w:tcPr>
          <w:p>
            <w:r>
              <w:t>Entraînement du LSTM sur ERA5, service FastAPI, écran d’irrigation</w:t>
            </w:r>
          </w:p>
        </w:tc>
        <w:tc>
          <w:tcPr>
            <w:tcW w:type="dxa" w:w="2880"/>
          </w:tcPr>
          <w:p>
            <w:r>
              <w:t>8 tests, comparaison avec Open-Meteo à Sfax</w:t>
            </w:r>
          </w:p>
        </w:tc>
      </w:tr>
      <w:tr>
        <w:tc>
          <w:tcPr>
            <w:tcW w:type="dxa" w:w="2880"/>
          </w:tcPr>
          <w:p>
            <w:r>
              <w:t>« je veux avec API non mock des valeurs réelles »</w:t>
            </w:r>
          </w:p>
        </w:tc>
        <w:tc>
          <w:tcPr>
            <w:tcW w:type="dxa" w:w="2880"/>
          </w:tcPr>
          <w:p>
            <w:r>
              <w:t>Branchement d’Open-Meteo avec cache et repli explicite</w:t>
            </w:r>
          </w:p>
        </w:tc>
        <w:tc>
          <w:tcPr>
            <w:tcW w:type="dxa" w:w="2880"/>
          </w:tcPr>
          <w:p>
            <w:r>
              <w:t>Appel réel de l’API, test « panne de la météo »</w:t>
            </w:r>
          </w:p>
        </w:tc>
      </w:tr>
      <w:tr>
        <w:tc>
          <w:tcPr>
            <w:tcW w:type="dxa" w:w="2880"/>
          </w:tcPr>
          <w:p>
            <w:r>
              <w:t>« je veux un compte admin et un compte utilisateur … admin il a 1 seule compte »</w:t>
            </w:r>
          </w:p>
        </w:tc>
        <w:tc>
          <w:tcPr>
            <w:tcW w:type="dxa" w:w="2880"/>
          </w:tcPr>
          <w:p>
            <w:r>
              <w:t>Administrateur unique, routes /api/admin protégées</w:t>
            </w:r>
          </w:p>
        </w:tc>
        <w:tc>
          <w:tcPr>
            <w:tcW w:type="dxa" w:w="2880"/>
          </w:tcPr>
          <w:p>
            <w:r>
              <w:t>Agriculteur → 403, administrateur → 200</w:t>
            </w:r>
          </w:p>
        </w:tc>
      </w:tr>
      <w:tr>
        <w:tc>
          <w:tcPr>
            <w:tcW w:type="dxa" w:w="2880"/>
          </w:tcPr>
          <w:p>
            <w:r>
              <w:t>« tous les modules run correctement dans la vidéo ? »</w:t>
            </w:r>
          </w:p>
        </w:tc>
        <w:tc>
          <w:tcPr>
            <w:tcW w:type="dxa" w:w="2880"/>
          </w:tcPr>
          <w:p>
            <w:r>
              <w:t>Lecture des prédictions enregistrées pendant la vidéo</w:t>
            </w:r>
          </w:p>
        </w:tc>
        <w:tc>
          <w:tcPr>
            <w:tcW w:type="dxa" w:w="2880"/>
          </w:tcPr>
          <w:p>
            <w:r>
              <w:t>7 appels réels, aucun en mode de repli</w:t>
            </w:r>
          </w:p>
        </w:tc>
      </w:tr>
    </w:tbl>
    <w:p>
      <w:r>
        <w:rPr>
          <w:b/>
          <w:color w:val="3D4F1C"/>
          <w:sz w:val="26"/>
        </w:rPr>
        <w:t>3. Justification du modèle choisi</w:t>
      </w:r>
    </w:p>
    <w:p>
      <w:r>
        <w:t>Comparé à « même jour l’an dernier » (1,06 mm/j), à la persistance 7 jours (0,80) et à Prophet : le LSTM a la plus faible erreur (0,71 mm/j) et s’exécute en NumPy, ce qui allège le service.</w:t>
      </w:r>
    </w:p>
    <w:p>
      <w:r>
        <w:rPr>
          <w:b/>
          <w:color w:val="3D4F1C"/>
          <w:sz w:val="26"/>
        </w:rPr>
        <w:t>4. Gain de productivité et limites de l’IA</w:t>
      </w:r>
    </w:p>
    <w:p>
      <w:r>
        <w:t>Intégration et tests produits dans la même séance ; erreurs de l’IA corrigées (commandes Windows, chemins de modèles), chaque résultat vérifié par exécution.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