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4"/>
        <w:tblW w:w="672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7"/>
      </w:tblGrid>
      <w:tr w:rsidR="0009022B" w:rsidRPr="0009022B" w:rsidTr="00090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09022B" w:rsidRPr="0009022B" w:rsidRDefault="0009022B" w:rsidP="0009022B">
            <w:pPr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Sr no.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Year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Course1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Course2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Course3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Course4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</w:tr>
      <w:tr w:rsidR="0009022B" w:rsidRPr="0009022B" w:rsidTr="00090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09022B" w:rsidRPr="0009022B" w:rsidRDefault="0009022B" w:rsidP="002E67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2002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356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339</w:t>
            </w:r>
          </w:p>
        </w:tc>
      </w:tr>
      <w:tr w:rsidR="0009022B" w:rsidRPr="0009022B" w:rsidTr="0009022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09022B" w:rsidRPr="0009022B" w:rsidRDefault="0009022B" w:rsidP="002E67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2003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450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312.5</w:t>
            </w:r>
          </w:p>
        </w:tc>
      </w:tr>
      <w:tr w:rsidR="0009022B" w:rsidRPr="0009022B" w:rsidTr="00090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09022B" w:rsidRPr="0009022B" w:rsidRDefault="0009022B" w:rsidP="002E67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2004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256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600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439</w:t>
            </w:r>
          </w:p>
        </w:tc>
      </w:tr>
      <w:tr w:rsidR="0009022B" w:rsidRPr="0009022B" w:rsidTr="0009022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09022B" w:rsidRPr="0009022B" w:rsidRDefault="0009022B" w:rsidP="002E67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2005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600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550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512.5</w:t>
            </w:r>
          </w:p>
        </w:tc>
      </w:tr>
      <w:tr w:rsidR="0009022B" w:rsidRPr="0009022B" w:rsidTr="00090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09022B" w:rsidRPr="0009022B" w:rsidRDefault="0009022B" w:rsidP="002E67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2006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456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450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550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450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476.5</w:t>
            </w:r>
          </w:p>
        </w:tc>
      </w:tr>
      <w:tr w:rsidR="0009022B" w:rsidRPr="0009022B" w:rsidTr="0009022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0" w:type="dxa"/>
            <w:gridSpan w:val="2"/>
            <w:noWrap/>
            <w:hideMark/>
          </w:tcPr>
          <w:p w:rsidR="0009022B" w:rsidRPr="0009022B" w:rsidRDefault="0009022B" w:rsidP="0009022B">
            <w:pPr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 xml:space="preserve">Course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Wise </w:t>
            </w:r>
            <w:r w:rsidRPr="0009022B">
              <w:rPr>
                <w:rFonts w:ascii="Calibri" w:eastAsia="Times New Roman" w:hAnsi="Calibri" w:cs="Calibri"/>
                <w:color w:val="000000"/>
              </w:rPr>
              <w:t>Avg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333.6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450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390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9022B">
              <w:rPr>
                <w:rFonts w:ascii="Calibri" w:eastAsia="Times New Roman" w:hAnsi="Calibri" w:cs="Calibri"/>
                <w:color w:val="000000"/>
              </w:rPr>
              <w:t>490</w:t>
            </w:r>
          </w:p>
        </w:tc>
        <w:tc>
          <w:tcPr>
            <w:tcW w:w="960" w:type="dxa"/>
            <w:noWrap/>
            <w:hideMark/>
          </w:tcPr>
          <w:p w:rsidR="0009022B" w:rsidRPr="0009022B" w:rsidRDefault="0009022B" w:rsidP="0009022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165DD8" w:rsidRDefault="00165DD8"/>
    <w:p w:rsidR="0009022B" w:rsidRDefault="0009022B" w:rsidP="0009022B">
      <w:pPr>
        <w:jc w:val="center"/>
      </w:pPr>
      <w:bookmarkStart w:id="0" w:name="_GoBack"/>
      <w:r>
        <w:rPr>
          <w:noProof/>
        </w:rPr>
        <w:drawing>
          <wp:inline distT="0" distB="0" distL="0" distR="0" wp14:anchorId="60DC1CF1" wp14:editId="224E17EB">
            <wp:extent cx="5400000" cy="2700000"/>
            <wp:effectExtent l="0" t="0" r="10795" b="571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 w:rsidR="0009022B" w:rsidSect="0009022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22B"/>
    <w:rsid w:val="0009022B"/>
    <w:rsid w:val="00165DD8"/>
    <w:rsid w:val="002E6781"/>
    <w:rsid w:val="0071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A7F0D-F467-4351-84C6-56FB0807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0902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09022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62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20078;&#120101;&#120094;&#120097;&#120102;&#120103;&#120094;\Downloads\Practical_11_Excel_University_Repor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Course Comparison by Year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University_Report!$C$1</c:f>
              <c:strCache>
                <c:ptCount val="1"/>
                <c:pt idx="0">
                  <c:v>Course1</c:v>
                </c:pt>
              </c:strCache>
            </c:strRef>
          </c:tx>
          <c:spPr>
            <a:solidFill>
              <a:srgbClr val="5B9BD5">
                <a:alpha val="84706"/>
              </a:srgb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1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University_Report!$B$2:$B$6</c:f>
              <c:numCache>
                <c:formatCode>General</c:formatCode>
                <c:ptCount val="5"/>
                <c:pt idx="0">
                  <c:v>2002</c:v>
                </c:pt>
                <c:pt idx="1">
                  <c:v>2003</c:v>
                </c:pt>
                <c:pt idx="2">
                  <c:v>2004</c:v>
                </c:pt>
                <c:pt idx="3">
                  <c:v>2005</c:v>
                </c:pt>
                <c:pt idx="4">
                  <c:v>2006</c:v>
                </c:pt>
              </c:numCache>
            </c:numRef>
          </c:cat>
          <c:val>
            <c:numRef>
              <c:f>University_Report!$C$2:$C$6</c:f>
              <c:numCache>
                <c:formatCode>General</c:formatCode>
                <c:ptCount val="5"/>
                <c:pt idx="0">
                  <c:v>356</c:v>
                </c:pt>
                <c:pt idx="1">
                  <c:v>200</c:v>
                </c:pt>
                <c:pt idx="2">
                  <c:v>256</c:v>
                </c:pt>
                <c:pt idx="3">
                  <c:v>400</c:v>
                </c:pt>
                <c:pt idx="4">
                  <c:v>456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9525" cap="flat" cmpd="sng" algn="ctr">
                    <a:solidFill>
                      <a:schemeClr val="lt1">
                        <a:alpha val="50000"/>
                      </a:schemeClr>
                    </a:solidFill>
                    <a:round/>
                  </a:ln>
                  <a:effectLst/>
                </c14:spPr>
              </c14:invertSolidFillFmt>
            </c:ext>
          </c:extLst>
        </c:ser>
        <c:ser>
          <c:idx val="1"/>
          <c:order val="1"/>
          <c:tx>
            <c:strRef>
              <c:f>University_Report!$D$1</c:f>
              <c:strCache>
                <c:ptCount val="1"/>
                <c:pt idx="0">
                  <c:v>Course2</c:v>
                </c:pt>
              </c:strCache>
            </c:strRef>
          </c:tx>
          <c:spPr>
            <a:solidFill>
              <a:srgbClr val="ED7D31">
                <a:alpha val="84706"/>
              </a:srgb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1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University_Report!$B$2:$B$6</c:f>
              <c:numCache>
                <c:formatCode>General</c:formatCode>
                <c:ptCount val="5"/>
                <c:pt idx="0">
                  <c:v>2002</c:v>
                </c:pt>
                <c:pt idx="1">
                  <c:v>2003</c:v>
                </c:pt>
                <c:pt idx="2">
                  <c:v>2004</c:v>
                </c:pt>
                <c:pt idx="3">
                  <c:v>2005</c:v>
                </c:pt>
                <c:pt idx="4">
                  <c:v>2006</c:v>
                </c:pt>
              </c:numCache>
            </c:numRef>
          </c:cat>
          <c:val>
            <c:numRef>
              <c:f>University_Report!$D$2:$D$6</c:f>
              <c:numCache>
                <c:formatCode>General</c:formatCode>
                <c:ptCount val="5"/>
                <c:pt idx="0">
                  <c:v>300</c:v>
                </c:pt>
                <c:pt idx="1">
                  <c:v>400</c:v>
                </c:pt>
                <c:pt idx="2">
                  <c:v>500</c:v>
                </c:pt>
                <c:pt idx="3">
                  <c:v>600</c:v>
                </c:pt>
                <c:pt idx="4">
                  <c:v>450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9525" cap="flat" cmpd="sng" algn="ctr">
                    <a:solidFill>
                      <a:schemeClr val="lt1">
                        <a:alpha val="50000"/>
                      </a:schemeClr>
                    </a:solidFill>
                    <a:round/>
                  </a:ln>
                  <a:effectLst/>
                </c14:spPr>
              </c14:invertSolidFillFmt>
            </c:ext>
          </c:extLst>
        </c:ser>
        <c:ser>
          <c:idx val="2"/>
          <c:order val="2"/>
          <c:tx>
            <c:strRef>
              <c:f>University_Report!$E$1</c:f>
              <c:strCache>
                <c:ptCount val="1"/>
                <c:pt idx="0">
                  <c:v>Course3</c:v>
                </c:pt>
              </c:strCache>
            </c:strRef>
          </c:tx>
          <c:spPr>
            <a:solidFill>
              <a:srgbClr val="A5A5A5">
                <a:alpha val="84706"/>
              </a:srgb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1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University_Report!$B$2:$B$6</c:f>
              <c:numCache>
                <c:formatCode>General</c:formatCode>
                <c:ptCount val="5"/>
                <c:pt idx="0">
                  <c:v>2002</c:v>
                </c:pt>
                <c:pt idx="1">
                  <c:v>2003</c:v>
                </c:pt>
                <c:pt idx="2">
                  <c:v>2004</c:v>
                </c:pt>
                <c:pt idx="3">
                  <c:v>2005</c:v>
                </c:pt>
                <c:pt idx="4">
                  <c:v>2006</c:v>
                </c:pt>
              </c:numCache>
            </c:numRef>
          </c:cat>
          <c:val>
            <c:numRef>
              <c:f>University_Report!$E$2:$E$6</c:f>
              <c:numCache>
                <c:formatCode>General</c:formatCode>
                <c:ptCount val="5"/>
                <c:pt idx="0">
                  <c:v>300</c:v>
                </c:pt>
                <c:pt idx="1">
                  <c:v>200</c:v>
                </c:pt>
                <c:pt idx="2">
                  <c:v>400</c:v>
                </c:pt>
                <c:pt idx="3">
                  <c:v>500</c:v>
                </c:pt>
                <c:pt idx="4">
                  <c:v>550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9525" cap="flat" cmpd="sng" algn="ctr">
                    <a:solidFill>
                      <a:schemeClr val="lt1">
                        <a:alpha val="50000"/>
                      </a:schemeClr>
                    </a:solidFill>
                    <a:round/>
                  </a:ln>
                  <a:effectLst/>
                </c14:spPr>
              </c14:invertSolidFillFmt>
            </c:ext>
          </c:extLst>
        </c:ser>
        <c:ser>
          <c:idx val="3"/>
          <c:order val="3"/>
          <c:tx>
            <c:strRef>
              <c:f>University_Report!$F$1</c:f>
              <c:strCache>
                <c:ptCount val="1"/>
                <c:pt idx="0">
                  <c:v>Course4</c:v>
                </c:pt>
              </c:strCache>
            </c:strRef>
          </c:tx>
          <c:spPr>
            <a:solidFill>
              <a:srgbClr val="FFC000">
                <a:alpha val="84706"/>
              </a:srgb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1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University_Report!$B$2:$B$6</c:f>
              <c:numCache>
                <c:formatCode>General</c:formatCode>
                <c:ptCount val="5"/>
                <c:pt idx="0">
                  <c:v>2002</c:v>
                </c:pt>
                <c:pt idx="1">
                  <c:v>2003</c:v>
                </c:pt>
                <c:pt idx="2">
                  <c:v>2004</c:v>
                </c:pt>
                <c:pt idx="3">
                  <c:v>2005</c:v>
                </c:pt>
                <c:pt idx="4">
                  <c:v>2006</c:v>
                </c:pt>
              </c:numCache>
            </c:numRef>
          </c:cat>
          <c:val>
            <c:numRef>
              <c:f>University_Report!$F$2:$F$6</c:f>
              <c:numCache>
                <c:formatCode>General</c:formatCode>
                <c:ptCount val="5"/>
                <c:pt idx="0">
                  <c:v>400</c:v>
                </c:pt>
                <c:pt idx="1">
                  <c:v>450</c:v>
                </c:pt>
                <c:pt idx="2">
                  <c:v>600</c:v>
                </c:pt>
                <c:pt idx="3">
                  <c:v>550</c:v>
                </c:pt>
                <c:pt idx="4">
                  <c:v>450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 w="9525" cap="flat" cmpd="sng" algn="ctr">
                    <a:solidFill>
                      <a:schemeClr val="lt1">
                        <a:alpha val="50000"/>
                      </a:schemeClr>
                    </a:solidFill>
                    <a:round/>
                  </a:ln>
                  <a:effectLst/>
                </c14:spPr>
              </c14:invertSolidFillFmt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32754264"/>
        <c:axId val="435214736"/>
      </c:barChart>
      <c:catAx>
        <c:axId val="4327542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layout>
            <c:manualLayout>
              <c:xMode val="edge"/>
              <c:yMode val="edge"/>
              <c:x val="0.47312713160061154"/>
              <c:y val="0.77012393563719139"/>
            </c:manualLayout>
          </c:layout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5214736"/>
        <c:crosses val="autoZero"/>
        <c:auto val="1"/>
        <c:lblAlgn val="ctr"/>
        <c:lblOffset val="100"/>
        <c:noMultiLvlLbl val="1"/>
      </c:catAx>
      <c:valAx>
        <c:axId val="43521473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Marks</a:t>
                </a:r>
              </a:p>
            </c:rich>
          </c:tx>
          <c:layout>
            <c:manualLayout>
              <c:xMode val="edge"/>
              <c:yMode val="edge"/>
              <c:x val="0"/>
              <c:y val="0.34828636893218268"/>
            </c:manualLayout>
          </c:layout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crossAx val="4327542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204</Characters>
  <Application>Microsoft Office Word</Application>
  <DocSecurity>0</DocSecurity>
  <Lines>1</Lines>
  <Paragraphs>1</Paragraphs>
  <ScaleCrop>false</ScaleCrop>
  <Company>USAMA GULZAR:0347-7950116</Company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2026-01-04T15:39:00Z</dcterms:created>
  <dcterms:modified xsi:type="dcterms:W3CDTF">2026-01-04T18:49:00Z</dcterms:modified>
</cp:coreProperties>
</file>