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sz w:val="160"/>
          <w:szCs w:val="160"/>
        </w:rPr>
        <w:t xml:space="preserve">🔒</w:t>
      </w:r>
    </w:p>
    <w:p>
      <w:pPr>
        <w:spacing w:before="200" w:after="40"/>
        <w:jc w:val="center"/>
      </w:pPr>
      <w:r>
        <w:rPr>
          <w:rFonts w:ascii="Arial" w:cs="Arial" w:eastAsia="Arial" w:hAnsi="Arial"/>
          <w:b/>
          <w:bCs/>
          <w:color w:val="1C2B4A"/>
          <w:sz w:val="56"/>
          <w:szCs w:val="56"/>
        </w:rPr>
        <w:t xml:space="preserve">Enterprise GKE Platform</w:t>
      </w:r>
    </w:p>
    <w:p>
      <w:pPr>
        <w:spacing w:before="0" w:after="80"/>
        <w:jc w:val="center"/>
      </w:pPr>
      <w:r>
        <w:rPr>
          <w:rFonts w:ascii="Arial" w:cs="Arial" w:eastAsia="Arial" w:hAnsi="Arial"/>
          <w:color w:val="C5221F"/>
          <w:sz w:val="32"/>
          <w:szCs w:val="32"/>
        </w:rPr>
        <w:t xml:space="preserve">Security &amp; Compliance Guide</w:t>
      </w:r>
    </w:p>
    <w:p>
      <w:pPr>
        <w:spacing w:before="0" w:after="400"/>
        <w:jc w:val="center"/>
      </w:pPr>
      <w:r>
        <w:rPr>
          <w:rFonts w:ascii="Arial" w:cs="Arial" w:eastAsia="Arial" w:hAnsi="Arial"/>
          <w:i/>
          <w:iCs/>
          <w:color w:val="5F6368"/>
          <w:sz w:val="22"/>
          <w:szCs w:val="22"/>
        </w:rPr>
        <w:t xml:space="preserve">Version 1.0  |  February 2026  |  Security Team</w:t>
      </w:r>
    </w:p>
    <w:p>
      <w:pPr>
        <w:pBdr>
          <w:left w:val="single" w:color="C5221F" w:sz="16" w:space="1"/>
        </w:pBdr>
        <w:shd w:fill="FCE8E6" w:val="clear"/>
        <w:spacing w:before="120" w:after="120"/>
        <w:ind w:left="360" w:right="360"/>
      </w:pPr>
      <w:r>
        <w:rPr>
          <w:rFonts w:ascii="Arial" w:cs="Arial" w:eastAsia="Arial" w:hAnsi="Arial"/>
          <w:b/>
          <w:bCs/>
          <w:color w:val="C5221F"/>
          <w:sz w:val="20"/>
          <w:szCs w:val="20"/>
        </w:rPr>
        <w:t xml:space="preserve">CLASSIFICATION: </w:t>
      </w:r>
      <w:r>
        <w:rPr>
          <w:rFonts w:ascii="Arial" w:cs="Arial" w:eastAsia="Arial" w:hAnsi="Arial"/>
          <w:color w:val="202124"/>
          <w:sz w:val="20"/>
          <w:szCs w:val="20"/>
        </w:rPr>
        <w:t xml:space="preserve">CONFIDENTIAL — This document contains security-sensitive architecture details. Do not share externally without written approval from the CISO.</w:t>
      </w:r>
    </w:p>
    <w:p>
      <w:r>
        <w:br w:type="page"/>
      </w:r>
    </w:p>
    <w:p>
      <w:pPr>
        <w:pStyle w:val="Heading1"/>
        <w:spacing w:before="400" w:after="200"/>
      </w:pPr>
      <w:r>
        <w:rPr>
          <w:rFonts w:ascii="Arial" w:cs="Arial" w:eastAsia="Arial" w:hAnsi="Arial"/>
          <w:b/>
          <w:bCs/>
          <w:color w:val="1C2B4A"/>
          <w:sz w:val="36"/>
          <w:szCs w:val="36"/>
        </w:rPr>
        <w:t xml:space="preserve">1. Security Principles</w:t>
      </w:r>
    </w:p>
    <w:p>
      <w:pPr>
        <w:spacing w:before="80" w:after="80"/>
      </w:pPr>
      <w:r>
        <w:rPr>
          <w:rFonts w:ascii="Arial" w:cs="Arial" w:eastAsia="Arial" w:hAnsi="Arial"/>
          <w:b w:val="false"/>
          <w:bCs w:val="false"/>
          <w:i w:val="false"/>
          <w:iCs w:val="false"/>
          <w:color w:val="202124"/>
          <w:sz w:val="22"/>
          <w:szCs w:val="22"/>
        </w:rPr>
        <w:t xml:space="preserve">The platform is built on the following non-negotiable security principles. These principles guide every architecture decision and take precedence over convenience or speed.</w:t>
      </w:r>
    </w:p>
    <w:p>
      <w:pPr>
        <w:pStyle w:val="Heading2"/>
        <w:spacing w:before="320" w:after="120"/>
      </w:pPr>
      <w:r>
        <w:rPr>
          <w:rFonts w:ascii="Arial" w:cs="Arial" w:eastAsia="Arial" w:hAnsi="Arial"/>
          <w:b/>
          <w:bCs/>
          <w:color w:val="1A73E8"/>
          <w:sz w:val="28"/>
          <w:szCs w:val="28"/>
        </w:rPr>
        <w:t xml:space="preserve">Zero Trust Architecture</w:t>
      </w:r>
    </w:p>
    <w:p>
      <w:pPr>
        <w:spacing w:before="80" w:after="80"/>
      </w:pPr>
      <w:r>
        <w:rPr>
          <w:rFonts w:ascii="Arial" w:cs="Arial" w:eastAsia="Arial" w:hAnsi="Arial"/>
          <w:b w:val="false"/>
          <w:bCs w:val="false"/>
          <w:i w:val="false"/>
          <w:iCs w:val="false"/>
          <w:color w:val="202124"/>
          <w:sz w:val="22"/>
          <w:szCs w:val="22"/>
        </w:rPr>
        <w:t xml:space="preserve">No component is trusted by default — not even components inside the cluster. Every service must authenticate, every connection must be encrypted, and every action must be authorized.</w:t>
      </w:r>
    </w:p>
    <w:p>
      <w:pPr>
        <w:pStyle w:val="ListParagraph"/>
        <w:numPr>
          <w:ilvl w:val="0"/>
          <w:numId w:val="2"/>
        </w:numPr>
        <w:spacing w:before="40" w:after="40"/>
      </w:pPr>
      <w:r>
        <w:rPr>
          <w:rFonts w:ascii="Arial" w:cs="Arial" w:eastAsia="Arial" w:hAnsi="Arial"/>
          <w:color w:val="202124"/>
          <w:sz w:val="22"/>
          <w:szCs w:val="22"/>
        </w:rPr>
        <w:t xml:space="preserve">Workload Identity replaces service account keys — no credentials on disk, ever</w:t>
      </w:r>
    </w:p>
    <w:p>
      <w:pPr>
        <w:pStyle w:val="ListParagraph"/>
        <w:numPr>
          <w:ilvl w:val="0"/>
          <w:numId w:val="2"/>
        </w:numPr>
        <w:spacing w:before="40" w:after="40"/>
      </w:pPr>
      <w:r>
        <w:rPr>
          <w:rFonts w:ascii="Arial" w:cs="Arial" w:eastAsia="Arial" w:hAnsi="Arial"/>
          <w:color w:val="202124"/>
          <w:sz w:val="22"/>
          <w:szCs w:val="22"/>
        </w:rPr>
        <w:t xml:space="preserve">mTLS via Anthos Service Mesh — all pod-to-pod traffic is mutually authenticated and encrypted</w:t>
      </w:r>
    </w:p>
    <w:p>
      <w:pPr>
        <w:pStyle w:val="ListParagraph"/>
        <w:numPr>
          <w:ilvl w:val="0"/>
          <w:numId w:val="2"/>
        </w:numPr>
        <w:spacing w:before="40" w:after="40"/>
      </w:pPr>
      <w:r>
        <w:rPr>
          <w:rFonts w:ascii="Arial" w:cs="Arial" w:eastAsia="Arial" w:hAnsi="Arial"/>
          <w:color w:val="202124"/>
          <w:sz w:val="22"/>
          <w:szCs w:val="22"/>
        </w:rPr>
        <w:t xml:space="preserve">NetworkPolicies enforce default-deny — every connection must be explicitly allowed</w:t>
      </w:r>
    </w:p>
    <w:p>
      <w:pPr>
        <w:pStyle w:val="ListParagraph"/>
        <w:numPr>
          <w:ilvl w:val="0"/>
          <w:numId w:val="2"/>
        </w:numPr>
        <w:spacing w:before="40" w:after="40"/>
      </w:pPr>
      <w:r>
        <w:rPr>
          <w:rFonts w:ascii="Arial" w:cs="Arial" w:eastAsia="Arial" w:hAnsi="Arial"/>
          <w:color w:val="202124"/>
          <w:sz w:val="22"/>
          <w:szCs w:val="22"/>
        </w:rPr>
        <w:t xml:space="preserve">RBAC is additive — no broad cluster-level roles for application teams</w:t>
      </w:r>
    </w:p>
    <w:p>
      <w:pPr>
        <w:pStyle w:val="Heading2"/>
        <w:spacing w:before="320" w:after="120"/>
      </w:pPr>
      <w:r>
        <w:rPr>
          <w:rFonts w:ascii="Arial" w:cs="Arial" w:eastAsia="Arial" w:hAnsi="Arial"/>
          <w:b/>
          <w:bCs/>
          <w:color w:val="1A73E8"/>
          <w:sz w:val="28"/>
          <w:szCs w:val="28"/>
        </w:rPr>
        <w:t xml:space="preserve">Defense in Depth</w:t>
      </w:r>
    </w:p>
    <w:p>
      <w:pPr>
        <w:spacing w:before="80" w:after="80"/>
      </w:pPr>
      <w:r>
        <w:rPr>
          <w:rFonts w:ascii="Arial" w:cs="Arial" w:eastAsia="Arial" w:hAnsi="Arial"/>
          <w:b w:val="false"/>
          <w:bCs w:val="false"/>
          <w:i w:val="false"/>
          <w:iCs w:val="false"/>
          <w:color w:val="202124"/>
          <w:sz w:val="22"/>
          <w:szCs w:val="22"/>
        </w:rPr>
        <w:t xml:space="preserve">Security controls exist at multiple layers so that a breach of one layer does not result in complete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0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What it protects against</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Edge</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Cloud Armor WAF + DDoS</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Internet-facing attacks: XSS, SQLi, LFI, DDoS</w:t>
            </w:r>
          </w:p>
        </w:tc>
      </w:tr>
      <w:tr>
        <w:tc>
          <w:tcPr>
            <w:tcW w:type="dxa" w:w="1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Network</w:t>
            </w:r>
          </w:p>
        </w:tc>
        <w:tc>
          <w:tcPr>
            <w:tcW w:type="dxa" w:w="3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VPC Service Controls</w:t>
            </w:r>
          </w:p>
        </w:tc>
        <w:tc>
          <w:tcPr>
            <w:tcW w:type="dxa" w:w="4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Data exfiltration from GCP services</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Node</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Shielded VMs + COS</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Boot-time rootkit, kernel exploit</w:t>
            </w:r>
          </w:p>
        </w:tc>
      </w:tr>
      <w:tr>
        <w:tc>
          <w:tcPr>
            <w:tcW w:type="dxa" w:w="1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Runtime</w:t>
            </w:r>
          </w:p>
        </w:tc>
        <w:tc>
          <w:tcPr>
            <w:tcW w:type="dxa" w:w="3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seccomp + AppArmor</w:t>
            </w:r>
          </w:p>
        </w:tc>
        <w:tc>
          <w:tcPr>
            <w:tcW w:type="dxa" w:w="4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Syscall-level exploit, container escape</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Application</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Pod Security Standards</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Privilege escalation, host namespace access</w:t>
            </w:r>
          </w:p>
        </w:tc>
      </w:tr>
      <w:tr>
        <w:tc>
          <w:tcPr>
            <w:tcW w:type="dxa" w:w="1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Data</w:t>
            </w:r>
          </w:p>
        </w:tc>
        <w:tc>
          <w:tcPr>
            <w:tcW w:type="dxa" w:w="3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etcd CMEK + Secret Manager</w:t>
            </w:r>
          </w:p>
        </w:tc>
        <w:tc>
          <w:tcPr>
            <w:tcW w:type="dxa" w:w="4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Data theft from etcd or GCS</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Supply chain</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Binary Authorization</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Unsigned/malicious image deployment</w:t>
            </w:r>
          </w:p>
        </w:tc>
      </w:tr>
    </w:tbl>
    <w:p>
      <w:r>
        <w:br w:type="page"/>
      </w:r>
    </w:p>
    <w:p>
      <w:pPr>
        <w:pStyle w:val="Heading1"/>
        <w:spacing w:before="400" w:after="200"/>
      </w:pPr>
      <w:r>
        <w:rPr>
          <w:rFonts w:ascii="Arial" w:cs="Arial" w:eastAsia="Arial" w:hAnsi="Arial"/>
          <w:b/>
          <w:bCs/>
          <w:color w:val="1C2B4A"/>
          <w:sz w:val="36"/>
          <w:szCs w:val="36"/>
        </w:rPr>
        <w:t xml:space="preserve">2. Identity &amp; Access Management</w:t>
      </w:r>
    </w:p>
    <w:p>
      <w:pPr>
        <w:pStyle w:val="Heading2"/>
        <w:spacing w:before="320" w:after="120"/>
      </w:pPr>
      <w:r>
        <w:rPr>
          <w:rFonts w:ascii="Arial" w:cs="Arial" w:eastAsia="Arial" w:hAnsi="Arial"/>
          <w:b/>
          <w:bCs/>
          <w:color w:val="1A73E8"/>
          <w:sz w:val="28"/>
          <w:szCs w:val="28"/>
        </w:rPr>
        <w:t xml:space="preserve">Human Access</w:t>
      </w:r>
    </w:p>
    <w:p>
      <w:pPr>
        <w:spacing w:before="80" w:after="80"/>
      </w:pPr>
      <w:r>
        <w:rPr>
          <w:rFonts w:ascii="Arial" w:cs="Arial" w:eastAsia="Arial" w:hAnsi="Arial"/>
          <w:b w:val="false"/>
          <w:bCs w:val="false"/>
          <w:i w:val="false"/>
          <w:iCs w:val="false"/>
          <w:color w:val="202124"/>
          <w:sz w:val="22"/>
          <w:szCs w:val="22"/>
        </w:rPr>
        <w:t xml:space="preserve">All human access to GKE clusters is brokered through Google Identity (Google Workspace). There are no local Kubernetes users, no kubeconfig with embedded credentials, and no shared service account keys for humans.</w:t>
      </w:r>
    </w:p>
    <w:p>
      <w:pPr>
        <w:pStyle w:val="ListParagraph"/>
        <w:numPr>
          <w:ilvl w:val="0"/>
          <w:numId w:val="2"/>
        </w:numPr>
        <w:spacing w:before="40" w:after="40"/>
      </w:pPr>
      <w:r>
        <w:rPr>
          <w:rFonts w:ascii="Arial" w:cs="Arial" w:eastAsia="Arial" w:hAnsi="Arial"/>
          <w:color w:val="202124"/>
          <w:sz w:val="22"/>
          <w:szCs w:val="22"/>
        </w:rPr>
        <w:t xml:space="preserve">Developers authenticate with gcloud auth login using their @example.com identity</w:t>
      </w:r>
    </w:p>
    <w:p>
      <w:pPr>
        <w:pStyle w:val="ListParagraph"/>
        <w:numPr>
          <w:ilvl w:val="0"/>
          <w:numId w:val="2"/>
        </w:numPr>
        <w:spacing w:before="40" w:after="40"/>
      </w:pPr>
      <w:r>
        <w:rPr>
          <w:rFonts w:ascii="Arial" w:cs="Arial" w:eastAsia="Arial" w:hAnsi="Arial"/>
          <w:color w:val="202124"/>
          <w:sz w:val="22"/>
          <w:szCs w:val="22"/>
        </w:rPr>
        <w:t xml:space="preserve">Cluster-level admin access is restricted to the platform team Google Group</w:t>
      </w:r>
    </w:p>
    <w:p>
      <w:pPr>
        <w:pStyle w:val="ListParagraph"/>
        <w:numPr>
          <w:ilvl w:val="0"/>
          <w:numId w:val="2"/>
        </w:numPr>
        <w:spacing w:before="40" w:after="40"/>
      </w:pPr>
      <w:r>
        <w:rPr>
          <w:rFonts w:ascii="Arial" w:cs="Arial" w:eastAsia="Arial" w:hAnsi="Arial"/>
          <w:color w:val="202124"/>
          <w:sz w:val="22"/>
          <w:szCs w:val="22"/>
        </w:rPr>
        <w:t xml:space="preserve">Break-glass access (emergency cluster-admin) requires a separate privileged GCP project, MFA re-authentication, and generates an immediate Security Alert to the SIEM</w:t>
      </w:r>
    </w:p>
    <w:p>
      <w:pPr>
        <w:pStyle w:val="ListParagraph"/>
        <w:numPr>
          <w:ilvl w:val="0"/>
          <w:numId w:val="2"/>
        </w:numPr>
        <w:spacing w:before="40" w:after="40"/>
      </w:pPr>
      <w:r>
        <w:rPr>
          <w:rFonts w:ascii="Arial" w:cs="Arial" w:eastAsia="Arial" w:hAnsi="Arial"/>
          <w:color w:val="202124"/>
          <w:sz w:val="22"/>
          <w:szCs w:val="22"/>
        </w:rPr>
        <w:t xml:space="preserve">All kubectl commands are audited via Kubernetes Audit Logs to Cloud Logging</w:t>
      </w:r>
    </w:p>
    <w:p>
      <w:pPr>
        <w:pStyle w:val="Heading2"/>
        <w:spacing w:before="320" w:after="120"/>
      </w:pPr>
      <w:r>
        <w:rPr>
          <w:rFonts w:ascii="Arial" w:cs="Arial" w:eastAsia="Arial" w:hAnsi="Arial"/>
          <w:b/>
          <w:bCs/>
          <w:color w:val="1A73E8"/>
          <w:sz w:val="28"/>
          <w:szCs w:val="28"/>
        </w:rPr>
        <w:t xml:space="preserve">Workload Identity (Service-to-Service)</w:t>
      </w:r>
    </w:p>
    <w:p>
      <w:pPr>
        <w:spacing w:before="80" w:after="80"/>
      </w:pPr>
      <w:r>
        <w:rPr>
          <w:rFonts w:ascii="Arial" w:cs="Arial" w:eastAsia="Arial" w:hAnsi="Arial"/>
          <w:b w:val="false"/>
          <w:bCs w:val="false"/>
          <w:i w:val="false"/>
          <w:iCs w:val="false"/>
          <w:color w:val="202124"/>
          <w:sz w:val="22"/>
          <w:szCs w:val="22"/>
        </w:rPr>
        <w:t xml:space="preserve">Pods access GCP services (Secret Manager, Cloud Storage, BigQuery, etc.) via Workload Identity. There are no service account key files anywhere in the platform.</w:t>
      </w:r>
    </w:p>
    <w:p>
      <w:pPr>
        <w:spacing w:before="80" w:after="80"/>
      </w:pPr>
      <w:r>
        <w:rPr>
          <w:rFonts w:ascii="Arial" w:cs="Arial" w:eastAsia="Arial" w:hAnsi="Arial"/>
          <w:b w:val="false"/>
          <w:bCs w:val="false"/>
          <w:i w:val="false"/>
          <w:iCs w:val="false"/>
          <w:color w:val="202124"/>
          <w:sz w:val="22"/>
          <w:szCs w:val="22"/>
        </w:rPr>
        <w:t xml:space="preserve">How it works:</w:t>
      </w:r>
    </w:p>
    <w:p>
      <w:pPr>
        <w:pStyle w:val="ListParagraph"/>
        <w:numPr>
          <w:ilvl w:val="0"/>
          <w:numId w:val="2"/>
        </w:numPr>
        <w:spacing w:before="40" w:after="40"/>
      </w:pPr>
      <w:r>
        <w:rPr>
          <w:rFonts w:ascii="Arial" w:cs="Arial" w:eastAsia="Arial" w:hAnsi="Arial"/>
          <w:color w:val="202124"/>
          <w:sz w:val="22"/>
          <w:szCs w:val="22"/>
        </w:rPr>
        <w:t xml:space="preserve">Each namespace has a dedicated Kubernetes Service Account (KSA)</w:t>
      </w:r>
    </w:p>
    <w:p>
      <w:pPr>
        <w:pStyle w:val="ListParagraph"/>
        <w:numPr>
          <w:ilvl w:val="0"/>
          <w:numId w:val="2"/>
        </w:numPr>
        <w:spacing w:before="40" w:after="40"/>
      </w:pPr>
      <w:r>
        <w:rPr>
          <w:rFonts w:ascii="Arial" w:cs="Arial" w:eastAsia="Arial" w:hAnsi="Arial"/>
          <w:color w:val="202124"/>
          <w:sz w:val="22"/>
          <w:szCs w:val="22"/>
        </w:rPr>
        <w:t xml:space="preserve">The KSA is annotated with a GCP Service Account (GSA) email</w:t>
      </w:r>
    </w:p>
    <w:p>
      <w:pPr>
        <w:pStyle w:val="ListParagraph"/>
        <w:numPr>
          <w:ilvl w:val="0"/>
          <w:numId w:val="2"/>
        </w:numPr>
        <w:spacing w:before="40" w:after="40"/>
      </w:pPr>
      <w:r>
        <w:rPr>
          <w:rFonts w:ascii="Arial" w:cs="Arial" w:eastAsia="Arial" w:hAnsi="Arial"/>
          <w:color w:val="202124"/>
          <w:sz w:val="22"/>
          <w:szCs w:val="22"/>
        </w:rPr>
        <w:t xml:space="preserve">GKE automatically provisions short-lived projected tokens for pods using the KSA</w:t>
      </w:r>
    </w:p>
    <w:p>
      <w:pPr>
        <w:pStyle w:val="ListParagraph"/>
        <w:numPr>
          <w:ilvl w:val="1"/>
          <w:numId w:val="2"/>
        </w:numPr>
        <w:spacing w:before="40" w:after="40"/>
      </w:pPr>
      <w:r>
        <w:rPr>
          <w:rFonts w:ascii="Arial" w:cs="Arial" w:eastAsia="Arial" w:hAnsi="Arial"/>
          <w:color w:val="202124"/>
          <w:sz w:val="22"/>
          <w:szCs w:val="22"/>
        </w:rPr>
        <w:t xml:space="preserve">GCP API calls from the pod are authenticated as the GSA using the projected token</w:t>
      </w:r>
    </w:p>
    <w:p>
      <w:pPr>
        <w:pStyle w:val="ListParagraph"/>
        <w:numPr>
          <w:ilvl w:val="1"/>
          <w:numId w:val="2"/>
        </w:numPr>
        <w:spacing w:before="40" w:after="40"/>
      </w:pPr>
      <w:r>
        <w:rPr>
          <w:rFonts w:ascii="Arial" w:cs="Arial" w:eastAsia="Arial" w:hAnsi="Arial"/>
          <w:color w:val="202124"/>
          <w:sz w:val="22"/>
          <w:szCs w:val="22"/>
        </w:rPr>
        <w:t xml:space="preserve">Tokens rotate automatically every hour; no key rotation process needed</w:t>
      </w:r>
    </w:p>
    <w:p>
      <w:pPr>
        <w:pStyle w:val="Heading2"/>
        <w:spacing w:before="320" w:after="120"/>
      </w:pPr>
      <w:r>
        <w:rPr>
          <w:rFonts w:ascii="Arial" w:cs="Arial" w:eastAsia="Arial" w:hAnsi="Arial"/>
          <w:b/>
          <w:bCs/>
          <w:color w:val="1A73E8"/>
          <w:sz w:val="28"/>
          <w:szCs w:val="28"/>
        </w:rPr>
        <w:t xml:space="preserve">IAM Policy: Principle of Least Privilege</w:t>
      </w:r>
    </w:p>
    <w:p>
      <w:pPr>
        <w:spacing w:before="80" w:after="80"/>
      </w:pPr>
      <w:r>
        <w:rPr>
          <w:rFonts w:ascii="Arial" w:cs="Arial" w:eastAsia="Arial" w:hAnsi="Arial"/>
          <w:b w:val="false"/>
          <w:bCs w:val="false"/>
          <w:i w:val="false"/>
          <w:iCs w:val="false"/>
          <w:color w:val="202124"/>
          <w:sz w:val="22"/>
          <w:szCs w:val="22"/>
        </w:rPr>
        <w:t xml:space="preserve">Every service account has exactly the permissions it needs — no more. The platform team reviews and approves any request for roles beyond the standard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Standard Role</w:t>
            </w:r>
          </w:p>
        </w:tc>
        <w:tc>
          <w:tcPr>
            <w:tcW w:type="dxa" w:w="65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Granted To</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roles/secretmanager.secretAccessor</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team GSAs (specific secrets only, not all)</w:t>
            </w:r>
          </w:p>
        </w:tc>
      </w:tr>
      <w:tr>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roles/cloudtrace.agent</w:t>
            </w:r>
          </w:p>
        </w:tc>
        <w:tc>
          <w:tcPr>
            <w:tcW w:type="dxa" w:w="6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All team GSAs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roles/monitoring.metricWriter</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 team GSAs</w:t>
            </w:r>
          </w:p>
        </w:tc>
      </w:tr>
      <w:tr>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roles/logging.logWriter</w:t>
            </w:r>
          </w:p>
        </w:tc>
        <w:tc>
          <w:tcPr>
            <w:tcW w:type="dxa" w:w="6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GKE node SA only</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roles/artifactregistry.reader</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GKE node SA only</w:t>
            </w:r>
          </w:p>
        </w:tc>
      </w:tr>
      <w:tr>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roles/container.admin</w:t>
            </w:r>
          </w:p>
        </w:tc>
        <w:tc>
          <w:tcPr>
            <w:tcW w:type="dxa" w:w="65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Platform team GSA only</w:t>
            </w:r>
          </w:p>
        </w:tc>
      </w:tr>
    </w:tbl>
    <w:p>
      <w:pPr>
        <w:pBdr>
          <w:left w:val="single" w:color="C5221F" w:sz="16" w:space="1"/>
        </w:pBdr>
        <w:shd w:fill="FCE8E6" w:val="clear"/>
        <w:spacing w:before="120" w:after="120"/>
        <w:ind w:left="360" w:right="360"/>
      </w:pPr>
      <w:r>
        <w:rPr>
          <w:rFonts w:ascii="Arial" w:cs="Arial" w:eastAsia="Arial" w:hAnsi="Arial"/>
          <w:b/>
          <w:bCs/>
          <w:color w:val="C5221F"/>
          <w:sz w:val="20"/>
          <w:szCs w:val="20"/>
        </w:rPr>
        <w:t xml:space="preserve">POLICY: </w:t>
      </w:r>
      <w:r>
        <w:rPr>
          <w:rFonts w:ascii="Arial" w:cs="Arial" w:eastAsia="Arial" w:hAnsi="Arial"/>
          <w:color w:val="202124"/>
          <w:sz w:val="20"/>
          <w:szCs w:val="20"/>
        </w:rPr>
        <w:t xml:space="preserve">Requests for roles not in the standard set must be submitted via infra-platform GitHub Issues with business justification. Approved by platform lead and security lead.</w:t>
      </w:r>
    </w:p>
    <w:p>
      <w:r>
        <w:br w:type="page"/>
      </w:r>
    </w:p>
    <w:p>
      <w:pPr>
        <w:pStyle w:val="Heading1"/>
        <w:spacing w:before="400" w:after="200"/>
      </w:pPr>
      <w:r>
        <w:rPr>
          <w:rFonts w:ascii="Arial" w:cs="Arial" w:eastAsia="Arial" w:hAnsi="Arial"/>
          <w:b/>
          <w:bCs/>
          <w:color w:val="1C2B4A"/>
          <w:sz w:val="36"/>
          <w:szCs w:val="36"/>
        </w:rPr>
        <w:t xml:space="preserve">3. Image Supply Chain Security</w:t>
      </w:r>
    </w:p>
    <w:p>
      <w:pPr>
        <w:spacing w:before="80" w:after="80"/>
      </w:pPr>
      <w:r>
        <w:rPr>
          <w:rFonts w:ascii="Arial" w:cs="Arial" w:eastAsia="Arial" w:hAnsi="Arial"/>
          <w:b w:val="false"/>
          <w:bCs w:val="false"/>
          <w:i w:val="false"/>
          <w:iCs w:val="false"/>
          <w:color w:val="202124"/>
          <w:sz w:val="22"/>
          <w:szCs w:val="22"/>
        </w:rPr>
        <w:t xml:space="preserve">Every image that runs in production must trace a verifiable path from source code to running container. Binary Authorization enforces this at the Kubernetes admission webhook.</w:t>
      </w:r>
    </w:p>
    <w:p>
      <w:pPr>
        <w:pStyle w:val="Heading2"/>
        <w:spacing w:before="320" w:after="120"/>
      </w:pPr>
      <w:r>
        <w:rPr>
          <w:rFonts w:ascii="Arial" w:cs="Arial" w:eastAsia="Arial" w:hAnsi="Arial"/>
          <w:b/>
          <w:bCs/>
          <w:color w:val="1A73E8"/>
          <w:sz w:val="28"/>
          <w:szCs w:val="28"/>
        </w:rPr>
        <w:t xml:space="preserve">Supply Chain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Source commit</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Developer pushes signed commits to GitHub (required: Vigilant Mode)</w:t>
            </w:r>
          </w:p>
        </w:tc>
      </w:tr>
      <w:tr>
        <w:tc>
          <w:tcPr>
            <w:tcW w:type="dxa" w:w="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2</w:t>
            </w:r>
          </w:p>
        </w:tc>
        <w:tc>
          <w:tcPr>
            <w:tcW w:type="dxa" w:w="24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CI pipeline</w:t>
            </w:r>
          </w:p>
        </w:tc>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Cloud Build triggers on merge to main; SLSA provenance generated</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Build &amp; sign</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Image built and signed with KMS-backed attestor key via cosign</w:t>
            </w:r>
          </w:p>
        </w:tc>
      </w:tr>
      <w:tr>
        <w:tc>
          <w:tcPr>
            <w:tcW w:type="dxa" w:w="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4</w:t>
            </w:r>
          </w:p>
        </w:tc>
        <w:tc>
          <w:tcPr>
            <w:tcW w:type="dxa" w:w="24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Vulnerability scan</w:t>
            </w:r>
          </w:p>
        </w:tc>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Container Analysis scans image; blocks if CRITICAL CVEs found</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5</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Push to registry</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Image pushed to Artifact Registry with immutable SHA digest</w:t>
            </w:r>
          </w:p>
        </w:tc>
      </w:tr>
      <w:tr>
        <w:tc>
          <w:tcPr>
            <w:tcW w:type="dxa" w:w="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6</w:t>
            </w:r>
          </w:p>
        </w:tc>
        <w:tc>
          <w:tcPr>
            <w:tcW w:type="dxa" w:w="24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Admission control</w:t>
            </w:r>
          </w:p>
        </w:tc>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Binary Authorization verifies attestation before pod can start</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7</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Runtime</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Pod runs with seccomp, read-only FS, dropped capabilities</w:t>
            </w:r>
          </w:p>
        </w:tc>
      </w:tr>
    </w:tbl>
    <w:p>
      <w:pPr>
        <w:pStyle w:val="Heading2"/>
        <w:spacing w:before="320" w:after="120"/>
      </w:pPr>
      <w:r>
        <w:rPr>
          <w:rFonts w:ascii="Arial" w:cs="Arial" w:eastAsia="Arial" w:hAnsi="Arial"/>
          <w:b/>
          <w:bCs/>
          <w:color w:val="1A73E8"/>
          <w:sz w:val="28"/>
          <w:szCs w:val="28"/>
        </w:rPr>
        <w:t xml:space="preserve">Binary Authorization Policy</w:t>
      </w:r>
    </w:p>
    <w:p>
      <w:pPr>
        <w:spacing w:before="80" w:after="80"/>
      </w:pPr>
      <w:r>
        <w:rPr>
          <w:rFonts w:ascii="Arial" w:cs="Arial" w:eastAsia="Arial" w:hAnsi="Arial"/>
          <w:b w:val="false"/>
          <w:bCs w:val="false"/>
          <w:i w:val="false"/>
          <w:iCs w:val="false"/>
          <w:color w:val="202124"/>
          <w:sz w:val="22"/>
          <w:szCs w:val="22"/>
        </w:rPr>
        <w:t xml:space="preserve">The production policy requires all images to have a valid "build-verified" attestation signed by the CI pipeline key. Unsigned images are blocked with an HTTP 403 from the admission webhook.</w:t>
      </w:r>
    </w:p>
    <w:p>
      <w:pPr>
        <w:shd w:fill="F1F3F4" w:val="clear"/>
        <w:spacing w:before="60" w:after="60"/>
        <w:ind w:left="360"/>
      </w:pPr>
      <w:r>
        <w:rPr>
          <w:rFonts w:ascii="Courier New" w:cs="Courier New" w:eastAsia="Courier New" w:hAnsi="Courier New"/>
          <w:color w:val="0D652D"/>
          <w:sz w:val="18"/>
          <w:szCs w:val="18"/>
        </w:rPr>
        <w:t xml:space="preserve">defaultAdmissionRule:</w:t>
      </w:r>
    </w:p>
    <w:p>
      <w:pPr>
        <w:shd w:fill="F1F3F4" w:val="clear"/>
        <w:spacing w:before="60" w:after="60"/>
        <w:ind w:left="360"/>
      </w:pPr>
      <w:r>
        <w:rPr>
          <w:rFonts w:ascii="Courier New" w:cs="Courier New" w:eastAsia="Courier New" w:hAnsi="Courier New"/>
          <w:color w:val="0D652D"/>
          <w:sz w:val="18"/>
          <w:szCs w:val="18"/>
        </w:rPr>
        <w:t xml:space="preserve">  evaluationMode: REQUIRE_ATTESTATION</w:t>
      </w:r>
    </w:p>
    <w:p>
      <w:pPr>
        <w:shd w:fill="F1F3F4" w:val="clear"/>
        <w:spacing w:before="60" w:after="60"/>
        <w:ind w:left="360"/>
      </w:pPr>
      <w:r>
        <w:rPr>
          <w:rFonts w:ascii="Courier New" w:cs="Courier New" w:eastAsia="Courier New" w:hAnsi="Courier New"/>
          <w:color w:val="0D652D"/>
          <w:sz w:val="18"/>
          <w:szCs w:val="18"/>
        </w:rPr>
        <w:t xml:space="preserve">  enforcementMode: ENFORCED_BLOCK_AND_AUDIT_LOG</w:t>
      </w:r>
    </w:p>
    <w:p>
      <w:pPr>
        <w:shd w:fill="F1F3F4" w:val="clear"/>
        <w:spacing w:before="60" w:after="60"/>
        <w:ind w:left="360"/>
      </w:pPr>
      <w:r>
        <w:rPr>
          <w:rFonts w:ascii="Courier New" w:cs="Courier New" w:eastAsia="Courier New" w:hAnsi="Courier New"/>
          <w:color w:val="0D652D"/>
          <w:sz w:val="18"/>
          <w:szCs w:val="18"/>
        </w:rPr>
        <w:t xml:space="preserve">  requireAttestationsBy:</w:t>
      </w:r>
    </w:p>
    <w:p>
      <w:pPr>
        <w:shd w:fill="F1F3F4" w:val="clear"/>
        <w:spacing w:before="60" w:after="60"/>
        <w:ind w:left="360"/>
      </w:pPr>
      <w:r>
        <w:rPr>
          <w:rFonts w:ascii="Courier New" w:cs="Courier New" w:eastAsia="Courier New" w:hAnsi="Courier New"/>
          <w:color w:val="0D652D"/>
          <w:sz w:val="18"/>
          <w:szCs w:val="18"/>
        </w:rPr>
        <w:t xml:space="preserve">  - projects/PROJECT/attestors/build-verified</w:t>
      </w:r>
    </w:p>
    <w:p>
      <w:pPr>
        <w:spacing w:before="80" w:after="80"/>
      </w:pPr>
      <w:r>
        <w:rPr>
          <w:rFonts w:ascii="Arial" w:cs="Arial" w:eastAsia="Arial" w:hAnsi="Arial"/>
          <w:b w:val="false"/>
          <w:bCs w:val="false"/>
          <w:i w:val="false"/>
          <w:iCs w:val="false"/>
          <w:color w:val="202124"/>
          <w:sz w:val="22"/>
          <w:szCs w:val="22"/>
        </w:rPr>
        <w:t xml:space="preserve">The DRYRUN_AUDIT_LOG_ONLY mode is used in dev and staging to allow iteration without blocking deployments, while still generating audit logs for analysis.</w:t>
      </w:r>
    </w:p>
    <w:p>
      <w:r>
        <w:br w:type="page"/>
      </w:r>
    </w:p>
    <w:p>
      <w:pPr>
        <w:pStyle w:val="Heading1"/>
        <w:spacing w:before="400" w:after="200"/>
      </w:pPr>
      <w:r>
        <w:rPr>
          <w:rFonts w:ascii="Arial" w:cs="Arial" w:eastAsia="Arial" w:hAnsi="Arial"/>
          <w:b/>
          <w:bCs/>
          <w:color w:val="1C2B4A"/>
          <w:sz w:val="36"/>
          <w:szCs w:val="36"/>
        </w:rPr>
        <w:t xml:space="preserve">4. Pod &amp; Container Security</w:t>
      </w:r>
    </w:p>
    <w:p>
      <w:pPr>
        <w:pStyle w:val="Heading2"/>
        <w:spacing w:before="320" w:after="120"/>
      </w:pPr>
      <w:r>
        <w:rPr>
          <w:rFonts w:ascii="Arial" w:cs="Arial" w:eastAsia="Arial" w:hAnsi="Arial"/>
          <w:b/>
          <w:bCs/>
          <w:color w:val="1A73E8"/>
          <w:sz w:val="28"/>
          <w:szCs w:val="28"/>
        </w:rPr>
        <w:t xml:space="preserve">Pod Security Standards</w:t>
      </w:r>
    </w:p>
    <w:p>
      <w:pPr>
        <w:spacing w:before="80" w:after="80"/>
      </w:pPr>
      <w:r>
        <w:rPr>
          <w:rFonts w:ascii="Arial" w:cs="Arial" w:eastAsia="Arial" w:hAnsi="Arial"/>
          <w:b w:val="false"/>
          <w:bCs w:val="false"/>
          <w:i w:val="false"/>
          <w:iCs w:val="false"/>
          <w:color w:val="202124"/>
          <w:sz w:val="22"/>
          <w:szCs w:val="22"/>
        </w:rPr>
        <w:t xml:space="preserve">All namespaces enforce the Kubernetes restricted Pod Security Standard via namespace labels. Pods that violate the policy are rejected at admission with a clear error message.</w:t>
      </w:r>
    </w:p>
    <w:p>
      <w:pPr>
        <w:pStyle w:val="Heading2"/>
        <w:spacing w:before="320" w:after="120"/>
      </w:pPr>
      <w:r>
        <w:rPr>
          <w:rFonts w:ascii="Arial" w:cs="Arial" w:eastAsia="Arial" w:hAnsi="Arial"/>
          <w:b/>
          <w:bCs/>
          <w:color w:val="1A73E8"/>
          <w:sz w:val="28"/>
          <w:szCs w:val="28"/>
        </w:rPr>
        <w:t xml:space="preserve">Required Pod Security Fields</w:t>
      </w:r>
    </w:p>
    <w:p>
      <w:pPr>
        <w:spacing w:before="80" w:after="80"/>
      </w:pPr>
      <w:r>
        <w:rPr>
          <w:rFonts w:ascii="Arial" w:cs="Arial" w:eastAsia="Arial" w:hAnsi="Arial"/>
          <w:b w:val="false"/>
          <w:bCs w:val="false"/>
          <w:i w:val="false"/>
          <w:iCs w:val="false"/>
          <w:color w:val="202124"/>
          <w:sz w:val="22"/>
          <w:szCs w:val="22"/>
        </w:rPr>
        <w:t xml:space="preserve">Every Deployment in the platform must include these security fields. CI policy checks enforce this before merge:</w:t>
      </w:r>
    </w:p>
    <w:p>
      <w:pPr>
        <w:shd w:fill="F1F3F4" w:val="clear"/>
        <w:spacing w:before="60" w:after="60"/>
        <w:ind w:left="360"/>
      </w:pPr>
      <w:r>
        <w:rPr>
          <w:rFonts w:ascii="Courier New" w:cs="Courier New" w:eastAsia="Courier New" w:hAnsi="Courier New"/>
          <w:color w:val="0D652D"/>
          <w:sz w:val="18"/>
          <w:szCs w:val="18"/>
        </w:rPr>
        <w:t xml:space="preserve">spec:</w:t>
      </w:r>
    </w:p>
    <w:p>
      <w:pPr>
        <w:shd w:fill="F1F3F4" w:val="clear"/>
        <w:spacing w:before="60" w:after="60"/>
        <w:ind w:left="360"/>
      </w:pPr>
      <w:r>
        <w:rPr>
          <w:rFonts w:ascii="Courier New" w:cs="Courier New" w:eastAsia="Courier New" w:hAnsi="Courier New"/>
          <w:color w:val="0D652D"/>
          <w:sz w:val="18"/>
          <w:szCs w:val="18"/>
        </w:rPr>
        <w:t xml:space="preserve">  securityContext:</w:t>
      </w:r>
    </w:p>
    <w:p>
      <w:pPr>
        <w:shd w:fill="F1F3F4" w:val="clear"/>
        <w:spacing w:before="60" w:after="60"/>
        <w:ind w:left="360"/>
      </w:pPr>
      <w:r>
        <w:rPr>
          <w:rFonts w:ascii="Courier New" w:cs="Courier New" w:eastAsia="Courier New" w:hAnsi="Courier New"/>
          <w:color w:val="0D652D"/>
          <w:sz w:val="18"/>
          <w:szCs w:val="18"/>
        </w:rPr>
        <w:t xml:space="preserve">    runAsNonRoot: true        # Never run as root</w:t>
      </w:r>
    </w:p>
    <w:p>
      <w:pPr>
        <w:shd w:fill="F1F3F4" w:val="clear"/>
        <w:spacing w:before="60" w:after="60"/>
        <w:ind w:left="360"/>
      </w:pPr>
      <w:r>
        <w:rPr>
          <w:rFonts w:ascii="Courier New" w:cs="Courier New" w:eastAsia="Courier New" w:hAnsi="Courier New"/>
          <w:color w:val="0D652D"/>
          <w:sz w:val="18"/>
          <w:szCs w:val="18"/>
        </w:rPr>
        <w:t xml:space="preserve">    runAsUser: 1000           # Specific non-root UID</w:t>
      </w:r>
    </w:p>
    <w:p>
      <w:pPr>
        <w:shd w:fill="F1F3F4" w:val="clear"/>
        <w:spacing w:before="60" w:after="60"/>
        <w:ind w:left="360"/>
      </w:pPr>
      <w:r>
        <w:rPr>
          <w:rFonts w:ascii="Courier New" w:cs="Courier New" w:eastAsia="Courier New" w:hAnsi="Courier New"/>
          <w:color w:val="0D652D"/>
          <w:sz w:val="18"/>
          <w:szCs w:val="18"/>
        </w:rPr>
        <w:t xml:space="preserve">    runAsGroup: 3000          # Specific non-root GID</w:t>
      </w:r>
    </w:p>
    <w:p>
      <w:pPr>
        <w:shd w:fill="F1F3F4" w:val="clear"/>
        <w:spacing w:before="60" w:after="60"/>
        <w:ind w:left="360"/>
      </w:pPr>
      <w:r>
        <w:rPr>
          <w:rFonts w:ascii="Courier New" w:cs="Courier New" w:eastAsia="Courier New" w:hAnsi="Courier New"/>
          <w:color w:val="0D652D"/>
          <w:sz w:val="18"/>
          <w:szCs w:val="18"/>
        </w:rPr>
        <w:t xml:space="preserve">    fsGroup: 2000             # Group for volume mounts</w:t>
      </w:r>
    </w:p>
    <w:p>
      <w:pPr>
        <w:shd w:fill="F1F3F4" w:val="clear"/>
        <w:spacing w:before="60" w:after="60"/>
        <w:ind w:left="360"/>
      </w:pPr>
      <w:r>
        <w:rPr>
          <w:rFonts w:ascii="Courier New" w:cs="Courier New" w:eastAsia="Courier New" w:hAnsi="Courier New"/>
          <w:color w:val="0D652D"/>
          <w:sz w:val="18"/>
          <w:szCs w:val="18"/>
        </w:rPr>
        <w:t xml:space="preserve">    seccompProfile:</w:t>
      </w:r>
    </w:p>
    <w:p>
      <w:pPr>
        <w:shd w:fill="F1F3F4" w:val="clear"/>
        <w:spacing w:before="60" w:after="60"/>
        <w:ind w:left="360"/>
      </w:pPr>
      <w:r>
        <w:rPr>
          <w:rFonts w:ascii="Courier New" w:cs="Courier New" w:eastAsia="Courier New" w:hAnsi="Courier New"/>
          <w:color w:val="0D652D"/>
          <w:sz w:val="18"/>
          <w:szCs w:val="18"/>
        </w:rPr>
        <w:t xml:space="preserve">      type: RuntimeDefault    # syscall filter</w:t>
      </w:r>
    </w:p>
    <w:p>
      <w:pPr>
        <w:shd w:fill="F1F3F4" w:val="clear"/>
        <w:spacing w:before="60" w:after="60"/>
        <w:ind w:left="360"/>
      </w:pPr>
      <w:r>
        <w:rPr>
          <w:rFonts w:ascii="Courier New" w:cs="Courier New" w:eastAsia="Courier New" w:hAnsi="Courier New"/>
          <w:color w:val="0D652D"/>
          <w:sz w:val="18"/>
          <w:szCs w:val="18"/>
        </w:rPr>
        <w:t xml:space="preserve">  containers:</w:t>
      </w:r>
    </w:p>
    <w:p>
      <w:pPr>
        <w:shd w:fill="F1F3F4" w:val="clear"/>
        <w:spacing w:before="60" w:after="60"/>
        <w:ind w:left="360"/>
      </w:pPr>
      <w:r>
        <w:rPr>
          <w:rFonts w:ascii="Courier New" w:cs="Courier New" w:eastAsia="Courier New" w:hAnsi="Courier New"/>
          <w:color w:val="0D652D"/>
          <w:sz w:val="18"/>
          <w:szCs w:val="18"/>
        </w:rPr>
        <w:t xml:space="preserve">  - securityContext:</w:t>
      </w:r>
    </w:p>
    <w:p>
      <w:pPr>
        <w:shd w:fill="F1F3F4" w:val="clear"/>
        <w:spacing w:before="60" w:after="60"/>
        <w:ind w:left="360"/>
      </w:pPr>
      <w:r>
        <w:rPr>
          <w:rFonts w:ascii="Courier New" w:cs="Courier New" w:eastAsia="Courier New" w:hAnsi="Courier New"/>
          <w:color w:val="0D652D"/>
          <w:sz w:val="18"/>
          <w:szCs w:val="18"/>
        </w:rPr>
        <w:t xml:space="preserve">      allowPrivilegeEscalation: false</w:t>
      </w:r>
    </w:p>
    <w:p>
      <w:pPr>
        <w:shd w:fill="F1F3F4" w:val="clear"/>
        <w:spacing w:before="60" w:after="60"/>
        <w:ind w:left="360"/>
      </w:pPr>
      <w:r>
        <w:rPr>
          <w:rFonts w:ascii="Courier New" w:cs="Courier New" w:eastAsia="Courier New" w:hAnsi="Courier New"/>
          <w:color w:val="0D652D"/>
          <w:sz w:val="18"/>
          <w:szCs w:val="18"/>
        </w:rPr>
        <w:t xml:space="preserve">      readOnlyRootFilesystem: true</w:t>
      </w:r>
    </w:p>
    <w:p>
      <w:pPr>
        <w:shd w:fill="F1F3F4" w:val="clear"/>
        <w:spacing w:before="60" w:after="60"/>
        <w:ind w:left="360"/>
      </w:pPr>
      <w:r>
        <w:rPr>
          <w:rFonts w:ascii="Courier New" w:cs="Courier New" w:eastAsia="Courier New" w:hAnsi="Courier New"/>
          <w:color w:val="0D652D"/>
          <w:sz w:val="18"/>
          <w:szCs w:val="18"/>
        </w:rPr>
        <w:t xml:space="preserve">      capabilities:</w:t>
      </w:r>
    </w:p>
    <w:p>
      <w:pPr>
        <w:shd w:fill="F1F3F4" w:val="clear"/>
        <w:spacing w:before="60" w:after="60"/>
        <w:ind w:left="360"/>
      </w:pPr>
      <w:r>
        <w:rPr>
          <w:rFonts w:ascii="Courier New" w:cs="Courier New" w:eastAsia="Courier New" w:hAnsi="Courier New"/>
          <w:color w:val="0D652D"/>
          <w:sz w:val="18"/>
          <w:szCs w:val="18"/>
        </w:rPr>
        <w:t xml:space="preserve">        drop: [ALL]           # Drop all Linux capabilities</w:t>
      </w:r>
    </w:p>
    <w:p>
      <w:pPr>
        <w:pStyle w:val="Heading2"/>
        <w:spacing w:before="320" w:after="120"/>
      </w:pPr>
      <w:r>
        <w:rPr>
          <w:rFonts w:ascii="Arial" w:cs="Arial" w:eastAsia="Arial" w:hAnsi="Arial"/>
          <w:b/>
          <w:bCs/>
          <w:color w:val="1A73E8"/>
          <w:sz w:val="28"/>
          <w:szCs w:val="28"/>
        </w:rPr>
        <w:t xml:space="preserve">Workload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Security Requirement</w:t>
            </w:r>
          </w:p>
        </w:tc>
        <w:tc>
          <w:tcPr>
            <w:tcW w:type="dxa" w:w="15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Enforced?</w:t>
            </w:r>
          </w:p>
        </w:tc>
        <w:tc>
          <w:tcPr>
            <w:tcW w:type="dxa" w:w="15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runAsNonRoot: true</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allowPrivilegeEscalation: false</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readOnlyRootFilesystem: true</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Recommended</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PSS (warn)</w:t>
            </w:r>
          </w:p>
        </w:tc>
      </w:tr>
      <w:tr>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capabilities.drop: [ALL]</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seccompProfile: RuntimeDefault</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resources.requests and limits set</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LimitRange</w:t>
            </w:r>
          </w:p>
        </w:tc>
      </w:tr>
      <w:tr>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No hostPID, hostNetwork, hostIPC</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No privileged containers</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Yes</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PSS</w:t>
            </w:r>
          </w:p>
        </w:tc>
      </w:tr>
      <w:tr>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Image uses SHA digest (not mutable tag)</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Recommended</w:t>
            </w:r>
          </w:p>
        </w:tc>
        <w:tc>
          <w:tcPr>
            <w:tcW w:type="dxa" w:w="1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Policy check</w:t>
            </w:r>
          </w:p>
        </w:tc>
      </w:tr>
      <w:tr>
        <w:tc>
          <w:tcPr>
            <w:tcW w:type="dxa" w:w="6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Liveness and readiness probes set</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Recommended</w:t>
            </w:r>
          </w:p>
        </w:tc>
        <w:tc>
          <w:tcPr>
            <w:tcW w:type="dxa" w:w="15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Policy check</w:t>
            </w:r>
          </w:p>
        </w:tc>
      </w:tr>
    </w:tbl>
    <w:p>
      <w:r>
        <w:br w:type="page"/>
      </w:r>
    </w:p>
    <w:p>
      <w:pPr>
        <w:pStyle w:val="Heading1"/>
        <w:spacing w:before="400" w:after="200"/>
      </w:pPr>
      <w:r>
        <w:rPr>
          <w:rFonts w:ascii="Arial" w:cs="Arial" w:eastAsia="Arial" w:hAnsi="Arial"/>
          <w:b/>
          <w:bCs/>
          <w:color w:val="1C2B4A"/>
          <w:sz w:val="36"/>
          <w:szCs w:val="36"/>
        </w:rPr>
        <w:t xml:space="preserve">5. Network Security</w:t>
      </w:r>
    </w:p>
    <w:p>
      <w:pPr>
        <w:pStyle w:val="Heading2"/>
        <w:spacing w:before="320" w:after="120"/>
      </w:pPr>
      <w:r>
        <w:rPr>
          <w:rFonts w:ascii="Arial" w:cs="Arial" w:eastAsia="Arial" w:hAnsi="Arial"/>
          <w:b/>
          <w:bCs/>
          <w:color w:val="1A73E8"/>
          <w:sz w:val="28"/>
          <w:szCs w:val="28"/>
        </w:rPr>
        <w:t xml:space="preserve">Cloud Armor WAF</w:t>
      </w:r>
    </w:p>
    <w:p>
      <w:pPr>
        <w:spacing w:before="80" w:after="80"/>
      </w:pPr>
      <w:r>
        <w:rPr>
          <w:rFonts w:ascii="Arial" w:cs="Arial" w:eastAsia="Arial" w:hAnsi="Arial"/>
          <w:b w:val="false"/>
          <w:bCs w:val="false"/>
          <w:i w:val="false"/>
          <w:iCs w:val="false"/>
          <w:color w:val="202124"/>
          <w:sz w:val="22"/>
          <w:szCs w:val="22"/>
        </w:rPr>
        <w:t xml:space="preserve">All external-facing traffic passes through Cloud Armor before reaching GKE. The following protection rules are active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1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IP allowlist</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1000</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ALLOW — configurable per environment</w:t>
            </w:r>
          </w:p>
        </w:tc>
      </w:tr>
      <w:tr>
        <w:tc>
          <w:tcPr>
            <w:tcW w:type="dxa" w:w="3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OWASP XSS (v33)</w:t>
            </w:r>
          </w:p>
        </w:tc>
        <w:tc>
          <w:tcPr>
            <w:tcW w:type="dxa" w:w="2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2000</w:t>
            </w:r>
          </w:p>
        </w:tc>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DENY 403</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OWASP SQLi (v33)</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2001</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DENY 403</w:t>
            </w:r>
          </w:p>
        </w:tc>
      </w:tr>
      <w:tr>
        <w:tc>
          <w:tcPr>
            <w:tcW w:type="dxa" w:w="3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OWASP LFI (v33)</w:t>
            </w:r>
          </w:p>
        </w:tc>
        <w:tc>
          <w:tcPr>
            <w:tcW w:type="dxa" w:w="2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2002</w:t>
            </w:r>
          </w:p>
        </w:tc>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DENY 403</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OWASP RFI (v33)</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2003</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DENY 403</w:t>
            </w:r>
          </w:p>
        </w:tc>
      </w:tr>
      <w:tr>
        <w:tc>
          <w:tcPr>
            <w:tcW w:type="dxa" w:w="3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Rate limit (per IP)</w:t>
            </w:r>
          </w:p>
        </w:tc>
        <w:tc>
          <w:tcPr>
            <w:tcW w:type="dxa" w:w="2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3000</w:t>
            </w:r>
          </w:p>
        </w:tc>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THROTTLE — 1000 req/min, deny 429 above</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Adaptive Protection (ML DDoS)</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Auto</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Auto-blocks volumetric attacks</w:t>
            </w:r>
          </w:p>
        </w:tc>
      </w:tr>
      <w:tr>
        <w:tc>
          <w:tcPr>
            <w:tcW w:type="dxa" w:w="3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Default rule</w:t>
            </w:r>
          </w:p>
        </w:tc>
        <w:tc>
          <w:tcPr>
            <w:tcW w:type="dxa" w:w="2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65534</w:t>
            </w:r>
          </w:p>
        </w:tc>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DENY 403 — explicit allow required</w:t>
            </w:r>
          </w:p>
        </w:tc>
      </w:tr>
    </w:tbl>
    <w:p>
      <w:pPr>
        <w:pStyle w:val="Heading2"/>
        <w:spacing w:before="320" w:after="120"/>
      </w:pPr>
      <w:r>
        <w:rPr>
          <w:rFonts w:ascii="Arial" w:cs="Arial" w:eastAsia="Arial" w:hAnsi="Arial"/>
          <w:b/>
          <w:bCs/>
          <w:color w:val="1A73E8"/>
          <w:sz w:val="28"/>
          <w:szCs w:val="28"/>
        </w:rPr>
        <w:t xml:space="preserve">Anthos Service Mesh (mTLS)</w:t>
      </w:r>
    </w:p>
    <w:p>
      <w:pPr>
        <w:spacing w:before="80" w:after="80"/>
      </w:pPr>
      <w:r>
        <w:rPr>
          <w:rFonts w:ascii="Arial" w:cs="Arial" w:eastAsia="Arial" w:hAnsi="Arial"/>
          <w:b w:val="false"/>
          <w:bCs w:val="false"/>
          <w:i w:val="false"/>
          <w:iCs w:val="false"/>
          <w:color w:val="202124"/>
          <w:sz w:val="22"/>
          <w:szCs w:val="22"/>
        </w:rPr>
        <w:t xml:space="preserve">All pod-to-pod communication within the cluster uses mutual TLS enforced by the Anthos Service Mesh (Istio) sidecar proxies. mTLS is in STRICT mode — plain text connections are rejected.</w:t>
      </w:r>
    </w:p>
    <w:p>
      <w:pPr>
        <w:pStyle w:val="ListParagraph"/>
        <w:numPr>
          <w:ilvl w:val="0"/>
          <w:numId w:val="2"/>
        </w:numPr>
        <w:spacing w:before="40" w:after="40"/>
      </w:pPr>
      <w:r>
        <w:rPr>
          <w:rFonts w:ascii="Arial" w:cs="Arial" w:eastAsia="Arial" w:hAnsi="Arial"/>
          <w:color w:val="202124"/>
          <w:sz w:val="22"/>
          <w:szCs w:val="22"/>
        </w:rPr>
        <w:t xml:space="preserve">Every pod gets an Envoy sidecar proxy injected automatically</w:t>
      </w:r>
    </w:p>
    <w:p>
      <w:pPr>
        <w:pStyle w:val="ListParagraph"/>
        <w:numPr>
          <w:ilvl w:val="0"/>
          <w:numId w:val="2"/>
        </w:numPr>
        <w:spacing w:before="40" w:after="40"/>
      </w:pPr>
      <w:r>
        <w:rPr>
          <w:rFonts w:ascii="Arial" w:cs="Arial" w:eastAsia="Arial" w:hAnsi="Arial"/>
          <w:color w:val="202124"/>
          <w:sz w:val="22"/>
          <w:szCs w:val="22"/>
        </w:rPr>
        <w:t xml:space="preserve">Service identity is based on the Kubernetes Service Account (SPIFFE/SVID)</w:t>
      </w:r>
    </w:p>
    <w:p>
      <w:pPr>
        <w:pStyle w:val="ListParagraph"/>
        <w:numPr>
          <w:ilvl w:val="0"/>
          <w:numId w:val="2"/>
        </w:numPr>
        <w:spacing w:before="40" w:after="40"/>
      </w:pPr>
      <w:r>
        <w:rPr>
          <w:rFonts w:ascii="Arial" w:cs="Arial" w:eastAsia="Arial" w:hAnsi="Arial"/>
          <w:color w:val="202124"/>
          <w:sz w:val="22"/>
          <w:szCs w:val="22"/>
        </w:rPr>
        <w:t xml:space="preserve">Certificates are rotated automatically every 24 hours by the mesh control plane</w:t>
      </w:r>
    </w:p>
    <w:p>
      <w:pPr>
        <w:pStyle w:val="ListParagraph"/>
        <w:numPr>
          <w:ilvl w:val="0"/>
          <w:numId w:val="2"/>
        </w:numPr>
        <w:spacing w:before="40" w:after="40"/>
      </w:pPr>
      <w:r>
        <w:rPr>
          <w:rFonts w:ascii="Arial" w:cs="Arial" w:eastAsia="Arial" w:hAnsi="Arial"/>
          <w:color w:val="202124"/>
          <w:sz w:val="22"/>
          <w:szCs w:val="22"/>
        </w:rPr>
        <w:t xml:space="preserve">Traffic policies (retries, timeouts, circuit breaking) are managed per-service via VirtualService and DestinationRule resources</w:t>
      </w:r>
    </w:p>
    <w:p>
      <w:r>
        <w:br w:type="page"/>
      </w:r>
    </w:p>
    <w:p>
      <w:pPr>
        <w:pStyle w:val="Heading1"/>
        <w:spacing w:before="400" w:after="200"/>
      </w:pPr>
      <w:r>
        <w:rPr>
          <w:rFonts w:ascii="Arial" w:cs="Arial" w:eastAsia="Arial" w:hAnsi="Arial"/>
          <w:b/>
          <w:bCs/>
          <w:color w:val="1C2B4A"/>
          <w:sz w:val="36"/>
          <w:szCs w:val="36"/>
        </w:rPr>
        <w:t xml:space="preserve">6. Secrets Management</w:t>
      </w:r>
    </w:p>
    <w:p>
      <w:pPr>
        <w:pBdr>
          <w:left w:val="single" w:color="C5221F" w:sz="16" w:space="1"/>
        </w:pBdr>
        <w:shd w:fill="FCE8E6" w:val="clear"/>
        <w:spacing w:before="120" w:after="120"/>
        <w:ind w:left="360" w:right="360"/>
      </w:pPr>
      <w:r>
        <w:rPr>
          <w:rFonts w:ascii="Arial" w:cs="Arial" w:eastAsia="Arial" w:hAnsi="Arial"/>
          <w:b/>
          <w:bCs/>
          <w:color w:val="C5221F"/>
          <w:sz w:val="20"/>
          <w:szCs w:val="20"/>
        </w:rPr>
        <w:t xml:space="preserve">POLICY: </w:t>
      </w:r>
      <w:r>
        <w:rPr>
          <w:rFonts w:ascii="Arial" w:cs="Arial" w:eastAsia="Arial" w:hAnsi="Arial"/>
          <w:color w:val="202124"/>
          <w:sz w:val="20"/>
          <w:szCs w:val="20"/>
        </w:rPr>
        <w:t xml:space="preserve">Secrets are NEVER stored in Git repositories, Kubernetes manifests, container images, environment variable files, or Terraform state. All secrets live exclusively in Secret Manager.</w:t>
      </w:r>
    </w:p>
    <w:p>
      <w:pPr>
        <w:pStyle w:val="Heading2"/>
        <w:spacing w:before="320" w:after="120"/>
      </w:pPr>
      <w:r>
        <w:rPr>
          <w:rFonts w:ascii="Arial" w:cs="Arial" w:eastAsia="Arial" w:hAnsi="Arial"/>
          <w:b/>
          <w:bCs/>
          <w:color w:val="1A73E8"/>
          <w:sz w:val="28"/>
          <w:szCs w:val="28"/>
        </w:rPr>
        <w:t xml:space="preserve">Secret Storage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7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0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Passwords, API keys, tokens</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Secret Manager</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ESO ExternalSecret → K8s Secret → env var</w:t>
            </w:r>
          </w:p>
        </w:tc>
      </w:tr>
      <w:tr>
        <w:tc>
          <w:tcPr>
            <w:tcW w:type="dxa" w:w="2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TLS certificates</w:t>
            </w:r>
          </w:p>
        </w:tc>
        <w:tc>
          <w:tcPr>
            <w:tcW w:type="dxa" w:w="27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cert-manager + GCP CAS</w:t>
            </w:r>
          </w:p>
        </w:tc>
        <w:tc>
          <w:tcPr>
            <w:tcW w:type="dxa" w:w="4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Auto-mounted K8s Secret via cert-manager</w:t>
            </w:r>
          </w:p>
        </w:tc>
      </w:tr>
      <w:tr>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Feature flags, app config</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ConfigMap (Git)</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Mounted as env var or volume</w:t>
            </w:r>
          </w:p>
        </w:tc>
      </w:tr>
      <w:tr>
        <w:tc>
          <w:tcPr>
            <w:tcW w:type="dxa" w:w="2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Service credentials (GCP)</w:t>
            </w:r>
          </w:p>
        </w:tc>
        <w:tc>
          <w:tcPr>
            <w:tcW w:type="dxa" w:w="27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Workload Identity</w:t>
            </w:r>
          </w:p>
        </w:tc>
        <w:tc>
          <w:tcPr>
            <w:tcW w:type="dxa" w:w="40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Automatic projected token — no secret needed</w:t>
            </w:r>
          </w:p>
        </w:tc>
      </w:tr>
    </w:tbl>
    <w:p>
      <w:pPr>
        <w:pStyle w:val="Heading2"/>
        <w:spacing w:before="320" w:after="120"/>
      </w:pPr>
      <w:r>
        <w:rPr>
          <w:rFonts w:ascii="Arial" w:cs="Arial" w:eastAsia="Arial" w:hAnsi="Arial"/>
          <w:b/>
          <w:bCs/>
          <w:color w:val="1A73E8"/>
          <w:sz w:val="28"/>
          <w:szCs w:val="28"/>
        </w:rPr>
        <w:t xml:space="preserve">Secret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Secret Type</w:t>
            </w:r>
          </w:p>
        </w:tc>
        <w:tc>
          <w:tcPr>
            <w:tcW w:type="dxa" w:w="312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Rotation Frequency</w:t>
            </w:r>
          </w:p>
        </w:tc>
        <w:tc>
          <w:tcPr>
            <w:tcW w:type="dxa" w:w="312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Responsible Team</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Database passwords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Quarterly (90 days)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Application team</w:t>
            </w:r>
          </w:p>
        </w:tc>
      </w:tr>
      <w:tr>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External API keys</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Annually or on exposure</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Application team</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KMS encryption keys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Auto every 90 days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Platform team (automated)</w:t>
            </w:r>
          </w:p>
        </w:tc>
      </w:tr>
      <w:tr>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TLS certificates</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Auto 30 days before expiry</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Platform team (cert-manager)</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ArgoCD admin password</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Quarterly</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Platform team</w:t>
            </w:r>
          </w:p>
        </w:tc>
      </w:tr>
      <w:tr>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Grafana admin password</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Quarterly</w:t>
            </w:r>
          </w:p>
        </w:tc>
        <w:tc>
          <w:tcPr>
            <w:tcW w:type="dxa" w:w="312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Platform team</w:t>
            </w:r>
          </w:p>
        </w:tc>
      </w:tr>
    </w:tbl>
    <w:p>
      <w:r>
        <w:br w:type="page"/>
      </w:r>
    </w:p>
    <w:p>
      <w:pPr>
        <w:pStyle w:val="Heading1"/>
        <w:spacing w:before="400" w:after="200"/>
      </w:pPr>
      <w:r>
        <w:rPr>
          <w:rFonts w:ascii="Arial" w:cs="Arial" w:eastAsia="Arial" w:hAnsi="Arial"/>
          <w:b/>
          <w:bCs/>
          <w:color w:val="1C2B4A"/>
          <w:sz w:val="36"/>
          <w:szCs w:val="36"/>
        </w:rPr>
        <w:t xml:space="preserve">7. Audit Logging &amp; Compliance</w:t>
      </w:r>
    </w:p>
    <w:p>
      <w:pPr>
        <w:pStyle w:val="Heading2"/>
        <w:spacing w:before="320" w:after="120"/>
      </w:pPr>
      <w:r>
        <w:rPr>
          <w:rFonts w:ascii="Arial" w:cs="Arial" w:eastAsia="Arial" w:hAnsi="Arial"/>
          <w:b/>
          <w:bCs/>
          <w:color w:val="1A73E8"/>
          <w:sz w:val="28"/>
          <w:szCs w:val="28"/>
        </w:rPr>
        <w:t xml:space="preserve">Audit Log Sources</w:t>
      </w:r>
    </w:p>
    <w:p>
      <w:pPr>
        <w:spacing w:before="80" w:after="80"/>
      </w:pPr>
      <w:r>
        <w:rPr>
          <w:rFonts w:ascii="Arial" w:cs="Arial" w:eastAsia="Arial" w:hAnsi="Arial"/>
          <w:b w:val="false"/>
          <w:bCs w:val="false"/>
          <w:i w:val="false"/>
          <w:iCs w:val="false"/>
          <w:color w:val="202124"/>
          <w:sz w:val="22"/>
          <w:szCs w:val="22"/>
        </w:rPr>
        <w:t xml:space="preserve">All actions on the platform are captured in audit logs, which are exported to Cloud Logging and retained for 2 years. The following log sources are active:</w:t>
      </w:r>
    </w:p>
    <w:p>
      <w:pPr>
        <w:pStyle w:val="ListParagraph"/>
        <w:numPr>
          <w:ilvl w:val="0"/>
          <w:numId w:val="2"/>
        </w:numPr>
        <w:spacing w:before="40" w:after="40"/>
      </w:pPr>
      <w:r>
        <w:rPr>
          <w:rFonts w:ascii="Arial" w:cs="Arial" w:eastAsia="Arial" w:hAnsi="Arial"/>
          <w:color w:val="202124"/>
          <w:sz w:val="22"/>
          <w:szCs w:val="22"/>
        </w:rPr>
        <w:t xml:space="preserve">GKE Kubernetes Audit Logs — every API server request (create, update, delete, get)</w:t>
      </w:r>
    </w:p>
    <w:p>
      <w:pPr>
        <w:pStyle w:val="ListParagraph"/>
        <w:numPr>
          <w:ilvl w:val="0"/>
          <w:numId w:val="2"/>
        </w:numPr>
        <w:spacing w:before="40" w:after="40"/>
      </w:pPr>
      <w:r>
        <w:rPr>
          <w:rFonts w:ascii="Arial" w:cs="Arial" w:eastAsia="Arial" w:hAnsi="Arial"/>
          <w:color w:val="202124"/>
          <w:sz w:val="22"/>
          <w:szCs w:val="22"/>
        </w:rPr>
        <w:t xml:space="preserve">Cloud Audit Logs — all GCP API calls (IAM changes, Secret Manager access, KMS operations)</w:t>
      </w:r>
    </w:p>
    <w:p>
      <w:pPr>
        <w:pStyle w:val="ListParagraph"/>
        <w:numPr>
          <w:ilvl w:val="0"/>
          <w:numId w:val="2"/>
        </w:numPr>
        <w:spacing w:before="40" w:after="40"/>
      </w:pPr>
      <w:r>
        <w:rPr>
          <w:rFonts w:ascii="Arial" w:cs="Arial" w:eastAsia="Arial" w:hAnsi="Arial"/>
          <w:color w:val="202124"/>
          <w:sz w:val="22"/>
          <w:szCs w:val="22"/>
        </w:rPr>
        <w:t xml:space="preserve">VPC Flow Logs — network traffic metadata for all subnets (sampled at 50%)</w:t>
      </w:r>
    </w:p>
    <w:p>
      <w:pPr>
        <w:pStyle w:val="ListParagraph"/>
        <w:numPr>
          <w:ilvl w:val="0"/>
          <w:numId w:val="2"/>
        </w:numPr>
        <w:spacing w:before="40" w:after="40"/>
      </w:pPr>
      <w:r>
        <w:rPr>
          <w:rFonts w:ascii="Arial" w:cs="Arial" w:eastAsia="Arial" w:hAnsi="Arial"/>
          <w:color w:val="202124"/>
          <w:sz w:val="22"/>
          <w:szCs w:val="22"/>
        </w:rPr>
        <w:t xml:space="preserve">Cloud Armor Logs — WAF decisions, blocked requests, rate limit events</w:t>
      </w:r>
    </w:p>
    <w:p>
      <w:pPr>
        <w:pStyle w:val="ListParagraph"/>
        <w:numPr>
          <w:ilvl w:val="0"/>
          <w:numId w:val="2"/>
        </w:numPr>
        <w:spacing w:before="40" w:after="40"/>
      </w:pPr>
      <w:r>
        <w:rPr>
          <w:rFonts w:ascii="Arial" w:cs="Arial" w:eastAsia="Arial" w:hAnsi="Arial"/>
          <w:color w:val="202124"/>
          <w:sz w:val="22"/>
          <w:szCs w:val="22"/>
        </w:rPr>
        <w:t xml:space="preserve">Binary Authorization Logs — all deployment decisions (allow/deny) with image details</w:t>
      </w:r>
    </w:p>
    <w:p>
      <w:pPr>
        <w:pStyle w:val="Heading2"/>
        <w:spacing w:before="320" w:after="120"/>
      </w:pPr>
      <w:r>
        <w:rPr>
          <w:rFonts w:ascii="Arial" w:cs="Arial" w:eastAsia="Arial" w:hAnsi="Arial"/>
          <w:b/>
          <w:bCs/>
          <w:color w:val="1A73E8"/>
          <w:sz w:val="28"/>
          <w:szCs w:val="28"/>
        </w:rPr>
        <w:t xml:space="preserve">Security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360"/>
        <w:gridCol w:w="2800"/>
      </w:tblGrid>
      <w:tr>
        <w:trPr>
          <w:tblHeader/>
        </w:trPr>
        <w:tc>
          <w:tcPr>
            <w:tcW w:type="dxa" w:w="42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Alert Condition</w:t>
            </w:r>
          </w:p>
        </w:tc>
        <w:tc>
          <w:tcPr>
            <w:tcW w:type="dxa" w:w="23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Binary Authorization image blocked</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P2</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PagerDuty + Security Slack</w:t>
            </w:r>
          </w:p>
        </w:tc>
      </w:tr>
      <w:tr>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Break-glass access used</w:t>
            </w:r>
          </w:p>
        </w:tc>
        <w:tc>
          <w:tcPr>
            <w:tcW w:type="dxa" w:w="2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P1</w:t>
            </w:r>
          </w:p>
        </w:tc>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PagerDuty + CISO email</w:t>
            </w:r>
          </w:p>
        </w:tc>
      </w:tr>
      <w:tr>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Service account key created</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P1</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PagerDuty (policy violation)</w:t>
            </w:r>
          </w:p>
        </w:tc>
      </w:tr>
      <w:tr>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Org policy violated</w:t>
            </w:r>
          </w:p>
        </w:tc>
        <w:tc>
          <w:tcPr>
            <w:tcW w:type="dxa" w:w="2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P2</w:t>
            </w:r>
          </w:p>
        </w:tc>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Security team Slack</w:t>
            </w:r>
          </w:p>
        </w:tc>
      </w:tr>
      <w:tr>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Pod security policy violation</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P3</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Security team Slack</w:t>
            </w:r>
          </w:p>
        </w:tc>
      </w:tr>
      <w:tr>
        <w:tc>
          <w:tcPr>
            <w:tcW w:type="dxa" w:w="42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Unusual data access pattern</w:t>
            </w:r>
          </w:p>
        </w:tc>
        <w:tc>
          <w:tcPr>
            <w:tcW w:type="dxa" w:w="2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P2</w:t>
            </w:r>
          </w:p>
        </w:tc>
        <w:tc>
          <w:tcPr>
            <w:tcW w:type="dxa" w:w="28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Security team Slack (via SCC)</w:t>
            </w:r>
          </w:p>
        </w:tc>
      </w:tr>
      <w:tr>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Network policy denied traffic</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P4</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Log-based metric only</w:t>
            </w:r>
          </w:p>
        </w:tc>
      </w:tr>
    </w:tbl>
    <w:p>
      <w:r>
        <w:br w:type="page"/>
      </w:r>
    </w:p>
    <w:p>
      <w:pPr>
        <w:pStyle w:val="Heading1"/>
        <w:spacing w:before="400" w:after="200"/>
      </w:pPr>
      <w:r>
        <w:rPr>
          <w:rFonts w:ascii="Arial" w:cs="Arial" w:eastAsia="Arial" w:hAnsi="Arial"/>
          <w:b/>
          <w:bCs/>
          <w:color w:val="1C2B4A"/>
          <w:sz w:val="36"/>
          <w:szCs w:val="36"/>
        </w:rPr>
        <w:t xml:space="preserve">8. Security Compliance Checklist</w:t>
      </w:r>
    </w:p>
    <w:p>
      <w:pPr>
        <w:spacing w:before="80" w:after="80"/>
      </w:pPr>
      <w:r>
        <w:rPr>
          <w:rFonts w:ascii="Arial" w:cs="Arial" w:eastAsia="Arial" w:hAnsi="Arial"/>
          <w:b w:val="false"/>
          <w:bCs w:val="false"/>
          <w:i w:val="false"/>
          <w:iCs w:val="false"/>
          <w:color w:val="202124"/>
          <w:sz w:val="22"/>
          <w:szCs w:val="22"/>
        </w:rPr>
        <w:t xml:space="preserve">This checklist is reviewed quarterly by the platform team and security team. Red items block production deployments.</w:t>
      </w:r>
    </w:p>
    <w:p>
      <w:pPr>
        <w:pStyle w:val="Heading2"/>
        <w:spacing w:before="320" w:after="120"/>
      </w:pPr>
      <w:r>
        <w:rPr>
          <w:rFonts w:ascii="Arial" w:cs="Arial" w:eastAsia="Arial" w:hAnsi="Arial"/>
          <w:b/>
          <w:bCs/>
          <w:color w:val="1A73E8"/>
          <w:sz w:val="28"/>
          <w:szCs w:val="28"/>
        </w:rPr>
        <w:t xml:space="preserve">Cluster-Level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rPr>
          <w:tblHeader/>
        </w:trPr>
        <w:tc>
          <w:tcPr>
            <w:tcW w:type="dxa" w:w="61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6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616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Private cluster — no public node IPs</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Terraform</w:t>
            </w:r>
          </w:p>
        </w:tc>
      </w:tr>
      <w:tr>
        <w:tc>
          <w:tcPr>
            <w:tcW w:type="dxa" w:w="6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Workload Identity enabled on all clusters</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Terraform</w:t>
            </w:r>
          </w:p>
        </w:tc>
      </w:tr>
      <w:tr>
        <w:tc>
          <w:tcPr>
            <w:tcW w:type="dxa" w:w="616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etcd encrypted with CMEK (KMS)</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Terraform</w:t>
            </w:r>
          </w:p>
        </w:tc>
      </w:tr>
      <w:tr>
        <w:tc>
          <w:tcPr>
            <w:tcW w:type="dxa" w:w="6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Binary Authorization enforced in production</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GCP Console</w:t>
            </w:r>
          </w:p>
        </w:tc>
      </w:tr>
      <w:tr>
        <w:tc>
          <w:tcPr>
            <w:tcW w:type="dxa" w:w="616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Shielded nodes enabled (Secure Boot + Integrity Monitoring)</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Terraform</w:t>
            </w:r>
          </w:p>
        </w:tc>
      </w:tr>
      <w:tr>
        <w:tc>
          <w:tcPr>
            <w:tcW w:type="dxa" w:w="6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Org policy: no SA key creation</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Terraform</w:t>
            </w:r>
          </w:p>
        </w:tc>
      </w:tr>
      <w:tr>
        <w:tc>
          <w:tcPr>
            <w:tcW w:type="dxa" w:w="616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mTLS enforced via Anthos Service Mesh (STRICT mode)</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tcMar>
              <w:top w:type="dxa" w:w="80"/>
              <w:left w:type="dxa" w:w="120"/>
              <w:bottom w:type="dxa" w:w="80"/>
              <w:right w:type="dxa" w:w="120"/>
            </w:tcMar>
          </w:tcPr>
          <w:p>
            <w:r>
              <w:rPr>
                <w:rFonts w:ascii="Arial" w:cs="Arial" w:eastAsia="Arial" w:hAnsi="Arial"/>
                <w:sz w:val="20"/>
                <w:szCs w:val="20"/>
              </w:rPr>
              <w:t xml:space="preserve">ASM console</w:t>
            </w:r>
          </w:p>
        </w:tc>
      </w:tr>
      <w:tr>
        <w:tc>
          <w:tcPr>
            <w:tcW w:type="dxa" w:w="61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Vulnerability scanning enabled in Artifact Registry</w:t>
            </w:r>
          </w:p>
        </w:tc>
        <w:tc>
          <w:tcPr>
            <w:tcW w:type="dxa" w:w="1800"/>
            <w:tcBorders>
              <w:top w:val="single" w:color="C5CAE9" w:sz="1"/>
              <w:left w:val="single" w:color="C5CAE9" w:sz="1"/>
              <w:bottom w:val="single" w:color="C5CAE9" w:sz="1"/>
              <w:right w:val="single" w:color="C5CAE9" w:sz="1"/>
            </w:tcBorders>
            <w:shd w:fill="E6F4EA" w:val="clear"/>
            <w:tcMar>
              <w:top w:type="dxa" w:w="80"/>
              <w:left w:type="dxa" w:w="120"/>
              <w:bottom w:type="dxa" w:w="80"/>
              <w:right w:type="dxa" w:w="120"/>
            </w:tcMar>
          </w:tcPr>
          <w:p>
            <w:pPr>
              <w:jc w:val="center"/>
            </w:pPr>
            <w:r>
              <w:rPr>
                <w:rFonts w:ascii="Arial" w:cs="Arial" w:eastAsia="Arial" w:hAnsi="Arial"/>
                <w:b/>
                <w:bCs/>
                <w:color w:val="34A853"/>
                <w:sz w:val="20"/>
                <w:szCs w:val="20"/>
              </w:rPr>
              <w:t xml:space="preserve">✓ PASS</w:t>
            </w:r>
          </w:p>
        </w:tc>
        <w:tc>
          <w:tcPr>
            <w:tcW w:type="dxa" w:w="1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sz w:val="20"/>
                <w:szCs w:val="20"/>
              </w:rPr>
              <w:t xml:space="preserve">GCP Console</w:t>
            </w:r>
          </w:p>
        </w:tc>
      </w:tr>
    </w:tbl>
    <w:p>
      <w:r>
        <w:br w:type="page"/>
      </w:r>
    </w:p>
    <w:p>
      <w:pPr>
        <w:pStyle w:val="Heading1"/>
        <w:spacing w:before="400" w:after="200"/>
      </w:pPr>
      <w:r>
        <w:rPr>
          <w:rFonts w:ascii="Arial" w:cs="Arial" w:eastAsia="Arial" w:hAnsi="Arial"/>
          <w:b/>
          <w:bCs/>
          <w:color w:val="1C2B4A"/>
          <w:sz w:val="36"/>
          <w:szCs w:val="36"/>
        </w:rPr>
        <w:t xml:space="preserve">9. Security Incident Response</w:t>
      </w:r>
    </w:p>
    <w:p>
      <w:pPr>
        <w:pStyle w:val="Heading2"/>
        <w:spacing w:before="320" w:after="120"/>
      </w:pPr>
      <w:r>
        <w:rPr>
          <w:rFonts w:ascii="Arial" w:cs="Arial" w:eastAsia="Arial" w:hAnsi="Arial"/>
          <w:b/>
          <w:bCs/>
          <w:color w:val="1A73E8"/>
          <w:sz w:val="28"/>
          <w:szCs w:val="28"/>
        </w:rPr>
        <w:t xml:space="preserve">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36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600"/>
            <w:tcBorders>
              <w:top w:val="single" w:color="C5CAE9" w:sz="1"/>
              <w:left w:val="single" w:color="C5CAE9" w:sz="1"/>
              <w:bottom w:val="single" w:color="C5CAE9" w:sz="1"/>
              <w:right w:val="single" w:color="C5CAE9" w:sz="1"/>
            </w:tcBorders>
            <w:shd w:fill="1C2B4A" w:val="clear"/>
            <w:tcMar>
              <w:top w:type="dxa" w:w="80"/>
              <w:left w:type="dxa" w:w="120"/>
              <w:bottom w:type="dxa" w:w="80"/>
              <w:right w:type="dxa" w:w="120"/>
            </w:tcMar>
          </w:tcPr>
          <w:p>
            <w:r>
              <w:rPr>
                <w:rFonts w:ascii="Arial" w:cs="Arial" w:eastAsia="Arial" w:hAnsi="Arial"/>
                <w:b/>
                <w:bCs/>
                <w:color w:val="FFFFFF"/>
                <w:sz w:val="20"/>
                <w:szCs w:val="20"/>
              </w:rPr>
              <w:t xml:space="preserve">Initial Response</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Critical</w:t>
            </w:r>
          </w:p>
        </w:tc>
        <w:tc>
          <w:tcPr>
            <w:tcW w:type="dxa" w:w="4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Container escape, cluster compromise, data exfiltration</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Isolate affected nodes immediately. Page on-call + CISO.</w:t>
            </w:r>
          </w:p>
        </w:tc>
      </w:tr>
      <w:tr>
        <w:tc>
          <w:tcPr>
            <w:tcW w:type="dxa" w:w="14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High</w:t>
            </w:r>
          </w:p>
        </w:tc>
        <w:tc>
          <w:tcPr>
            <w:tcW w:type="dxa" w:w="4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Unauthorized access, malicious image deployed, secret leaked</w:t>
            </w:r>
          </w:p>
        </w:tc>
        <w:tc>
          <w:tcPr>
            <w:tcW w:type="dxa" w:w="3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Rotate affected credentials. Page on-call. Security team review.</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Medium</w:t>
            </w:r>
          </w:p>
        </w:tc>
        <w:tc>
          <w:tcPr>
            <w:tcW w:type="dxa" w:w="4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Policy violation, unusual access pattern, failed Binary Auth</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Investigate root cause. Security team notified.</w:t>
            </w:r>
          </w:p>
        </w:tc>
      </w:tr>
      <w:tr>
        <w:tc>
          <w:tcPr>
            <w:tcW w:type="dxa" w:w="14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Low</w:t>
            </w:r>
          </w:p>
        </w:tc>
        <w:tc>
          <w:tcPr>
            <w:tcW w:type="dxa" w:w="436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Deprecated API usage, misconfig without exploitation</w:t>
            </w:r>
          </w:p>
        </w:tc>
        <w:tc>
          <w:tcPr>
            <w:tcW w:type="dxa" w:w="3600"/>
            <w:tcBorders>
              <w:top w:val="single" w:color="C5CAE9" w:sz="1"/>
              <w:left w:val="single" w:color="C5CAE9" w:sz="1"/>
              <w:bottom w:val="single" w:color="C5CAE9" w:sz="1"/>
              <w:right w:val="single" w:color="C5CAE9" w:sz="1"/>
            </w:tcBorders>
            <w:shd w:fill="E8F0FE" w:val="clear"/>
            <w:tcMar>
              <w:top w:type="dxa" w:w="80"/>
              <w:left w:type="dxa" w:w="120"/>
              <w:bottom w:type="dxa" w:w="80"/>
              <w:right w:type="dxa" w:w="120"/>
            </w:tcMar>
          </w:tcPr>
          <w:p>
            <w:r>
              <w:rPr>
                <w:rFonts w:ascii="Arial" w:cs="Arial" w:eastAsia="Arial" w:hAnsi="Arial"/>
                <w:color w:val="202124"/>
                <w:sz w:val="20"/>
                <w:szCs w:val="20"/>
              </w:rPr>
              <w:t xml:space="preserve">Create remediation ticket. Fix within sprint.</w:t>
            </w:r>
          </w:p>
        </w:tc>
      </w:tr>
    </w:tbl>
    <w:p>
      <w:pPr>
        <w:pStyle w:val="Heading2"/>
        <w:spacing w:before="320" w:after="120"/>
      </w:pPr>
      <w:r>
        <w:rPr>
          <w:rFonts w:ascii="Arial" w:cs="Arial" w:eastAsia="Arial" w:hAnsi="Arial"/>
          <w:b/>
          <w:bCs/>
          <w:color w:val="1A73E8"/>
          <w:sz w:val="28"/>
          <w:szCs w:val="28"/>
        </w:rPr>
        <w:t xml:space="preserve">Isolate a Compromised Pod/Node</w:t>
      </w:r>
    </w:p>
    <w:p>
      <w:pPr>
        <w:spacing w:before="80" w:after="80"/>
      </w:pPr>
      <w:r>
        <w:rPr>
          <w:rFonts w:ascii="Arial" w:cs="Arial" w:eastAsia="Arial" w:hAnsi="Arial"/>
          <w:b w:val="false"/>
          <w:bCs w:val="false"/>
          <w:i w:val="false"/>
          <w:iCs w:val="false"/>
          <w:color w:val="202124"/>
          <w:sz w:val="22"/>
          <w:szCs w:val="22"/>
        </w:rPr>
        <w:t xml:space="preserve">If a container is suspected to be compromised:</w:t>
      </w:r>
    </w:p>
    <w:p>
      <w:pPr>
        <w:pStyle w:val="ListParagraph"/>
        <w:numPr>
          <w:ilvl w:val="0"/>
          <w:numId w:val="2"/>
        </w:numPr>
        <w:spacing w:before="40" w:after="40"/>
      </w:pPr>
      <w:r>
        <w:rPr>
          <w:rFonts w:ascii="Arial" w:cs="Arial" w:eastAsia="Arial" w:hAnsi="Arial"/>
          <w:color w:val="202124"/>
          <w:sz w:val="22"/>
          <w:szCs w:val="22"/>
        </w:rPr>
        <w:t xml:space="preserve">Do NOT delete the pod immediately — preserve forensic evidence first</w:t>
      </w:r>
    </w:p>
    <w:p>
      <w:pPr>
        <w:pStyle w:val="ListParagraph"/>
        <w:numPr>
          <w:ilvl w:val="0"/>
          <w:numId w:val="2"/>
        </w:numPr>
        <w:spacing w:before="40" w:after="40"/>
      </w:pPr>
      <w:r>
        <w:rPr>
          <w:rFonts w:ascii="Arial" w:cs="Arial" w:eastAsia="Arial" w:hAnsi="Arial"/>
          <w:color w:val="202124"/>
          <w:sz w:val="22"/>
          <w:szCs w:val="22"/>
        </w:rPr>
        <w:t xml:space="preserve">Cordon the node: kubectl cordon &lt;node-name&gt;</w:t>
      </w:r>
    </w:p>
    <w:p>
      <w:pPr>
        <w:pStyle w:val="ListParagraph"/>
        <w:numPr>
          <w:ilvl w:val="0"/>
          <w:numId w:val="2"/>
        </w:numPr>
        <w:spacing w:before="40" w:after="40"/>
      </w:pPr>
      <w:r>
        <w:rPr>
          <w:rFonts w:ascii="Arial" w:cs="Arial" w:eastAsia="Arial" w:hAnsi="Arial"/>
          <w:color w:val="202124"/>
          <w:sz w:val="22"/>
          <w:szCs w:val="22"/>
        </w:rPr>
        <w:t xml:space="preserve">Snapshot the node disk for forensic analysis via GCP Console</w:t>
      </w:r>
    </w:p>
    <w:p>
      <w:pPr>
        <w:pStyle w:val="ListParagraph"/>
        <w:numPr>
          <w:ilvl w:val="0"/>
          <w:numId w:val="2"/>
        </w:numPr>
        <w:spacing w:before="40" w:after="40"/>
      </w:pPr>
      <w:r>
        <w:rPr>
          <w:rFonts w:ascii="Arial" w:cs="Arial" w:eastAsia="Arial" w:hAnsi="Arial"/>
          <w:color w:val="202124"/>
          <w:sz w:val="22"/>
          <w:szCs w:val="22"/>
        </w:rPr>
        <w:t xml:space="preserve">Revoke the pod service account token immediately via IAM</w:t>
      </w:r>
    </w:p>
    <w:p>
      <w:pPr>
        <w:pStyle w:val="ListParagraph"/>
        <w:numPr>
          <w:ilvl w:val="0"/>
          <w:numId w:val="2"/>
        </w:numPr>
        <w:spacing w:before="40" w:after="40"/>
      </w:pPr>
      <w:r>
        <w:rPr>
          <w:rFonts w:ascii="Arial" w:cs="Arial" w:eastAsia="Arial" w:hAnsi="Arial"/>
          <w:color w:val="202124"/>
          <w:sz w:val="22"/>
          <w:szCs w:val="22"/>
        </w:rPr>
        <w:t xml:space="preserve">Take a memory dump if possible using gcore or a debugging tool</w:t>
      </w:r>
    </w:p>
    <w:p>
      <w:pPr>
        <w:pStyle w:val="ListParagraph"/>
        <w:numPr>
          <w:ilvl w:val="0"/>
          <w:numId w:val="2"/>
        </w:numPr>
        <w:spacing w:before="40" w:after="40"/>
      </w:pPr>
      <w:r>
        <w:rPr>
          <w:rFonts w:ascii="Arial" w:cs="Arial" w:eastAsia="Arial" w:hAnsi="Arial"/>
          <w:color w:val="202124"/>
          <w:sz w:val="22"/>
          <w:szCs w:val="22"/>
        </w:rPr>
        <w:t xml:space="preserve">Delete the pod after forensic collection is complete</w:t>
      </w:r>
    </w:p>
    <w:p>
      <w:pPr>
        <w:pStyle w:val="ListParagraph"/>
        <w:numPr>
          <w:ilvl w:val="0"/>
          <w:numId w:val="2"/>
        </w:numPr>
        <w:spacing w:before="40" w:after="40"/>
      </w:pPr>
      <w:r>
        <w:rPr>
          <w:rFonts w:ascii="Arial" w:cs="Arial" w:eastAsia="Arial" w:hAnsi="Arial"/>
          <w:color w:val="202124"/>
          <w:sz w:val="22"/>
          <w:szCs w:val="22"/>
        </w:rPr>
        <w:t xml:space="preserve">Rotate all secrets the pod had access to</w:t>
      </w:r>
    </w:p>
    <w:p>
      <w:pPr>
        <w:pStyle w:val="ListParagraph"/>
        <w:numPr>
          <w:ilvl w:val="0"/>
          <w:numId w:val="2"/>
        </w:numPr>
        <w:spacing w:before="40" w:after="40"/>
      </w:pPr>
      <w:r>
        <w:rPr>
          <w:rFonts w:ascii="Arial" w:cs="Arial" w:eastAsia="Arial" w:hAnsi="Arial"/>
          <w:color w:val="202124"/>
          <w:sz w:val="22"/>
          <w:szCs w:val="22"/>
        </w:rPr>
        <w:t xml:space="preserve">File a post-mortem and Security Incident Report within 24 hours</w:t>
      </w:r>
    </w:p>
    <w:p>
      <w:pPr>
        <w:pBdr>
          <w:bottom w:val="single" w:color="C5CAE9" w:sz="4" w:space="1"/>
        </w:pBdr>
        <w:spacing w:before="200" w:after="200"/>
      </w:pPr>
    </w:p>
    <w:p>
      <w:pPr>
        <w:spacing w:before="80" w:after="80"/>
      </w:pPr>
      <w:r>
        <w:rPr>
          <w:rFonts w:ascii="Arial" w:cs="Arial" w:eastAsia="Arial" w:hAnsi="Arial"/>
          <w:b w:val="false"/>
          <w:bCs w:val="false"/>
          <w:i w:val="false"/>
          <w:iCs w:val="false"/>
          <w:color w:val="5F6368"/>
          <w:sz w:val="18"/>
          <w:szCs w:val="18"/>
        </w:rPr>
        <w:t xml:space="preserve">Document Owner: Security Team + Platform Engineering</w:t>
      </w:r>
    </w:p>
    <w:p>
      <w:pPr>
        <w:spacing w:before="80" w:after="80"/>
      </w:pPr>
      <w:r>
        <w:rPr>
          <w:rFonts w:ascii="Arial" w:cs="Arial" w:eastAsia="Arial" w:hAnsi="Arial"/>
          <w:b w:val="false"/>
          <w:bCs w:val="false"/>
          <w:i w:val="false"/>
          <w:iCs w:val="false"/>
          <w:color w:val="5F6368"/>
          <w:sz w:val="18"/>
          <w:szCs w:val="18"/>
        </w:rPr>
        <w:t xml:space="preserve">Review Cycle: Quarterly  |  Next Review: May 2026</w:t>
      </w:r>
    </w:p>
    <w:p>
      <w:pPr>
        <w:spacing w:before="80" w:after="80"/>
      </w:pPr>
      <w:r>
        <w:rPr>
          <w:rFonts w:ascii="Arial" w:cs="Arial" w:eastAsia="Arial" w:hAnsi="Arial"/>
          <w:b w:val="false"/>
          <w:bCs w:val="false"/>
          <w:i w:val="false"/>
          <w:iCs w:val="false"/>
          <w:color w:val="5F6368"/>
          <w:sz w:val="18"/>
          <w:szCs w:val="18"/>
        </w:rPr>
        <w:t xml:space="preserve">Classification: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1"/>
      </w:pBdr>
    </w:pPr>
    <w:r>
      <w:rPr>
        <w:rFonts w:ascii="Arial" w:cs="Arial" w:eastAsia="Arial" w:hAnsi="Arial"/>
        <w:color w:val="5F6368"/>
        <w:sz w:val="16"/>
        <w:szCs w:val="16"/>
      </w:rPr>
      <w:t xml:space="preserve">CONFIDENTIAL — Internal Use Only  |  Page </w:t>
    </w:r>
    <w:pgNum/>
    <w:r>
      <w:rPr>
        <w:rFonts w:ascii="Arial" w:cs="Arial" w:eastAsia="Arial" w:hAnsi="Arial"/>
        <w:color w:val="5F6368"/>
        <w:sz w:val="16"/>
        <w:szCs w:val="16"/>
      </w:rPr>
      <w:t xml:space="preserve">  |  Security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221F" w:sz="6" w:space="1"/>
      </w:pBdr>
    </w:pPr>
    <w:r>
      <w:rPr>
        <w:rFonts w:ascii="Arial" w:cs="Arial" w:eastAsia="Arial" w:hAnsi="Arial"/>
        <w:color w:val="5F6368"/>
        <w:sz w:val="18"/>
        <w:szCs w:val="18"/>
      </w:rPr>
      <w:t xml:space="preserve">Enterprise GKE Platform</w:t>
    </w:r>
    <w:r>
      <w:rPr>
        <w:rFonts w:ascii="Arial" w:cs="Arial" w:eastAsia="Arial" w:hAnsi="Arial"/>
        <w:color w:val="C5221F"/>
        <w:sz w:val="18"/>
        <w:szCs w:val="18"/>
      </w:rPr>
      <w:t xml:space="preserve">  |  Security &amp; Compliance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C2B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73E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C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2026-02-20T23:05:14.709Z</dcterms:created>
  <dcterms:modified xsi:type="dcterms:W3CDTF">2026-02-20T23:05:14.710Z</dcterms:modified>
</cp:coreProperties>
</file>

<file path=docProps/custom.xml><?xml version="1.0" encoding="utf-8"?>
<Properties xmlns="http://schemas.openxmlformats.org/officeDocument/2006/custom-properties" xmlns:vt="http://schemas.openxmlformats.org/officeDocument/2006/docPropsVTypes"/>
</file>