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Mẫu mô tả yêu cầu cho hệ thống AGV trong kho</w:t>
      </w:r>
    </w:p>
    <w:p>
      <w:r>
        <w:t>Mẫu này giúp nhóm bổ sung yêu cầu cho web, server, thuật toán, mô phỏng và vi điều khiển. Điền những mục đã biết; ghi Chưa xác định cho phần chưa có dữ liệu. Nội dung ví dụ hoặc đề xuất trong workspace không mặc nhiên là yêu cầu đã được nhóm chấp thuận.</w:t>
      </w:r>
    </w:p>
    <w:p>
      <w:r>
        <w:t>Sao chép mẫu thành một tài liệu có tên và ngày trong docs/requirements/inbox. Mỗi yêu cầu cần hành vi có thể quan sát và tiêu chí kiểm chứng, để tránh triển khai khác nhau giữa firmware và server.</w:t>
      </w:r>
    </w:p>
    <w:p>
      <w:pPr>
        <w:pStyle w:val="Heading1"/>
      </w:pPr>
      <w:r>
        <w:t>Thông tin tài liệu</w:t>
      </w:r>
    </w:p>
    <w:p>
      <w:pPr>
        <w:pStyle w:val="ListBullet"/>
      </w:pPr>
      <w:r>
        <w:t>Mã tài liệu và phiên bản: ...</w:t>
      </w:r>
    </w:p>
    <w:p>
      <w:pPr>
        <w:pStyle w:val="ListBullet"/>
      </w:pPr>
      <w:r>
        <w:t>Ngày lập và người cung cấp: ...</w:t>
      </w:r>
    </w:p>
    <w:p>
      <w:pPr>
        <w:pStyle w:val="ListBullet"/>
      </w:pPr>
      <w:r>
        <w:t>Trạng thái tài liệu: dự thảo hoặc đã được nhóm chốt ...</w:t>
      </w:r>
    </w:p>
    <w:p>
      <w:pPr>
        <w:pStyle w:val="ListBullet"/>
      </w:pPr>
      <w:r>
        <w:t>Phạm vi lần bổ sung này: ...</w:t>
      </w:r>
    </w:p>
    <w:p>
      <w:pPr>
        <w:pStyle w:val="ListBullet"/>
      </w:pPr>
      <w:r>
        <w:t>Tài liệu hoặc yêu cầu trước bị thay thế: ...</w:t>
      </w:r>
    </w:p>
    <w:p>
      <w:pPr>
        <w:pStyle w:val="Heading1"/>
      </w:pPr>
      <w:r>
        <w:t>Mục tiêu và cách vận hành</w:t>
      </w:r>
    </w:p>
    <w:p>
      <w:r>
        <w:t>Mô tả robot phải làm gì trong kho, ai giao nhiệm vụ, điểm bắt đầu và kết thúc. Nêu nhiệm vụ là đi tới node hay có lấy và trả hàng, điều kiện hoàn thành, cách hủy và cách xử lý thất bại.</w:t>
      </w:r>
    </w:p>
    <w:p>
      <w:pPr>
        <w:pStyle w:val="ListBullet"/>
      </w:pPr>
      <w:r>
        <w:t>Số robot và khả năng mở rộng: ...</w:t>
      </w:r>
    </w:p>
    <w:p>
      <w:pPr>
        <w:pStyle w:val="ListBullet"/>
      </w:pPr>
      <w:r>
        <w:t>Các thao tác người vận hành cần có: ...</w:t>
      </w:r>
    </w:p>
    <w:p>
      <w:pPr>
        <w:pStyle w:val="ListBullet"/>
      </w:pPr>
      <w:r>
        <w:t>Ví dụ một ca vận hành từ đầu tới cuối: ...</w:t>
      </w:r>
    </w:p>
    <w:p>
      <w:pPr>
        <w:pStyle w:val="ListBullet"/>
      </w:pPr>
      <w:r>
        <w:t>Các chức năng chưa thuộc lần triển khai này: ...</w:t>
      </w:r>
    </w:p>
    <w:p>
      <w:pPr>
        <w:pStyle w:val="Heading1"/>
      </w:pPr>
      <w:r>
        <w:t>Phần cứng và định vị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030"/>
      </w:tblGrid>
      <w:tr>
        <w:trPr>
          <w:cantSplit/>
          <w:tblHeader/>
        </w:trPr>
        <w:tc>
          <w:tcPr>
            <w:tcW w:type="dxa" w:w="2494"/>
            <w:vAlign w:val="center"/>
            <w:shd w:fill="DCE8F0"/>
            <w:tcMar>
              <w:top w:w="105" w:type="dxa"/>
              <w:bottom w:w="105" w:type="dxa"/>
              <w:left w:w="105" w:type="dxa"/>
              <w:right w:w="105" w:type="dxa"/>
            </w:tcMar>
          </w:tcPr>
          <w:p>
            <w:pPr>
              <w:spacing w:after="40" w:before="40" w:line="254" w:lineRule="auto"/>
            </w:pPr>
            <w:r>
              <w:rPr>
                <w:b/>
                <w:color w:val="000000"/>
                <w:sz w:val="18"/>
              </w:rPr>
              <w:t>Thông số</w:t>
            </w:r>
          </w:p>
        </w:tc>
        <w:tc>
          <w:tcPr>
            <w:tcW w:type="dxa" w:w="7030"/>
            <w:vAlign w:val="center"/>
            <w:shd w:fill="DCE8F0"/>
            <w:tcMar>
              <w:top w:w="105" w:type="dxa"/>
              <w:bottom w:w="105" w:type="dxa"/>
              <w:left w:w="105" w:type="dxa"/>
              <w:right w:w="105" w:type="dxa"/>
            </w:tcMar>
          </w:tcPr>
          <w:p>
            <w:pPr>
              <w:spacing w:after="40" w:before="40" w:line="254" w:lineRule="auto"/>
            </w:pPr>
            <w:r>
              <w:rPr>
                <w:b/>
                <w:color w:val="000000"/>
                <w:sz w:val="18"/>
              </w:rPr>
              <w:t>Giá trị hoặc tài liệu đính kèm</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MCU và framework</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w:t>
            </w:r>
          </w:p>
        </w:tc>
      </w:tr>
      <w:tr>
        <w:trPr>
          <w:cantSplit/>
        </w:trPr>
        <w:tc>
          <w:tcPr>
            <w:tcW w:type="dxa" w:w="2494"/>
            <w:vAlign w:val="center"/>
            <w:shd w:fill="F4F6F8"/>
            <w:tcMar>
              <w:top w:w="105" w:type="dxa"/>
              <w:bottom w:w="105" w:type="dxa"/>
              <w:left w:w="105" w:type="dxa"/>
              <w:right w:w="105" w:type="dxa"/>
            </w:tcMar>
          </w:tcPr>
          <w:p>
            <w:pPr>
              <w:spacing w:after="40" w:before="40" w:line="254" w:lineRule="auto"/>
            </w:pPr>
            <w:r>
              <w:rPr>
                <w:b w:val="0"/>
                <w:color w:val="000000"/>
                <w:sz w:val="18"/>
              </w:rPr>
              <w:t>Motor driver encoder</w:t>
            </w:r>
          </w:p>
        </w:tc>
        <w:tc>
          <w:tcPr>
            <w:tcW w:type="dxa" w:w="7030"/>
            <w:vAlign w:val="center"/>
            <w:shd w:fill="F4F6F8"/>
            <w:tcMar>
              <w:top w:w="105" w:type="dxa"/>
              <w:bottom w:w="105" w:type="dxa"/>
              <w:left w:w="105" w:type="dxa"/>
              <w:right w:w="105" w:type="dxa"/>
            </w:tcMar>
          </w:tcPr>
          <w:p>
            <w:pPr>
              <w:spacing w:after="40" w:before="40" w:line="254" w:lineRule="auto"/>
            </w:pPr>
            <w:r>
              <w:rPr>
                <w:b w:val="0"/>
                <w:color w:val="000000"/>
                <w:sz w:val="18"/>
              </w:rPr>
              <w:t>...</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Cảm biến định vị và vật cản</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w:t>
            </w:r>
          </w:p>
        </w:tc>
      </w:tr>
      <w:tr>
        <w:trPr>
          <w:cantSplit/>
        </w:trPr>
        <w:tc>
          <w:tcPr>
            <w:tcW w:type="dxa" w:w="2494"/>
            <w:vAlign w:val="center"/>
            <w:shd w:fill="F4F6F8"/>
            <w:tcMar>
              <w:top w:w="105" w:type="dxa"/>
              <w:bottom w:w="105" w:type="dxa"/>
              <w:left w:w="105" w:type="dxa"/>
              <w:right w:w="105" w:type="dxa"/>
            </w:tcMar>
          </w:tcPr>
          <w:p>
            <w:pPr>
              <w:spacing w:after="40" w:before="40" w:line="254" w:lineRule="auto"/>
            </w:pPr>
            <w:r>
              <w:rPr>
                <w:b w:val="0"/>
                <w:color w:val="000000"/>
                <w:sz w:val="18"/>
              </w:rPr>
              <w:t>Nguồn pin đo pin và sạc</w:t>
            </w:r>
          </w:p>
        </w:tc>
        <w:tc>
          <w:tcPr>
            <w:tcW w:type="dxa" w:w="7030"/>
            <w:vAlign w:val="center"/>
            <w:shd w:fill="F4F6F8"/>
            <w:tcMar>
              <w:top w:w="105" w:type="dxa"/>
              <w:bottom w:w="105" w:type="dxa"/>
              <w:left w:w="105" w:type="dxa"/>
              <w:right w:w="105" w:type="dxa"/>
            </w:tcMar>
          </w:tcPr>
          <w:p>
            <w:pPr>
              <w:spacing w:after="40" w:before="40" w:line="254" w:lineRule="auto"/>
            </w:pPr>
            <w:r>
              <w:rPr>
                <w:b w:val="0"/>
                <w:color w:val="000000"/>
                <w:sz w:val="18"/>
              </w:rPr>
              <w:t>...</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Sơ đồ chân và điện áp</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w:t>
            </w:r>
          </w:p>
        </w:tc>
      </w:tr>
      <w:tr>
        <w:trPr>
          <w:cantSplit/>
        </w:trPr>
        <w:tc>
          <w:tcPr>
            <w:tcW w:type="dxa" w:w="2494"/>
            <w:vAlign w:val="center"/>
            <w:shd w:fill="F4F6F8"/>
            <w:tcMar>
              <w:top w:w="105" w:type="dxa"/>
              <w:bottom w:w="105" w:type="dxa"/>
              <w:left w:w="105" w:type="dxa"/>
              <w:right w:w="105" w:type="dxa"/>
            </w:tcMar>
          </w:tcPr>
          <w:p>
            <w:pPr>
              <w:spacing w:after="40" w:before="40" w:line="254" w:lineRule="auto"/>
            </w:pPr>
            <w:r>
              <w:rPr>
                <w:b w:val="0"/>
                <w:color w:val="000000"/>
                <w:sz w:val="18"/>
              </w:rPr>
              <w:t>Kích thước tải trọng tốc độ</w:t>
            </w:r>
          </w:p>
        </w:tc>
        <w:tc>
          <w:tcPr>
            <w:tcW w:type="dxa" w:w="7030"/>
            <w:vAlign w:val="center"/>
            <w:shd w:fill="F4F6F8"/>
            <w:tcMar>
              <w:top w:w="105" w:type="dxa"/>
              <w:bottom w:w="105" w:type="dxa"/>
              <w:left w:w="105" w:type="dxa"/>
              <w:right w:w="105" w:type="dxa"/>
            </w:tcMar>
          </w:tcPr>
          <w:p>
            <w:pPr>
              <w:spacing w:after="40" w:before="40" w:line="254" w:lineRule="auto"/>
            </w:pPr>
            <w:r>
              <w:rPr>
                <w:b w:val="0"/>
                <w:color w:val="000000"/>
                <w:sz w:val="18"/>
              </w:rPr>
              <w:t>...</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Nút dừng và điều kiện dừng cục bộ</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w:t>
            </w:r>
          </w:p>
        </w:tc>
      </w:tr>
    </w:tbl>
    <w:p>
      <w:pPr>
        <w:spacing w:after="40"/>
      </w:pPr>
    </w:p>
    <w:p>
      <w:r>
        <w:t>Đính kèm datasheet hoặc sơ đồ đã sử dụng. Nếu định vị bằng RFID, cần bảng mã thẻ và node; nếu dùng tọa độ liên tục, nêu hệ tọa độ, đơn vị và sai số.</w:t>
      </w:r>
    </w:p>
    <w:p>
      <w:pPr>
        <w:pStyle w:val="Heading1"/>
        <w:pageBreakBefore/>
      </w:pPr>
      <w:r>
        <w:t>Kho bản đồ và lộ trình</w:t>
      </w:r>
    </w:p>
    <w:p>
      <w:pPr>
        <w:pStyle w:val="ListBullet"/>
      </w:pPr>
      <w:r>
        <w:t>Kích thước kho, đơn vị và bản vẽ: ...</w:t>
      </w:r>
    </w:p>
    <w:p>
      <w:pPr>
        <w:pStyle w:val="ListBullet"/>
      </w:pPr>
      <w:r>
        <w:t>Danh sách node, loại node, hướng cạnh và khoảng cách: ...</w:t>
      </w:r>
    </w:p>
    <w:p>
      <w:pPr>
        <w:pStyle w:val="ListBullet"/>
      </w:pPr>
      <w:r>
        <w:t>Vùng giao nhau, vùng hẹp, điểm chờ và trạm sạc: ...</w:t>
      </w:r>
    </w:p>
    <w:p>
      <w:pPr>
        <w:pStyle w:val="ListBullet"/>
      </w:pPr>
      <w:r>
        <w:t>Khoảng hở, cách tính thân robot đã rời vùng: ...</w:t>
      </w:r>
    </w:p>
    <w:p>
      <w:pPr>
        <w:pStyle w:val="ListBullet"/>
      </w:pPr>
      <w:r>
        <w:t>Hành vi khi có vật cản hoặc không có đường: ...</w:t>
      </w:r>
    </w:p>
    <w:p>
      <w:pPr>
        <w:pStyle w:val="ListBullet"/>
      </w:pPr>
      <w:r>
        <w:t>Quyền sửa bản đồ khi robot đang chạy: ...</w:t>
      </w:r>
    </w:p>
    <w:p>
      <w:pPr>
        <w:pStyle w:val="Heading1"/>
      </w:pPr>
      <w:r>
        <w:t>Web server và lịch sử</w:t>
      </w:r>
    </w:p>
    <w:p>
      <w:pPr>
        <w:pStyle w:val="ListBullet"/>
      </w:pPr>
      <w:r>
        <w:t>Màn hình và dữ liệu cần hiển thị: ...</w:t>
      </w:r>
    </w:p>
    <w:p>
      <w:pPr>
        <w:pStyle w:val="ListBullet"/>
      </w:pPr>
      <w:r>
        <w:t>Cách chọn robot, giao task, hủy task và xác nhận lỗi: ...</w:t>
      </w:r>
    </w:p>
    <w:p>
      <w:pPr>
        <w:pStyle w:val="ListBullet"/>
      </w:pPr>
      <w:r>
        <w:t>Dữ liệu cần lưu, thời gian lưu và cách xuất báo cáo: ...</w:t>
      </w:r>
    </w:p>
    <w:p>
      <w:pPr>
        <w:pStyle w:val="ListBullet"/>
      </w:pPr>
      <w:r>
        <w:t>Người dùng và quyền vận hành nếu có: ...</w:t>
      </w:r>
    </w:p>
    <w:p>
      <w:pPr>
        <w:pStyle w:val="ListBullet"/>
      </w:pPr>
      <w:r>
        <w:t>Cách hiển thị dữ liệu cũ khi mất kết nối: ...</w:t>
      </w:r>
    </w:p>
    <w:p>
      <w:pPr>
        <w:pStyle w:val="ListBullet"/>
      </w:pPr>
      <w:r>
        <w:t>Điều kiện xác nhận thao tác thành công từ core: ...</w:t>
      </w:r>
    </w:p>
    <w:p>
      <w:pPr>
        <w:pStyle w:val="Heading1"/>
      </w:pPr>
      <w:r>
        <w:t>Giao thức và kết nối</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030"/>
      </w:tblGrid>
      <w:tr>
        <w:trPr>
          <w:cantSplit/>
          <w:tblHeader/>
        </w:trPr>
        <w:tc>
          <w:tcPr>
            <w:tcW w:type="dxa" w:w="2494"/>
            <w:vAlign w:val="center"/>
            <w:shd w:fill="DCE8F0"/>
            <w:tcMar>
              <w:top w:w="105" w:type="dxa"/>
              <w:bottom w:w="105" w:type="dxa"/>
              <w:left w:w="105" w:type="dxa"/>
              <w:right w:w="105" w:type="dxa"/>
            </w:tcMar>
          </w:tcPr>
          <w:p>
            <w:pPr>
              <w:spacing w:after="40" w:before="40" w:line="254" w:lineRule="auto"/>
            </w:pPr>
            <w:r>
              <w:rPr>
                <w:b/>
                <w:color w:val="000000"/>
                <w:sz w:val="18"/>
              </w:rPr>
              <w:t>Nội dung</w:t>
            </w:r>
          </w:p>
        </w:tc>
        <w:tc>
          <w:tcPr>
            <w:tcW w:type="dxa" w:w="7030"/>
            <w:vAlign w:val="center"/>
            <w:shd w:fill="DCE8F0"/>
            <w:tcMar>
              <w:top w:w="105" w:type="dxa"/>
              <w:bottom w:w="105" w:type="dxa"/>
              <w:left w:w="105" w:type="dxa"/>
              <w:right w:w="105" w:type="dxa"/>
            </w:tcMar>
          </w:tcPr>
          <w:p>
            <w:pPr>
              <w:spacing w:after="40" w:before="40" w:line="254" w:lineRule="auto"/>
            </w:pPr>
            <w:r>
              <w:rPr>
                <w:b/>
                <w:color w:val="000000"/>
                <w:sz w:val="18"/>
              </w:rPr>
              <w:t>Mô tả cần điền</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Mạng triển khai và địa chỉ broker</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LAN hoặc cloud địa chỉ cổng ...</w:t>
            </w:r>
          </w:p>
        </w:tc>
      </w:tr>
      <w:tr>
        <w:trPr>
          <w:cantSplit/>
        </w:trPr>
        <w:tc>
          <w:tcPr>
            <w:tcW w:type="dxa" w:w="2494"/>
            <w:vAlign w:val="center"/>
            <w:shd w:fill="F4F6F8"/>
            <w:tcMar>
              <w:top w:w="105" w:type="dxa"/>
              <w:bottom w:w="105" w:type="dxa"/>
              <w:left w:w="105" w:type="dxa"/>
              <w:right w:w="105" w:type="dxa"/>
            </w:tcMar>
          </w:tcPr>
          <w:p>
            <w:pPr>
              <w:spacing w:after="40" w:before="40" w:line="254" w:lineRule="auto"/>
            </w:pPr>
            <w:r>
              <w:rPr>
                <w:b w:val="0"/>
                <w:color w:val="000000"/>
                <w:sz w:val="18"/>
              </w:rPr>
              <w:t>Giao thức MCU với server</w:t>
            </w:r>
          </w:p>
        </w:tc>
        <w:tc>
          <w:tcPr>
            <w:tcW w:type="dxa" w:w="7030"/>
            <w:vAlign w:val="center"/>
            <w:shd w:fill="F4F6F8"/>
            <w:tcMar>
              <w:top w:w="105" w:type="dxa"/>
              <w:bottom w:w="105" w:type="dxa"/>
              <w:left w:w="105" w:type="dxa"/>
              <w:right w:w="105" w:type="dxa"/>
            </w:tcMar>
          </w:tcPr>
          <w:p>
            <w:pPr>
              <w:spacing w:after="40" w:before="40" w:line="254" w:lineRule="auto"/>
            </w:pPr>
            <w:r>
              <w:rPr>
                <w:b w:val="0"/>
                <w:color w:val="000000"/>
                <w:sz w:val="18"/>
              </w:rPr>
              <w:t>MQTT HTTP WebSocket hoặc cầu nối ...</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Chu kỳ telemetry</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Giá trị đơn vị và trường dữ liệu ...</w:t>
            </w:r>
          </w:p>
        </w:tc>
      </w:tr>
      <w:tr>
        <w:trPr>
          <w:cantSplit/>
        </w:trPr>
        <w:tc>
          <w:tcPr>
            <w:tcW w:type="dxa" w:w="2494"/>
            <w:vAlign w:val="center"/>
            <w:shd w:fill="F4F6F8"/>
            <w:tcMar>
              <w:top w:w="105" w:type="dxa"/>
              <w:bottom w:w="105" w:type="dxa"/>
              <w:left w:w="105" w:type="dxa"/>
              <w:right w:w="105" w:type="dxa"/>
            </w:tcMar>
          </w:tcPr>
          <w:p>
            <w:pPr>
              <w:spacing w:after="40" w:before="40" w:line="254" w:lineRule="auto"/>
            </w:pPr>
            <w:r>
              <w:rPr>
                <w:b w:val="0"/>
                <w:color w:val="000000"/>
                <w:sz w:val="18"/>
              </w:rPr>
              <w:t>Command và ACK</w:t>
            </w:r>
          </w:p>
        </w:tc>
        <w:tc>
          <w:tcPr>
            <w:tcW w:type="dxa" w:w="7030"/>
            <w:vAlign w:val="center"/>
            <w:shd w:fill="F4F6F8"/>
            <w:tcMar>
              <w:top w:w="105" w:type="dxa"/>
              <w:bottom w:w="105" w:type="dxa"/>
              <w:left w:w="105" w:type="dxa"/>
              <w:right w:w="105" w:type="dxa"/>
            </w:tcMar>
          </w:tcPr>
          <w:p>
            <w:pPr>
              <w:spacing w:after="40" w:before="40" w:line="254" w:lineRule="auto"/>
            </w:pPr>
            <w:r>
              <w:rPr>
                <w:b w:val="0"/>
                <w:color w:val="000000"/>
                <w:sz w:val="18"/>
              </w:rPr>
              <w:t>ID phiên retry timeout kết quả ...</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Payload và giới hạn bộ nhớ</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Định dạng kích thước tối đa ...</w:t>
            </w:r>
          </w:p>
        </w:tc>
      </w:tr>
      <w:tr>
        <w:trPr>
          <w:cantSplit/>
        </w:trPr>
        <w:tc>
          <w:tcPr>
            <w:tcW w:type="dxa" w:w="2494"/>
            <w:vAlign w:val="center"/>
            <w:shd w:fill="F4F6F8"/>
            <w:tcMar>
              <w:top w:w="105" w:type="dxa"/>
              <w:bottom w:w="105" w:type="dxa"/>
              <w:left w:w="105" w:type="dxa"/>
              <w:right w:w="105" w:type="dxa"/>
            </w:tcMar>
          </w:tcPr>
          <w:p>
            <w:pPr>
              <w:spacing w:after="40" w:before="40" w:line="254" w:lineRule="auto"/>
            </w:pPr>
            <w:r>
              <w:rPr>
                <w:b w:val="0"/>
                <w:color w:val="000000"/>
                <w:sz w:val="18"/>
              </w:rPr>
              <w:t>Xác thực và mã hóa</w:t>
            </w:r>
          </w:p>
        </w:tc>
        <w:tc>
          <w:tcPr>
            <w:tcW w:type="dxa" w:w="7030"/>
            <w:vAlign w:val="center"/>
            <w:shd w:fill="F4F6F8"/>
            <w:tcMar>
              <w:top w:w="105" w:type="dxa"/>
              <w:bottom w:w="105" w:type="dxa"/>
              <w:left w:w="105" w:type="dxa"/>
              <w:right w:w="105" w:type="dxa"/>
            </w:tcMar>
          </w:tcPr>
          <w:p>
            <w:pPr>
              <w:spacing w:after="40" w:before="40" w:line="254" w:lineRule="auto"/>
            </w:pPr>
            <w:r>
              <w:rPr>
                <w:b w:val="0"/>
                <w:color w:val="000000"/>
                <w:sz w:val="18"/>
              </w:rPr>
              <w:t>Tài khoản ACL TLS nếu cần ...</w:t>
            </w:r>
          </w:p>
        </w:tc>
      </w:tr>
      <w:tr>
        <w:trPr>
          <w:cantSplit/>
        </w:trPr>
        <w:tc>
          <w:tcPr>
            <w:tcW w:type="dxa" w:w="2494"/>
            <w:vAlign w:val="center"/>
            <w:shd w:fill="FFFFFF"/>
            <w:tcMar>
              <w:top w:w="105" w:type="dxa"/>
              <w:bottom w:w="105" w:type="dxa"/>
              <w:left w:w="105" w:type="dxa"/>
              <w:right w:w="105" w:type="dxa"/>
            </w:tcMar>
          </w:tcPr>
          <w:p>
            <w:pPr>
              <w:spacing w:after="40" w:before="40" w:line="254" w:lineRule="auto"/>
            </w:pPr>
            <w:r>
              <w:rPr>
                <w:b w:val="0"/>
                <w:color w:val="000000"/>
                <w:sz w:val="18"/>
              </w:rPr>
              <w:t>Mất mạng và restart</w:t>
            </w:r>
          </w:p>
        </w:tc>
        <w:tc>
          <w:tcPr>
            <w:tcW w:type="dxa" w:w="7030"/>
            <w:vAlign w:val="center"/>
            <w:shd w:fill="FFFFFF"/>
            <w:tcMar>
              <w:top w:w="105" w:type="dxa"/>
              <w:bottom w:w="105" w:type="dxa"/>
              <w:left w:w="105" w:type="dxa"/>
              <w:right w:w="105" w:type="dxa"/>
            </w:tcMar>
          </w:tcPr>
          <w:p>
            <w:pPr>
              <w:spacing w:after="40" w:before="40" w:line="254" w:lineRule="auto"/>
            </w:pPr>
            <w:r>
              <w:rPr>
                <w:b w:val="0"/>
                <w:color w:val="000000"/>
                <w:sz w:val="18"/>
              </w:rPr>
              <w:t>Hành vi robot core web và phục hồi ...</w:t>
            </w:r>
          </w:p>
        </w:tc>
      </w:tr>
    </w:tbl>
    <w:p>
      <w:pPr>
        <w:spacing w:after="40"/>
      </w:pPr>
    </w:p>
    <w:p>
      <w:r>
        <w:t>Nếu thay hợp đồng v0 hiện tại, mô tả phiên bản mới và cách chuyển đồng thời core, firmware, simulator. Không chỉ đổi payload ở một phía.</w:t>
      </w:r>
    </w:p>
    <w:p>
      <w:pPr>
        <w:pStyle w:val="Heading1"/>
      </w:pPr>
      <w:r>
        <w:t>Điều phối và mô phỏng</w:t>
      </w:r>
    </w:p>
    <w:p>
      <w:pPr>
        <w:pStyle w:val="ListBullet"/>
      </w:pPr>
      <w:r>
        <w:t>Quy tắc ưu tiên và phân công hai robot: ...</w:t>
      </w:r>
    </w:p>
    <w:p>
      <w:pPr>
        <w:pStyle w:val="ListBullet"/>
      </w:pPr>
      <w:r>
        <w:t>Cách xin và trả vùng chung: ...</w:t>
      </w:r>
    </w:p>
    <w:p>
      <w:pPr>
        <w:pStyle w:val="ListBullet"/>
      </w:pPr>
      <w:r>
        <w:t>Xử lý robot mất mạng nhưng vẫn đang chiếm vùng: ...</w:t>
      </w:r>
    </w:p>
    <w:p>
      <w:pPr>
        <w:pStyle w:val="ListBullet"/>
      </w:pPr>
      <w:r>
        <w:t>Chính sách pin thấp, chọn trạm sạc, hoàn thành sạc: ...</w:t>
      </w:r>
    </w:p>
    <w:p>
      <w:pPr>
        <w:pStyle w:val="ListBullet"/>
      </w:pPr>
      <w:r>
        <w:t>Mức mô phỏng cần làm và mục tiêu kiểm chứng: ...</w:t>
      </w:r>
    </w:p>
    <w:p>
      <w:pPr>
        <w:pStyle w:val="ListBullet"/>
      </w:pPr>
      <w:r>
        <w:t>Tham số robot giả lập và cách đối chiếu robot thật: ...</w:t>
      </w:r>
    </w:p>
    <w:p>
      <w:pPr>
        <w:pStyle w:val="Heading1"/>
        <w:pageBreakBefore/>
      </w:pPr>
      <w:r>
        <w:t>Yêu cầu có thể nghiệm thu</w:t>
      </w:r>
    </w:p>
    <w:p>
      <w:r>
        <w:t>Mỗi mục sao chép cấu trúc bên dưới. Viết kết quả có thể đo hoặc quan sát; chỉ tiêu có số cần kèm đơn vị và điều kiện thử.</w:t>
      </w:r>
    </w:p>
    <w:p>
      <w:pPr>
        <w:pStyle w:val="ListBullet"/>
      </w:pPr>
      <w:r>
        <w:t>ID yêu cầu: REQ ...</w:t>
      </w:r>
    </w:p>
    <w:p>
      <w:pPr>
        <w:pStyle w:val="ListBullet"/>
      </w:pPr>
      <w:r>
        <w:t>Nguồn và mức ưu tiên: ...</w:t>
      </w:r>
    </w:p>
    <w:p>
      <w:pPr>
        <w:pStyle w:val="ListBullet"/>
      </w:pPr>
      <w:r>
        <w:t>Bối cảnh và điều kiện trước: ...</w:t>
      </w:r>
    </w:p>
    <w:p>
      <w:pPr>
        <w:pStyle w:val="ListBullet"/>
      </w:pPr>
      <w:r>
        <w:t>Thao tác hoặc sự kiện kích hoạt: ...</w:t>
      </w:r>
    </w:p>
    <w:p>
      <w:pPr>
        <w:pStyle w:val="ListBullet"/>
      </w:pPr>
      <w:r>
        <w:t>Kết quả mong đợi: ...</w:t>
      </w:r>
    </w:p>
    <w:p>
      <w:pPr>
        <w:pStyle w:val="ListBullet"/>
      </w:pPr>
      <w:r>
        <w:t>Ngoại lệ và hành vi lỗi: ...</w:t>
      </w:r>
    </w:p>
    <w:p>
      <w:pPr>
        <w:pStyle w:val="ListBullet"/>
      </w:pPr>
      <w:r>
        <w:t>Tiêu chí nghiệm thu và phương pháp đo: ...</w:t>
      </w:r>
    </w:p>
    <w:p>
      <w:pPr>
        <w:pStyle w:val="ListBullet"/>
      </w:pPr>
      <w:r>
        <w:t>Module bị ảnh hưởng và phụ thuộc: ...</w:t>
      </w:r>
    </w:p>
    <w:p>
      <w:pPr>
        <w:pStyle w:val="ListBullet"/>
      </w:pPr>
      <w:r>
        <w:t>Kịch bản kiểm thử tương ứng: ...</w:t>
      </w:r>
    </w:p>
    <w:p>
      <w:pPr>
        <w:pStyle w:val="Heading1"/>
      </w:pPr>
      <w:r>
        <w:t>Câu hỏi còn mở và thay đổi</w:t>
      </w:r>
    </w:p>
    <w:p>
      <w:r>
        <w:t>Ghi vấn đề, lựa chọn đang cân nhắc, người có thông tin và tác động tới triển khai. Đánh dấu rõ nội dung nào là đề xuất, yêu cầu đã chốt hoặc kết quả đã kiểm chứng.</w:t>
      </w:r>
    </w:p>
    <w:p>
      <w:pPr>
        <w:pStyle w:val="ListBullet"/>
      </w:pPr>
      <w:r>
        <w:t>Câu hỏi còn mở: ...</w:t>
      </w:r>
    </w:p>
    <w:p>
      <w:pPr>
        <w:pStyle w:val="ListBullet"/>
      </w:pPr>
      <w:r>
        <w:t>Quyết định nhóm đã chốt và căn cứ: ...</w:t>
      </w:r>
    </w:p>
    <w:p>
      <w:pPr>
        <w:pStyle w:val="ListBullet"/>
      </w:pPr>
      <w:r>
        <w:t>Thay đổi so với phiên bản trước: ...</w:t>
      </w:r>
    </w:p>
    <w:p>
      <w:pPr>
        <w:pStyle w:val="ListBullet"/>
      </w:pPr>
      <w:r>
        <w:t>Tệp bản vẽ dữ liệu hoặc repo tham khảo kèm theo: ...</w:t>
      </w:r>
    </w:p>
    <w:sectPr w:rsidR="00FC693F" w:rsidRPr="0006063C" w:rsidSect="00034616">
      <w:headerReference w:type="default" r:id="rId9"/>
      <w:footerReference w:type="default" r:id="rId10"/>
      <w:pgSz w:w="11906" w:h="16838"/>
      <w:pgMar w:top="1049" w:right="1191" w:bottom="1049" w:left="119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Bộ nền 0.1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AGV IoT    Workspace nghiên cứu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rial" w:hAnsi="Arial" w:eastAsia="Arial" w:cs="Arial"/>
      <w:color w:val="000000"/>
      <w:spacing w:val="5"/>
      <w:kern w:val="28"/>
      <w:sz w:val="42"/>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mô tả yêu cầu cho hệ thống AGV trong kho</dc:title>
  <dc:subject>Workspace nền nghiên cứu robot tự hành trong kho</dc:subject>
  <dc:creator>Nhóm dự án AGV</dc:creator>
  <cp:keywords/>
  <dc:description>generated by python-docx</dc:description>
  <cp:lastModifiedBy/>
  <cp:revision>1</cp:revision>
  <dcterms:created xsi:type="dcterms:W3CDTF">2013-12-23T23:15:00Z</dcterms:created>
  <dcterms:modified xsi:type="dcterms:W3CDTF">2013-12-23T23:15:00Z</dcterms:modified>
  <cp:category/>
</cp:coreProperties>
</file>