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Tổng quan workspace nghiên cứu hệ thống AGV trong kho</w:t>
      </w:r>
    </w:p>
    <w:p>
      <w:r>
        <w:t>Bộ tài liệu này chuẩn bị nền phát triển cho đề tài Xây dựng hệ thống quản lý robot tự hành trong kho dựa trên nền tảng IoT. Người sử dụng là nhóm thực hiện đề tài và người hỗ trợ lập trình. Mục tiêu của workspace là gom kiến trúc, hợp đồng giao tiếp, hướng dẫn chuyên môn và nơi tiếp nhận yêu cầu để các phần web, server và robot phát triển thống nhất.</w:t>
      </w:r>
    </w:p>
    <w:p>
      <w:r>
        <w:t>Phiên bản nền 0.1 được lập ngày 28/09/2026. Các mô tả kỹ thuật trong bộ nền chưa thay thế bản yêu cầu chi tiết của nhóm. Mã hiện có là cơ sở khảo sát, chưa được xác nhận là hệ thống hoàn chỉnh hoặc đã đạt nghiệm thu.</w:t>
      </w:r>
    </w:p>
    <w:p>
      <w:pPr>
        <w:pStyle w:val="Heading1"/>
      </w:pPr>
      <w:r>
        <w:t>Phạm vi được ghi trong đề tài</w:t>
      </w:r>
    </w:p>
    <w:p>
      <w:r>
        <w:t>Nguồn là phiếu đăng ký đề tài ĐỀ TÀI NCKH SV NĂM 2026.docx do người dùng cung cấp. Nội dung chuyên môn được trích theo nghĩa, không sao chép thông tin điện thoại hoặc email cá nhân vào workspace.</w:t>
      </w:r>
    </w:p>
    <w:p>
      <w:r>
        <w:t>Đề tài hướng đến nghiên cứu, chế tạo robot tự hành trong kho và hệ thống quản lý theo thời gian thực. Kết quả dự kiến gồm hai robot có khả năng đi theo lộ trình được lập trình trước, trang web quản lý robot và báo cáo nghiên cứu theo quy định của học viện. Web cần quản lý bản đồ kho, lộ trình di chuyển, lượng pin và báo lỗi robot.</w:t>
      </w:r>
    </w:p>
    <w:p>
      <w:r>
        <w:t>Phiếu ghi thời gian thực hiện từ tháng 2 đến tháng 10 năm 2026. Bộ nền này không tự gán ngày nghiệm thu, tiến độ đã hoàn thành hoặc phân công thành viên. Các mốc triển khai sẽ được nhóm bổ sung theo hiện trạng thực tế.</w:t>
      </w:r>
    </w:p>
    <w:p>
      <w:pPr>
        <w:pStyle w:val="Heading1"/>
      </w:pPr>
      <w:r>
        <w:t>Kiến trúc nền từ mã hiện có</w:t>
      </w:r>
    </w:p>
    <w:p>
      <w:r>
        <w:t>Luồng hệ thống là trình duyệt kết nối gateway Node.js, gateway kết nối core C++, core giao tiếp robot qua broker MQTT. SQLite nằm cạnh gateway để lưu lịch sử và ảnh chụp bản đồ. Core quản lý đồ thị kho, nhiệm vụ, trạng thái robot, vùng dùng chung và quyết định tìm đường.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231"/>
        <w:gridCol w:w="4479"/>
      </w:tblGrid>
      <w:tr>
        <w:trPr>
          <w:cantSplit/>
          <w:tblHeader/>
        </w:trPr>
        <w:tc>
          <w:tcPr>
            <w:tcW w:type="dxa" w:w="1814"/>
            <w:vAlign w:val="center"/>
            <w:shd w:fill="DCE8F0"/>
            <w:tcMar>
              <w:top w:w="105" w:type="dxa"/>
              <w:bottom w:w="105" w:type="dxa"/>
              <w:left w:w="105" w:type="dxa"/>
              <w:right w:w="105" w:type="dxa"/>
            </w:tcMar>
          </w:tcPr>
          <w:p>
            <w:pPr>
              <w:spacing w:after="40" w:before="40" w:line="254" w:lineRule="auto"/>
            </w:pPr>
            <w:r>
              <w:rPr>
                <w:b/>
                <w:color w:val="000000"/>
                <w:sz w:val="18"/>
              </w:rPr>
              <w:t>Thành phần</w:t>
            </w:r>
          </w:p>
        </w:tc>
        <w:tc>
          <w:tcPr>
            <w:tcW w:type="dxa" w:w="3231"/>
            <w:vAlign w:val="center"/>
            <w:shd w:fill="DCE8F0"/>
            <w:tcMar>
              <w:top w:w="105" w:type="dxa"/>
              <w:bottom w:w="105" w:type="dxa"/>
              <w:left w:w="105" w:type="dxa"/>
              <w:right w:w="105" w:type="dxa"/>
            </w:tcMar>
          </w:tcPr>
          <w:p>
            <w:pPr>
              <w:spacing w:after="40" w:before="40" w:line="254" w:lineRule="auto"/>
            </w:pPr>
            <w:r>
              <w:rPr>
                <w:b/>
                <w:color w:val="000000"/>
                <w:sz w:val="18"/>
              </w:rPr>
              <w:t>Vị trí trong workspace</w:t>
            </w:r>
          </w:p>
        </w:tc>
        <w:tc>
          <w:tcPr>
            <w:tcW w:type="dxa" w:w="4479"/>
            <w:vAlign w:val="center"/>
            <w:shd w:fill="DCE8F0"/>
            <w:tcMar>
              <w:top w:w="105" w:type="dxa"/>
              <w:bottom w:w="105" w:type="dxa"/>
              <w:left w:w="105" w:type="dxa"/>
              <w:right w:w="105" w:type="dxa"/>
            </w:tcMar>
          </w:tcPr>
          <w:p>
            <w:pPr>
              <w:spacing w:after="40" w:before="40" w:line="254" w:lineRule="auto"/>
            </w:pPr>
            <w:r>
              <w:rPr>
                <w:b/>
                <w:color w:val="000000"/>
                <w:sz w:val="18"/>
              </w:rPr>
              <w:t>Vai trò hiện tại</w:t>
            </w:r>
          </w:p>
        </w:tc>
      </w:tr>
      <w:tr>
        <w:trPr>
          <w:cantSplit/>
        </w:trPr>
        <w:tc>
          <w:tcPr>
            <w:tcW w:type="dxa" w:w="1814"/>
            <w:vAlign w:val="center"/>
            <w:shd w:fill="FFFFFF"/>
            <w:tcMar>
              <w:top w:w="105" w:type="dxa"/>
              <w:bottom w:w="105" w:type="dxa"/>
              <w:left w:w="105" w:type="dxa"/>
              <w:right w:w="105" w:type="dxa"/>
            </w:tcMar>
          </w:tcPr>
          <w:p>
            <w:pPr>
              <w:spacing w:after="40" w:before="40" w:line="254" w:lineRule="auto"/>
            </w:pPr>
            <w:r>
              <w:rPr>
                <w:b w:val="0"/>
                <w:color w:val="000000"/>
                <w:sz w:val="18"/>
              </w:rPr>
              <w:t>Dashboard</w:t>
            </w:r>
          </w:p>
        </w:tc>
        <w:tc>
          <w:tcPr>
            <w:tcW w:type="dxa" w:w="3231"/>
            <w:vAlign w:val="center"/>
            <w:shd w:fill="FFFFFF"/>
            <w:tcMar>
              <w:top w:w="105" w:type="dxa"/>
              <w:bottom w:w="105" w:type="dxa"/>
              <w:left w:w="105" w:type="dxa"/>
              <w:right w:w="105" w:type="dxa"/>
            </w:tcMar>
          </w:tcPr>
          <w:p>
            <w:pPr>
              <w:spacing w:after="40" w:before="40" w:line="254" w:lineRule="auto"/>
            </w:pPr>
            <w:r>
              <w:rPr>
                <w:b w:val="0"/>
                <w:color w:val="000000"/>
                <w:sz w:val="18"/>
              </w:rPr>
              <w:t>AGVwebserver/index.html</w:t>
            </w:r>
          </w:p>
        </w:tc>
        <w:tc>
          <w:tcPr>
            <w:tcW w:type="dxa" w:w="4479"/>
            <w:vAlign w:val="center"/>
            <w:shd w:fill="FFFFFF"/>
            <w:tcMar>
              <w:top w:w="105" w:type="dxa"/>
              <w:bottom w:w="105" w:type="dxa"/>
              <w:left w:w="105" w:type="dxa"/>
              <w:right w:w="105" w:type="dxa"/>
            </w:tcMar>
          </w:tcPr>
          <w:p>
            <w:pPr>
              <w:spacing w:after="40" w:before="40" w:line="254" w:lineRule="auto"/>
            </w:pPr>
            <w:r>
              <w:rPr>
                <w:b w:val="0"/>
                <w:color w:val="000000"/>
                <w:sz w:val="18"/>
              </w:rPr>
              <w:t>Giao diện bản đồ và theo dõi đội robot</w:t>
            </w:r>
          </w:p>
        </w:tc>
      </w:tr>
      <w:tr>
        <w:trPr>
          <w:cantSplit/>
        </w:trPr>
        <w:tc>
          <w:tcPr>
            <w:tcW w:type="dxa" w:w="1814"/>
            <w:vAlign w:val="center"/>
            <w:shd w:fill="F4F6F8"/>
            <w:tcMar>
              <w:top w:w="105" w:type="dxa"/>
              <w:bottom w:w="105" w:type="dxa"/>
              <w:left w:w="105" w:type="dxa"/>
              <w:right w:w="105" w:type="dxa"/>
            </w:tcMar>
          </w:tcPr>
          <w:p>
            <w:pPr>
              <w:spacing w:after="40" w:before="40" w:line="254" w:lineRule="auto"/>
            </w:pPr>
            <w:r>
              <w:rPr>
                <w:b w:val="0"/>
                <w:color w:val="000000"/>
                <w:sz w:val="18"/>
              </w:rPr>
              <w:t>Gateway</w:t>
            </w:r>
          </w:p>
        </w:tc>
        <w:tc>
          <w:tcPr>
            <w:tcW w:type="dxa" w:w="3231"/>
            <w:vAlign w:val="center"/>
            <w:shd w:fill="F4F6F8"/>
            <w:tcMar>
              <w:top w:w="105" w:type="dxa"/>
              <w:bottom w:w="105" w:type="dxa"/>
              <w:left w:w="105" w:type="dxa"/>
              <w:right w:w="105" w:type="dxa"/>
            </w:tcMar>
          </w:tcPr>
          <w:p>
            <w:pPr>
              <w:spacing w:after="40" w:before="40" w:line="254" w:lineRule="auto"/>
            </w:pPr>
            <w:r>
              <w:rPr>
                <w:b w:val="0"/>
                <w:color w:val="000000"/>
                <w:sz w:val="18"/>
              </w:rPr>
              <w:t>AGVwebserver/server.js</w:t>
            </w:r>
          </w:p>
        </w:tc>
        <w:tc>
          <w:tcPr>
            <w:tcW w:type="dxa" w:w="4479"/>
            <w:vAlign w:val="center"/>
            <w:shd w:fill="F4F6F8"/>
            <w:tcMar>
              <w:top w:w="105" w:type="dxa"/>
              <w:bottom w:w="105" w:type="dxa"/>
              <w:left w:w="105" w:type="dxa"/>
              <w:right w:w="105" w:type="dxa"/>
            </w:tcMar>
          </w:tcPr>
          <w:p>
            <w:pPr>
              <w:spacing w:after="40" w:before="40" w:line="254" w:lineRule="auto"/>
            </w:pPr>
            <w:r>
              <w:rPr>
                <w:b w:val="0"/>
                <w:color w:val="000000"/>
                <w:sz w:val="18"/>
              </w:rPr>
              <w:t>REST API, WebSocket trình duyệt và kết nối core</w:t>
            </w:r>
          </w:p>
        </w:tc>
      </w:tr>
      <w:tr>
        <w:trPr>
          <w:cantSplit/>
        </w:trPr>
        <w:tc>
          <w:tcPr>
            <w:tcW w:type="dxa" w:w="1814"/>
            <w:vAlign w:val="center"/>
            <w:shd w:fill="FFFFFF"/>
            <w:tcMar>
              <w:top w:w="105" w:type="dxa"/>
              <w:bottom w:w="105" w:type="dxa"/>
              <w:left w:w="105" w:type="dxa"/>
              <w:right w:w="105" w:type="dxa"/>
            </w:tcMar>
          </w:tcPr>
          <w:p>
            <w:pPr>
              <w:spacing w:after="40" w:before="40" w:line="254" w:lineRule="auto"/>
            </w:pPr>
            <w:r>
              <w:rPr>
                <w:b w:val="0"/>
                <w:color w:val="000000"/>
                <w:sz w:val="18"/>
              </w:rPr>
              <w:t>Lưu trữ</w:t>
            </w:r>
          </w:p>
        </w:tc>
        <w:tc>
          <w:tcPr>
            <w:tcW w:type="dxa" w:w="3231"/>
            <w:vAlign w:val="center"/>
            <w:shd w:fill="FFFFFF"/>
            <w:tcMar>
              <w:top w:w="105" w:type="dxa"/>
              <w:bottom w:w="105" w:type="dxa"/>
              <w:left w:w="105" w:type="dxa"/>
              <w:right w:w="105" w:type="dxa"/>
            </w:tcMar>
          </w:tcPr>
          <w:p>
            <w:pPr>
              <w:spacing w:after="40" w:before="40" w:line="254" w:lineRule="auto"/>
            </w:pPr>
            <w:r>
              <w:rPr>
                <w:b w:val="0"/>
                <w:color w:val="000000"/>
                <w:sz w:val="18"/>
              </w:rPr>
              <w:t>AGVwebserver/db.js</w:t>
            </w:r>
          </w:p>
        </w:tc>
        <w:tc>
          <w:tcPr>
            <w:tcW w:type="dxa" w:w="4479"/>
            <w:vAlign w:val="center"/>
            <w:shd w:fill="FFFFFF"/>
            <w:tcMar>
              <w:top w:w="105" w:type="dxa"/>
              <w:bottom w:w="105" w:type="dxa"/>
              <w:left w:w="105" w:type="dxa"/>
              <w:right w:w="105" w:type="dxa"/>
            </w:tcMar>
          </w:tcPr>
          <w:p>
            <w:pPr>
              <w:spacing w:after="40" w:before="40" w:line="254" w:lineRule="auto"/>
            </w:pPr>
            <w:r>
              <w:rPr>
                <w:b w:val="0"/>
                <w:color w:val="000000"/>
                <w:sz w:val="18"/>
              </w:rPr>
              <w:t>Lịch sử và snapshot trong SQLite</w:t>
            </w:r>
          </w:p>
        </w:tc>
      </w:tr>
      <w:tr>
        <w:trPr>
          <w:cantSplit/>
        </w:trPr>
        <w:tc>
          <w:tcPr>
            <w:tcW w:type="dxa" w:w="1814"/>
            <w:vAlign w:val="center"/>
            <w:shd w:fill="F4F6F8"/>
            <w:tcMar>
              <w:top w:w="105" w:type="dxa"/>
              <w:bottom w:w="105" w:type="dxa"/>
              <w:left w:w="105" w:type="dxa"/>
              <w:right w:w="105" w:type="dxa"/>
            </w:tcMar>
          </w:tcPr>
          <w:p>
            <w:pPr>
              <w:spacing w:after="40" w:before="40" w:line="254" w:lineRule="auto"/>
            </w:pPr>
            <w:r>
              <w:rPr>
                <w:b w:val="0"/>
                <w:color w:val="000000"/>
                <w:sz w:val="18"/>
              </w:rPr>
              <w:t>Core điều phối</w:t>
            </w:r>
          </w:p>
        </w:tc>
        <w:tc>
          <w:tcPr>
            <w:tcW w:type="dxa" w:w="3231"/>
            <w:vAlign w:val="center"/>
            <w:shd w:fill="F4F6F8"/>
            <w:tcMar>
              <w:top w:w="105" w:type="dxa"/>
              <w:bottom w:w="105" w:type="dxa"/>
              <w:left w:w="105" w:type="dxa"/>
              <w:right w:w="105" w:type="dxa"/>
            </w:tcMar>
          </w:tcPr>
          <w:p>
            <w:pPr>
              <w:spacing w:after="40" w:before="40" w:line="254" w:lineRule="auto"/>
            </w:pPr>
            <w:r>
              <w:rPr>
                <w:b w:val="0"/>
                <w:color w:val="000000"/>
                <w:sz w:val="18"/>
              </w:rPr>
              <w:t>src/AGVserver.cpp</w:t>
            </w:r>
          </w:p>
        </w:tc>
        <w:tc>
          <w:tcPr>
            <w:tcW w:type="dxa" w:w="4479"/>
            <w:vAlign w:val="center"/>
            <w:shd w:fill="F4F6F8"/>
            <w:tcMar>
              <w:top w:w="105" w:type="dxa"/>
              <w:bottom w:w="105" w:type="dxa"/>
              <w:left w:w="105" w:type="dxa"/>
              <w:right w:w="105" w:type="dxa"/>
            </w:tcMar>
          </w:tcPr>
          <w:p>
            <w:pPr>
              <w:spacing w:after="40" w:before="40" w:line="254" w:lineRule="auto"/>
            </w:pPr>
            <w:r>
              <w:rPr>
                <w:b w:val="0"/>
                <w:color w:val="000000"/>
                <w:sz w:val="18"/>
              </w:rPr>
              <w:t>Ghép MQTT, WebSocket và vòng lặp điều phối</w:t>
            </w:r>
          </w:p>
        </w:tc>
      </w:tr>
      <w:tr>
        <w:trPr>
          <w:cantSplit/>
        </w:trPr>
        <w:tc>
          <w:tcPr>
            <w:tcW w:type="dxa" w:w="1814"/>
            <w:vAlign w:val="center"/>
            <w:shd w:fill="FFFFFF"/>
            <w:tcMar>
              <w:top w:w="105" w:type="dxa"/>
              <w:bottom w:w="105" w:type="dxa"/>
              <w:left w:w="105" w:type="dxa"/>
              <w:right w:w="105" w:type="dxa"/>
            </w:tcMar>
          </w:tcPr>
          <w:p>
            <w:pPr>
              <w:spacing w:after="40" w:before="40" w:line="254" w:lineRule="auto"/>
            </w:pPr>
            <w:r>
              <w:rPr>
                <w:b w:val="0"/>
                <w:color w:val="000000"/>
                <w:sz w:val="18"/>
              </w:rPr>
              <w:t>Thuật toán</w:t>
            </w:r>
          </w:p>
        </w:tc>
        <w:tc>
          <w:tcPr>
            <w:tcW w:type="dxa" w:w="3231"/>
            <w:vAlign w:val="center"/>
            <w:shd w:fill="FFFFFF"/>
            <w:tcMar>
              <w:top w:w="105" w:type="dxa"/>
              <w:bottom w:w="105" w:type="dxa"/>
              <w:left w:w="105" w:type="dxa"/>
              <w:right w:w="105" w:type="dxa"/>
            </w:tcMar>
          </w:tcPr>
          <w:p>
            <w:pPr>
              <w:spacing w:after="40" w:before="40" w:line="254" w:lineRule="auto"/>
            </w:pPr>
            <w:r>
              <w:rPr>
                <w:b w:val="0"/>
                <w:color w:val="000000"/>
                <w:sz w:val="18"/>
              </w:rPr>
              <w:t>src/MapGraph.hpp và các header điều phối</w:t>
            </w:r>
          </w:p>
        </w:tc>
        <w:tc>
          <w:tcPr>
            <w:tcW w:type="dxa" w:w="4479"/>
            <w:vAlign w:val="center"/>
            <w:shd w:fill="FFFFFF"/>
            <w:tcMar>
              <w:top w:w="105" w:type="dxa"/>
              <w:bottom w:w="105" w:type="dxa"/>
              <w:left w:w="105" w:type="dxa"/>
              <w:right w:w="105" w:type="dxa"/>
            </w:tcMar>
          </w:tcPr>
          <w:p>
            <w:pPr>
              <w:spacing w:after="40" w:before="40" w:line="254" w:lineRule="auto"/>
            </w:pPr>
            <w:r>
              <w:rPr>
                <w:b w:val="0"/>
                <w:color w:val="000000"/>
                <w:sz w:val="18"/>
              </w:rPr>
              <w:t>Tìm đường, trạng thái đội xe và mutex</w:t>
            </w:r>
          </w:p>
        </w:tc>
      </w:tr>
      <w:tr>
        <w:trPr>
          <w:cantSplit/>
        </w:trPr>
        <w:tc>
          <w:tcPr>
            <w:tcW w:type="dxa" w:w="1814"/>
            <w:vAlign w:val="center"/>
            <w:shd w:fill="F4F6F8"/>
            <w:tcMar>
              <w:top w:w="105" w:type="dxa"/>
              <w:bottom w:w="105" w:type="dxa"/>
              <w:left w:w="105" w:type="dxa"/>
              <w:right w:w="105" w:type="dxa"/>
            </w:tcMar>
          </w:tcPr>
          <w:p>
            <w:pPr>
              <w:spacing w:after="40" w:before="40" w:line="254" w:lineRule="auto"/>
            </w:pPr>
            <w:r>
              <w:rPr>
                <w:b w:val="0"/>
                <w:color w:val="000000"/>
                <w:sz w:val="18"/>
              </w:rPr>
              <w:t>Bản đồ làm việc</w:t>
            </w:r>
          </w:p>
        </w:tc>
        <w:tc>
          <w:tcPr>
            <w:tcW w:type="dxa" w:w="3231"/>
            <w:vAlign w:val="center"/>
            <w:shd w:fill="F4F6F8"/>
            <w:tcMar>
              <w:top w:w="105" w:type="dxa"/>
              <w:bottom w:w="105" w:type="dxa"/>
              <w:left w:w="105" w:type="dxa"/>
              <w:right w:w="105" w:type="dxa"/>
            </w:tcMar>
          </w:tcPr>
          <w:p>
            <w:pPr>
              <w:spacing w:after="40" w:before="40" w:line="254" w:lineRule="auto"/>
            </w:pPr>
            <w:r>
              <w:rPr>
                <w:b w:val="0"/>
                <w:color w:val="000000"/>
                <w:sz w:val="18"/>
              </w:rPr>
              <w:t>data/map_layout.json</w:t>
            </w:r>
          </w:p>
        </w:tc>
        <w:tc>
          <w:tcPr>
            <w:tcW w:type="dxa" w:w="4479"/>
            <w:vAlign w:val="center"/>
            <w:shd w:fill="F4F6F8"/>
            <w:tcMar>
              <w:top w:w="105" w:type="dxa"/>
              <w:bottom w:w="105" w:type="dxa"/>
              <w:left w:w="105" w:type="dxa"/>
              <w:right w:w="105" w:type="dxa"/>
            </w:tcMar>
          </w:tcPr>
          <w:p>
            <w:pPr>
              <w:spacing w:after="40" w:before="40" w:line="254" w:lineRule="auto"/>
            </w:pPr>
            <w:r>
              <w:rPr>
                <w:b w:val="0"/>
                <w:color w:val="000000"/>
                <w:sz w:val="18"/>
              </w:rPr>
              <w:t>Dữ liệu core đọc và ghi khi chạy</w:t>
            </w:r>
          </w:p>
        </w:tc>
      </w:tr>
    </w:tbl>
    <w:p>
      <w:pPr>
        <w:spacing w:after="40"/>
      </w:pPr>
    </w:p>
    <w:p>
      <w:r>
        <w:t>Gateway mặc định phục vụ cổng 3000 và WebSocket tại /ws. Gateway kết nối core qua ws://localhost:8080. Core kết nối MQTT broker tại 127.0.0.1:1883. Robot ở máy khác phải dùng địa chỉ LAN của máy chạy broker; địa chỉ 127.0.0.1 trên robot không trỏ về server.</w:t>
      </w:r>
    </w:p>
    <w:p>
      <w:r>
        <w:t>Các đường dẫn bản đồ trong core là tương đối với thư mục chạy tiến trình. Vì vậy hướng dẫn chạy quy định working directory ở gốc workspace. Đây là quy ước vận hành bộ nền, chưa phải cơ chế định vị đường dẫn tuyệt đối đã được triển khai trong core.</w:t>
      </w:r>
    </w:p>
    <w:p>
      <w:pPr>
        <w:pStyle w:val="Heading1"/>
      </w:pPr>
      <w:r>
        <w:t>Sáu mảng phát triển</w:t>
      </w:r>
    </w:p>
    <w:p>
      <w:r>
        <w:t>Web cần biểu diễn bản đồ, hai robot, hàng đợi nhiệm vụ, pin và lỗi. Giao diện phải phân biệt dữ liệu đang nhận với dữ liệu cũ khi mất kết nối. Khi API chấp nhận nhiệm vụ, giao diện cần theo dõi kết quả từ core; phản hồi HTTP thành công không đủ để kết luận robot đã đến đích.</w:t>
      </w:r>
    </w:p>
    <w:p>
      <w:r>
        <w:t>Server gồm gateway Node.js và core C++. Core chịu trách nhiệm trạng thái điều phối; gateway chuyển lệnh và lưu lịch sử. Cần làm rõ định danh nhiệm vụ và kết quả xử lý để tránh suy luận hoàn thành chỉ từ việc trường target bị xóa. Việc nhập bản đồ cần kiểm tra tồn tại node, hướng cạnh và tính tương thích trước khi áp dụng.</w:t>
      </w:r>
    </w:p>
    <w:p>
      <w:r>
        <w:t>Thuật toán nền trong MapGraph là Dijkstra trên đồ thị có trọng số. Hai robot cần quản lý quyền sử dụng các vùng giao nhau bên cạnh việc tìm đường ngắn. A star, đặt chỗ theo thời gian hoặc Open RMF là hướng nghiên cứu khi yêu cầu chứng minh cần thiết. Mất kết nối robot không chứng minh vùng đường đó đã trống.</w:t>
      </w:r>
    </w:p>
    <w:p>
      <w:r>
        <w:t>Mô phỏng nên bắt đầu bằng robot giả lập trao đổi đúng topic và payload của firmware, giúp kiểm tra vòng web đến server đến robot trước khi có phần cứng. Nếu cần kiểm chứng chuyển động, kích thước robot hoặc cảm biến, bổ sung mô phỏng động học và sau đó ROS 2 cùng Gazebo. Mô phỏng logic không xác nhận được quãng đường phanh hoặc sai số cảm biến thật.</w:t>
      </w:r>
    </w:p>
    <w:p>
      <w:r>
        <w:t>Mạng dùng HTTP cho thao tác và truy vấn, WebSocket cho cập nhật trạng thái, MQTT cho trao đổi robot. Giao tiếp UART, I2C, SPI hoặc CAN thuộc phần nội bộ robot, chỉ được chọn sau khi có sơ đồ phần cứng. Các giao thức này có thể đi qua MCU làm cầu nối, không tự kết nối trực tiếp vào REST API.</w:t>
      </w:r>
    </w:p>
    <w:p>
      <w:r>
        <w:t>Firmware cần tách phần đọc cảm biến, điều khiển motor, trạng thái robot và tác vụ mạng. Khi nhận lệnh trùng, robot xác nhận lại nhưng không lặp hành động. Việc dừng khi gặp vật cản hoặc mất điều khiển cần được xử lý tại robot theo thiết kế đã chốt, không phụ thuộc riêng vào độ trễ server.</w:t>
      </w:r>
    </w:p>
    <w:p>
      <w:pPr>
        <w:pStyle w:val="Heading1"/>
      </w:pPr>
      <w:r>
        <w:t>Hợp đồng giao tiếp hiện tại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5"/>
        <w:gridCol w:w="1701"/>
        <w:gridCol w:w="5159"/>
      </w:tblGrid>
      <w:tr>
        <w:trPr>
          <w:cantSplit/>
          <w:tblHeader/>
        </w:trPr>
        <w:tc>
          <w:tcPr>
            <w:tcW w:type="dxa" w:w="2665"/>
            <w:vAlign w:val="center"/>
            <w:shd w:fill="DCE8F0"/>
            <w:tcMar>
              <w:top w:w="105" w:type="dxa"/>
              <w:bottom w:w="105" w:type="dxa"/>
              <w:left w:w="105" w:type="dxa"/>
              <w:right w:w="105" w:type="dxa"/>
            </w:tcMar>
          </w:tcPr>
          <w:p>
            <w:pPr>
              <w:spacing w:after="40" w:before="40" w:line="254" w:lineRule="auto"/>
            </w:pPr>
            <w:r>
              <w:rPr>
                <w:b/>
                <w:color w:val="000000"/>
                <w:sz w:val="18"/>
              </w:rPr>
              <w:t>Topic MQTT</w:t>
            </w:r>
          </w:p>
        </w:tc>
        <w:tc>
          <w:tcPr>
            <w:tcW w:type="dxa" w:w="1701"/>
            <w:vAlign w:val="center"/>
            <w:shd w:fill="DCE8F0"/>
            <w:tcMar>
              <w:top w:w="105" w:type="dxa"/>
              <w:bottom w:w="105" w:type="dxa"/>
              <w:left w:w="105" w:type="dxa"/>
              <w:right w:w="105" w:type="dxa"/>
            </w:tcMar>
          </w:tcPr>
          <w:p>
            <w:pPr>
              <w:spacing w:after="40" w:before="40" w:line="254" w:lineRule="auto"/>
            </w:pPr>
            <w:r>
              <w:rPr>
                <w:b/>
                <w:color w:val="000000"/>
                <w:sz w:val="18"/>
              </w:rPr>
              <w:t>Chiều truyền</w:t>
            </w:r>
          </w:p>
        </w:tc>
        <w:tc>
          <w:tcPr>
            <w:tcW w:type="dxa" w:w="5159"/>
            <w:vAlign w:val="center"/>
            <w:shd w:fill="DCE8F0"/>
            <w:tcMar>
              <w:top w:w="105" w:type="dxa"/>
              <w:bottom w:w="105" w:type="dxa"/>
              <w:left w:w="105" w:type="dxa"/>
              <w:right w:w="105" w:type="dxa"/>
            </w:tcMar>
          </w:tcPr>
          <w:p>
            <w:pPr>
              <w:spacing w:after="40" w:before="40" w:line="254" w:lineRule="auto"/>
            </w:pPr>
            <w:r>
              <w:rPr>
                <w:b/>
                <w:color w:val="000000"/>
                <w:sz w:val="18"/>
              </w:rPr>
              <w:t>Payload được đọc từ mã</w:t>
            </w:r>
          </w:p>
        </w:tc>
      </w:tr>
      <w:tr>
        <w:trPr>
          <w:cantSplit/>
        </w:trPr>
        <w:tc>
          <w:tcPr>
            <w:tcW w:type="dxa" w:w="2665"/>
            <w:vAlign w:val="center"/>
            <w:shd w:fill="FFFFFF"/>
            <w:tcMar>
              <w:top w:w="105" w:type="dxa"/>
              <w:bottom w:w="105" w:type="dxa"/>
              <w:left w:w="105" w:type="dxa"/>
              <w:right w:w="105" w:type="dxa"/>
            </w:tcMar>
          </w:tcPr>
          <w:p>
            <w:pPr>
              <w:spacing w:after="40" w:before="40" w:line="254" w:lineRule="auto"/>
            </w:pPr>
            <w:r>
              <w:rPr>
                <w:b w:val="0"/>
                <w:color w:val="000000"/>
                <w:sz w:val="18"/>
              </w:rPr>
              <w:t>agv/{id}/telemetry</w:t>
            </w:r>
          </w:p>
        </w:tc>
        <w:tc>
          <w:tcPr>
            <w:tcW w:type="dxa" w:w="1701"/>
            <w:vAlign w:val="center"/>
            <w:shd w:fill="FFFFFF"/>
            <w:tcMar>
              <w:top w:w="105" w:type="dxa"/>
              <w:bottom w:w="105" w:type="dxa"/>
              <w:left w:w="105" w:type="dxa"/>
              <w:right w:w="105" w:type="dxa"/>
            </w:tcMar>
          </w:tcPr>
          <w:p>
            <w:pPr>
              <w:spacing w:after="40" w:before="40" w:line="254" w:lineRule="auto"/>
            </w:pPr>
            <w:r>
              <w:rPr>
                <w:b w:val="0"/>
                <w:color w:val="000000"/>
                <w:sz w:val="18"/>
              </w:rPr>
              <w:t>Robot đến core</w:t>
            </w:r>
          </w:p>
        </w:tc>
        <w:tc>
          <w:tcPr>
            <w:tcW w:type="dxa" w:w="5159"/>
            <w:vAlign w:val="center"/>
            <w:shd w:fill="FFFFFF"/>
            <w:tcMar>
              <w:top w:w="105" w:type="dxa"/>
              <w:bottom w:w="105" w:type="dxa"/>
              <w:left w:w="105" w:type="dxa"/>
              <w:right w:w="105" w:type="dxa"/>
            </w:tcMar>
          </w:tcPr>
          <w:p>
            <w:pPr>
              <w:spacing w:after="40" w:before="40" w:line="254" w:lineRule="auto"/>
            </w:pPr>
            <w:r>
              <w:rPr>
                <w:b w:val="0"/>
                <w:color w:val="000000"/>
                <w:sz w:val="18"/>
              </w:rPr>
              <w:t>RFID rồi pin, phân cách bằng dấu gạch đứng; có thể thêm cờ vật cản</w:t>
            </w:r>
          </w:p>
        </w:tc>
      </w:tr>
      <w:tr>
        <w:trPr>
          <w:cantSplit/>
        </w:trPr>
        <w:tc>
          <w:tcPr>
            <w:tcW w:type="dxa" w:w="2665"/>
            <w:vAlign w:val="center"/>
            <w:shd w:fill="F4F6F8"/>
            <w:tcMar>
              <w:top w:w="105" w:type="dxa"/>
              <w:bottom w:w="105" w:type="dxa"/>
              <w:left w:w="105" w:type="dxa"/>
              <w:right w:w="105" w:type="dxa"/>
            </w:tcMar>
          </w:tcPr>
          <w:p>
            <w:pPr>
              <w:spacing w:after="40" w:before="40" w:line="254" w:lineRule="auto"/>
            </w:pPr>
            <w:r>
              <w:rPr>
                <w:b w:val="0"/>
                <w:color w:val="000000"/>
                <w:sz w:val="18"/>
              </w:rPr>
              <w:t>agv/{id}/command</w:t>
            </w:r>
          </w:p>
        </w:tc>
        <w:tc>
          <w:tcPr>
            <w:tcW w:type="dxa" w:w="1701"/>
            <w:vAlign w:val="center"/>
            <w:shd w:fill="F4F6F8"/>
            <w:tcMar>
              <w:top w:w="105" w:type="dxa"/>
              <w:bottom w:w="105" w:type="dxa"/>
              <w:left w:w="105" w:type="dxa"/>
              <w:right w:w="105" w:type="dxa"/>
            </w:tcMar>
          </w:tcPr>
          <w:p>
            <w:pPr>
              <w:spacing w:after="40" w:before="40" w:line="254" w:lineRule="auto"/>
            </w:pPr>
            <w:r>
              <w:rPr>
                <w:b w:val="0"/>
                <w:color w:val="000000"/>
                <w:sz w:val="18"/>
              </w:rPr>
              <w:t>Core đến robot</w:t>
            </w:r>
          </w:p>
        </w:tc>
        <w:tc>
          <w:tcPr>
            <w:tcW w:type="dxa" w:w="5159"/>
            <w:vAlign w:val="center"/>
            <w:shd w:fill="F4F6F8"/>
            <w:tcMar>
              <w:top w:w="105" w:type="dxa"/>
              <w:bottom w:w="105" w:type="dxa"/>
              <w:left w:w="105" w:type="dxa"/>
              <w:right w:w="105" w:type="dxa"/>
            </w:tcMar>
          </w:tcPr>
          <w:p>
            <w:pPr>
              <w:spacing w:after="40" w:before="40" w:line="254" w:lineRule="auto"/>
            </w:pPr>
            <w:r>
              <w:rPr>
                <w:b w:val="0"/>
                <w:color w:val="000000"/>
                <w:sz w:val="18"/>
              </w:rPr>
              <w:t>JSON có cmd và cmd_id; GOTO có path và target</w:t>
            </w:r>
          </w:p>
        </w:tc>
      </w:tr>
      <w:tr>
        <w:trPr>
          <w:cantSplit/>
        </w:trPr>
        <w:tc>
          <w:tcPr>
            <w:tcW w:type="dxa" w:w="2665"/>
            <w:vAlign w:val="center"/>
            <w:shd w:fill="FFFFFF"/>
            <w:tcMar>
              <w:top w:w="105" w:type="dxa"/>
              <w:bottom w:w="105" w:type="dxa"/>
              <w:left w:w="105" w:type="dxa"/>
              <w:right w:w="105" w:type="dxa"/>
            </w:tcMar>
          </w:tcPr>
          <w:p>
            <w:pPr>
              <w:spacing w:after="40" w:before="40" w:line="254" w:lineRule="auto"/>
            </w:pPr>
            <w:r>
              <w:rPr>
                <w:b w:val="0"/>
                <w:color w:val="000000"/>
                <w:sz w:val="18"/>
              </w:rPr>
              <w:t>agv/{id}/ack</w:t>
            </w:r>
          </w:p>
        </w:tc>
        <w:tc>
          <w:tcPr>
            <w:tcW w:type="dxa" w:w="1701"/>
            <w:vAlign w:val="center"/>
            <w:shd w:fill="FFFFFF"/>
            <w:tcMar>
              <w:top w:w="105" w:type="dxa"/>
              <w:bottom w:w="105" w:type="dxa"/>
              <w:left w:w="105" w:type="dxa"/>
              <w:right w:w="105" w:type="dxa"/>
            </w:tcMar>
          </w:tcPr>
          <w:p>
            <w:pPr>
              <w:spacing w:after="40" w:before="40" w:line="254" w:lineRule="auto"/>
            </w:pPr>
            <w:r>
              <w:rPr>
                <w:b w:val="0"/>
                <w:color w:val="000000"/>
                <w:sz w:val="18"/>
              </w:rPr>
              <w:t>Robot đến core</w:t>
            </w:r>
          </w:p>
        </w:tc>
        <w:tc>
          <w:tcPr>
            <w:tcW w:type="dxa" w:w="5159"/>
            <w:vAlign w:val="center"/>
            <w:shd w:fill="FFFFFF"/>
            <w:tcMar>
              <w:top w:w="105" w:type="dxa"/>
              <w:bottom w:w="105" w:type="dxa"/>
              <w:left w:w="105" w:type="dxa"/>
              <w:right w:w="105" w:type="dxa"/>
            </w:tcMar>
          </w:tcPr>
          <w:p>
            <w:pPr>
              <w:spacing w:after="40" w:before="40" w:line="254" w:lineRule="auto"/>
            </w:pPr>
            <w:r>
              <w:rPr>
                <w:b w:val="0"/>
                <w:color w:val="000000"/>
                <w:sz w:val="18"/>
              </w:rPr>
              <w:t>cmd_id dạng chuỗi số</w:t>
            </w:r>
          </w:p>
        </w:tc>
      </w:tr>
      <w:tr>
        <w:trPr>
          <w:cantSplit/>
        </w:trPr>
        <w:tc>
          <w:tcPr>
            <w:tcW w:type="dxa" w:w="2665"/>
            <w:vAlign w:val="center"/>
            <w:shd w:fill="F4F6F8"/>
            <w:tcMar>
              <w:top w:w="105" w:type="dxa"/>
              <w:bottom w:w="105" w:type="dxa"/>
              <w:left w:w="105" w:type="dxa"/>
              <w:right w:w="105" w:type="dxa"/>
            </w:tcMar>
          </w:tcPr>
          <w:p>
            <w:pPr>
              <w:spacing w:after="40" w:before="40" w:line="254" w:lineRule="auto"/>
            </w:pPr>
            <w:r>
              <w:rPr>
                <w:b w:val="0"/>
                <w:color w:val="000000"/>
                <w:sz w:val="18"/>
              </w:rPr>
              <w:t>agv/{id}/mutex_request</w:t>
            </w:r>
          </w:p>
        </w:tc>
        <w:tc>
          <w:tcPr>
            <w:tcW w:type="dxa" w:w="1701"/>
            <w:vAlign w:val="center"/>
            <w:shd w:fill="F4F6F8"/>
            <w:tcMar>
              <w:top w:w="105" w:type="dxa"/>
              <w:bottom w:w="105" w:type="dxa"/>
              <w:left w:w="105" w:type="dxa"/>
              <w:right w:w="105" w:type="dxa"/>
            </w:tcMar>
          </w:tcPr>
          <w:p>
            <w:pPr>
              <w:spacing w:after="40" w:before="40" w:line="254" w:lineRule="auto"/>
            </w:pPr>
            <w:r>
              <w:rPr>
                <w:b w:val="0"/>
                <w:color w:val="000000"/>
                <w:sz w:val="18"/>
              </w:rPr>
              <w:t>Robot đến core</w:t>
            </w:r>
          </w:p>
        </w:tc>
        <w:tc>
          <w:tcPr>
            <w:tcW w:type="dxa" w:w="5159"/>
            <w:vAlign w:val="center"/>
            <w:shd w:fill="F4F6F8"/>
            <w:tcMar>
              <w:top w:w="105" w:type="dxa"/>
              <w:bottom w:w="105" w:type="dxa"/>
              <w:left w:w="105" w:type="dxa"/>
              <w:right w:w="105" w:type="dxa"/>
            </w:tcMar>
          </w:tcPr>
          <w:p>
            <w:pPr>
              <w:spacing w:after="40" w:before="40" w:line="254" w:lineRule="auto"/>
            </w:pPr>
            <w:r>
              <w:rPr>
                <w:b w:val="0"/>
                <w:color w:val="000000"/>
                <w:sz w:val="18"/>
              </w:rPr>
              <w:t>Mã vùng xin quyền</w:t>
            </w:r>
          </w:p>
        </w:tc>
      </w:tr>
      <w:tr>
        <w:trPr>
          <w:cantSplit/>
        </w:trPr>
        <w:tc>
          <w:tcPr>
            <w:tcW w:type="dxa" w:w="2665"/>
            <w:vAlign w:val="center"/>
            <w:shd w:fill="FFFFFF"/>
            <w:tcMar>
              <w:top w:w="105" w:type="dxa"/>
              <w:bottom w:w="105" w:type="dxa"/>
              <w:left w:w="105" w:type="dxa"/>
              <w:right w:w="105" w:type="dxa"/>
            </w:tcMar>
          </w:tcPr>
          <w:p>
            <w:pPr>
              <w:spacing w:after="40" w:before="40" w:line="254" w:lineRule="auto"/>
            </w:pPr>
            <w:r>
              <w:rPr>
                <w:b w:val="0"/>
                <w:color w:val="000000"/>
                <w:sz w:val="18"/>
              </w:rPr>
              <w:t>agv/{id}/mutex_grant</w:t>
            </w:r>
          </w:p>
        </w:tc>
        <w:tc>
          <w:tcPr>
            <w:tcW w:type="dxa" w:w="1701"/>
            <w:vAlign w:val="center"/>
            <w:shd w:fill="FFFFFF"/>
            <w:tcMar>
              <w:top w:w="105" w:type="dxa"/>
              <w:bottom w:w="105" w:type="dxa"/>
              <w:left w:w="105" w:type="dxa"/>
              <w:right w:w="105" w:type="dxa"/>
            </w:tcMar>
          </w:tcPr>
          <w:p>
            <w:pPr>
              <w:spacing w:after="40" w:before="40" w:line="254" w:lineRule="auto"/>
            </w:pPr>
            <w:r>
              <w:rPr>
                <w:b w:val="0"/>
                <w:color w:val="000000"/>
                <w:sz w:val="18"/>
              </w:rPr>
              <w:t>Core đến robot</w:t>
            </w:r>
          </w:p>
        </w:tc>
        <w:tc>
          <w:tcPr>
            <w:tcW w:type="dxa" w:w="5159"/>
            <w:vAlign w:val="center"/>
            <w:shd w:fill="FFFFFF"/>
            <w:tcMar>
              <w:top w:w="105" w:type="dxa"/>
              <w:bottom w:w="105" w:type="dxa"/>
              <w:left w:w="105" w:type="dxa"/>
              <w:right w:w="105" w:type="dxa"/>
            </w:tcMar>
          </w:tcPr>
          <w:p>
            <w:pPr>
              <w:spacing w:after="40" w:before="40" w:line="254" w:lineRule="auto"/>
            </w:pPr>
            <w:r>
              <w:rPr>
                <w:b w:val="0"/>
                <w:color w:val="000000"/>
                <w:sz w:val="18"/>
              </w:rPr>
              <w:t>Mã vùng được cấp quyền</w:t>
            </w:r>
          </w:p>
        </w:tc>
      </w:tr>
      <w:tr>
        <w:trPr>
          <w:cantSplit/>
        </w:trPr>
        <w:tc>
          <w:tcPr>
            <w:tcW w:type="dxa" w:w="2665"/>
            <w:vAlign w:val="center"/>
            <w:shd w:fill="F4F6F8"/>
            <w:tcMar>
              <w:top w:w="105" w:type="dxa"/>
              <w:bottom w:w="105" w:type="dxa"/>
              <w:left w:w="105" w:type="dxa"/>
              <w:right w:w="105" w:type="dxa"/>
            </w:tcMar>
          </w:tcPr>
          <w:p>
            <w:pPr>
              <w:spacing w:after="40" w:before="40" w:line="254" w:lineRule="auto"/>
            </w:pPr>
            <w:r>
              <w:rPr>
                <w:b w:val="0"/>
                <w:color w:val="000000"/>
                <w:sz w:val="18"/>
              </w:rPr>
              <w:t>agv/{id}/mutex_release</w:t>
            </w:r>
          </w:p>
        </w:tc>
        <w:tc>
          <w:tcPr>
            <w:tcW w:type="dxa" w:w="1701"/>
            <w:vAlign w:val="center"/>
            <w:shd w:fill="F4F6F8"/>
            <w:tcMar>
              <w:top w:w="105" w:type="dxa"/>
              <w:bottom w:w="105" w:type="dxa"/>
              <w:left w:w="105" w:type="dxa"/>
              <w:right w:w="105" w:type="dxa"/>
            </w:tcMar>
          </w:tcPr>
          <w:p>
            <w:pPr>
              <w:spacing w:after="40" w:before="40" w:line="254" w:lineRule="auto"/>
            </w:pPr>
            <w:r>
              <w:rPr>
                <w:b w:val="0"/>
                <w:color w:val="000000"/>
                <w:sz w:val="18"/>
              </w:rPr>
              <w:t>Robot đến core</w:t>
            </w:r>
          </w:p>
        </w:tc>
        <w:tc>
          <w:tcPr>
            <w:tcW w:type="dxa" w:w="5159"/>
            <w:vAlign w:val="center"/>
            <w:shd w:fill="F4F6F8"/>
            <w:tcMar>
              <w:top w:w="105" w:type="dxa"/>
              <w:bottom w:w="105" w:type="dxa"/>
              <w:left w:w="105" w:type="dxa"/>
              <w:right w:w="105" w:type="dxa"/>
            </w:tcMar>
          </w:tcPr>
          <w:p>
            <w:pPr>
              <w:spacing w:after="40" w:before="40" w:line="254" w:lineRule="auto"/>
            </w:pPr>
            <w:r>
              <w:rPr>
                <w:b w:val="0"/>
                <w:color w:val="000000"/>
                <w:sz w:val="18"/>
              </w:rPr>
              <w:t>Mã vùng đã rời</w:t>
            </w:r>
          </w:p>
        </w:tc>
      </w:tr>
      <w:tr>
        <w:trPr>
          <w:cantSplit/>
        </w:trPr>
        <w:tc>
          <w:tcPr>
            <w:tcW w:type="dxa" w:w="2665"/>
            <w:vAlign w:val="center"/>
            <w:shd w:fill="FFFFFF"/>
            <w:tcMar>
              <w:top w:w="105" w:type="dxa"/>
              <w:bottom w:w="105" w:type="dxa"/>
              <w:left w:w="105" w:type="dxa"/>
              <w:right w:w="105" w:type="dxa"/>
            </w:tcMar>
          </w:tcPr>
          <w:p>
            <w:pPr>
              <w:spacing w:after="40" w:before="40" w:line="254" w:lineRule="auto"/>
            </w:pPr>
            <w:r>
              <w:rPr>
                <w:b w:val="0"/>
                <w:color w:val="000000"/>
                <w:sz w:val="18"/>
              </w:rPr>
              <w:t>agv/{id}/error</w:t>
            </w:r>
          </w:p>
        </w:tc>
        <w:tc>
          <w:tcPr>
            <w:tcW w:type="dxa" w:w="1701"/>
            <w:vAlign w:val="center"/>
            <w:shd w:fill="FFFFFF"/>
            <w:tcMar>
              <w:top w:w="105" w:type="dxa"/>
              <w:bottom w:w="105" w:type="dxa"/>
              <w:left w:w="105" w:type="dxa"/>
              <w:right w:w="105" w:type="dxa"/>
            </w:tcMar>
          </w:tcPr>
          <w:p>
            <w:pPr>
              <w:spacing w:after="40" w:before="40" w:line="254" w:lineRule="auto"/>
            </w:pPr>
            <w:r>
              <w:rPr>
                <w:b w:val="0"/>
                <w:color w:val="000000"/>
                <w:sz w:val="18"/>
              </w:rPr>
              <w:t>Robot đến core</w:t>
            </w:r>
          </w:p>
        </w:tc>
        <w:tc>
          <w:tcPr>
            <w:tcW w:type="dxa" w:w="5159"/>
            <w:vAlign w:val="center"/>
            <w:shd w:fill="FFFFFF"/>
            <w:tcMar>
              <w:top w:w="105" w:type="dxa"/>
              <w:bottom w:w="105" w:type="dxa"/>
              <w:left w:w="105" w:type="dxa"/>
              <w:right w:w="105" w:type="dxa"/>
            </w:tcMar>
          </w:tcPr>
          <w:p>
            <w:pPr>
              <w:spacing w:after="40" w:before="40" w:line="254" w:lineRule="auto"/>
            </w:pPr>
            <w:r>
              <w:rPr>
                <w:b w:val="0"/>
                <w:color w:val="000000"/>
                <w:sz w:val="18"/>
              </w:rPr>
              <w:t>Nội dung lỗi</w:t>
            </w:r>
          </w:p>
        </w:tc>
      </w:tr>
    </w:tbl>
    <w:p>
      <w:pPr>
        <w:spacing w:after="40"/>
      </w:pPr>
    </w:p>
    <w:p>
      <w:r>
        <w:t>Các topic obstacle và charging_done cũng tồn tại trong core. Tài liệu mạng ghi đầy đủ các trường và ví dụ. Command đang có GOTO, STOP, WAIT và CHARGE_START. ACK là xác nhận nhận lệnh; hoàn thành chuyển động hiện được core suy ra từ telemetry về node đích.</w:t>
      </w:r>
    </w:p>
    <w:p>
      <w:r>
        <w:t>Mã hiện tại publish và subscribe MQTT ở QoS 0. Core có cơ chế ACK ứng dụng, thời gian chờ mặc định 3000 ms và tối đa ba lần gửi lại. Timeout offline được cấu hình 10 giây; nhịp vòng lặp định kỳ khoảng 700 ms. Đây là giá trị trong mã, chưa phải chỉ tiêu độ trễ hoặc độ tin cậy đã nghiệm thu.</w:t>
      </w:r>
    </w:p>
    <w:p>
      <w:r>
        <w:t>JSON telemetry có schema_version, session_id, số thứ tự và timestamp là thiết kế mở rộng đang đề xuất. Nếu triển khai phải có bước chuyển đổi đồng bộ core, firmware, simulator và hợp đồng. Không đổi riêng một phía.</w:t>
      </w:r>
    </w:p>
    <w:p>
      <w:pPr>
        <w:pStyle w:val="Heading1"/>
      </w:pPr>
      <w:r>
        <w:t>Hiện trạng cần xử lý trước tích hợp</w:t>
      </w:r>
    </w:p>
    <w:p>
      <w:r>
        <w:t>Khảo sát tĩnh phát hiện gateway gửi load_map_data khi khôi phục hoặc áp dụng snapshot, nhưng nhánh xử lý lệnh của core chưa hỗ trợ lệnh này. Vì vậy chưa thể xem nạp snapshot qua web là chức năng hoạt động trọn vẹn.</w:t>
      </w:r>
    </w:p>
    <w:p>
      <w:r>
        <w:t>Header FLeetmanager.hpp và Mutexarbiter.hpp đang có tên khác chữ hoa thường với include FleetManager.hpp và MutexArbiter.hpp. Sai khác này có thể được Windows bỏ qua nhưng gây lỗi trên hệ thống phân biệt chữ hoa thường. Ngoài ra AGVtest.cpp đang chứa JavaScript, nên không thể dùng tệp đó làm bằng chứng đã có bộ kiểm thử C++.</w:t>
      </w:r>
    </w:p>
    <w:p>
      <w:r>
        <w:t>Core có WebSocket triển khai thủ công và đường MQTT chưa cấu hình TLS hoặc xác thực trong mã được khảo sát. Mặc định giải phóng quyền vùng khi robot offline cần được xem lại trước thử nghiệm hai robot thật. Các nhận định này là kết quả đọc mã; chưa có kết quả build hoặc kiểm thử phần cứng.</w:t>
      </w:r>
    </w:p>
    <w:p>
      <w:pPr>
        <w:pStyle w:val="Heading1"/>
      </w:pPr>
      <w:r>
        <w:t>Tiếp nhận yêu cầu và triển khai</w:t>
      </w:r>
    </w:p>
    <w:p>
      <w:r>
        <w:t>Đặt bản mô tả mới vào docs/requirements/inbox. Mỗi yêu cầu ghi nguồn, trạng thái, tiêu chí nghiệm thu và phần bị ảnh hưởng vào docs/requirements/register.md. Các câu trong file đính kèm được xem là dữ liệu mô tả đề tài; chỉ thị thực thi phải xuất phát từ yêu cầu người dùng trong phiên làm việc.</w:t>
      </w:r>
    </w:p>
    <w:p>
      <w:r>
        <w:t>Những thông tin cần bổ sung sớm gồm loại bo mạch, sơ đồ chân, cảm biến định vị, loại motor, kích thước kho, bố trí node, bề rộng lối đi, nhiệm vụ vận chuyển và hành vi khi mất WiFi. Các mục chưa biết được giữ trạng thái OPEN, không tự biến thành thông số phần cứng.</w:t>
      </w:r>
    </w:p>
    <w:p>
      <w:r>
        <w:t>Thứ tự đề xuất là chuẩn hóa build và hợp đồng hiện tại, chạy robot giả lập, kiểm thử hai robot ở giao nhau, rồi tích hợp phần cứng theo các yêu cầu đã được làm rõ. Lưu kết quả đo và log có thời gian để hỗ trợ báo cáo nghiên cứu. Xem chi tiết trong docs/10-roadmap.md và docs/09-testing.md.</w:t>
      </w:r>
    </w:p>
    <w:p>
      <w:pPr>
        <w:pStyle w:val="Heading1"/>
      </w:pPr>
      <w:r>
        <w:t>Tài liệu Word và kỹ năng trong workspace</w:t>
      </w:r>
    </w:p>
    <w:p>
      <w:r>
        <w:t>Markdown là nguồn dễ sửa và theo dõi thay đổi. Hai bản Word gồm tổng quan workspace và mẫu yêu cầu, được xuất từ Markdown bằng scripts/export_documents.py. Khi nội dung thay đổi cần xuất lại Word và kiểm tra bố cục.</w:t>
      </w:r>
    </w:p>
    <w:p>
      <w:r>
        <w:t>Sáu kỹ năng tại .agents/skills hỗ trợ web, server, thuật toán, mô phỏng, mạng và firmware. Mỗi kỹ năng hướng agent đến tài liệu và ràng buộc riêng của dự án. Kỹ năng không thay thế mã ứng dụng hoặc biến đề xuất chưa duyệt thành tính năng bắt buộc.</w:t>
      </w:r>
    </w:p>
    <w:p>
      <w:pPr>
        <w:pStyle w:val="Heading1"/>
      </w:pPr>
      <w:r>
        <w:t>Nguồn tham khảo</w:t>
      </w:r>
    </w:p>
    <w:p>
      <w:r>
        <w:t>Repo được tra cứu ngày 28/09/2026 để tham khảo thiết kế; chưa clone, vendor hoặc nhập mã upstream vào dự án. Tag hoặc commit sẽ được khóa khi thực sự tích hợp. Bảng nguồn chi tiết và phạm vi áp dụng nằm ở docs/11-github-references.md.</w:t>
      </w:r>
    </w:p>
    <w:p>
      <w:pPr>
        <w:pStyle w:val="ListBullet"/>
      </w:pPr>
      <w:r/>
      <w:hyperlink r:id="rId11">
        <w:r>
          <w:rPr>
            <w:color w:val="18466B"/>
            <w:u w:val="single"/>
          </w:rPr>
          <w:t>Open RMF demos</w:t>
        </w:r>
      </w:hyperlink>
      <w:r>
        <w:t xml:space="preserve"> dùng tham khảo mô hình fleet adapter và mô phỏng đội robot.</w:t>
      </w:r>
    </w:p>
    <w:p>
      <w:pPr>
        <w:pStyle w:val="ListBullet"/>
      </w:pPr>
      <w:r/>
      <w:hyperlink r:id="rId12">
        <w:r>
          <w:rPr>
            <w:color w:val="18466B"/>
            <w:u w:val="single"/>
          </w:rPr>
          <w:t>Open RMF web</w:t>
        </w:r>
      </w:hyperlink>
      <w:r>
        <w:t xml:space="preserve"> dùng tham khảo cách tổ chức dashboard và API server.</w:t>
      </w:r>
    </w:p>
    <w:p>
      <w:pPr>
        <w:pStyle w:val="ListBullet"/>
      </w:pPr>
      <w:r/>
      <w:hyperlink r:id="rId13">
        <w:r>
          <w:rPr>
            <w:color w:val="18466B"/>
            <w:u w:val="single"/>
          </w:rPr>
          <w:t>PythonRobotics</w:t>
        </w:r>
      </w:hyperlink>
      <w:r>
        <w:t xml:space="preserve"> dùng nghiên cứu tìm đường và điều khiển bám đường.</w:t>
      </w:r>
    </w:p>
    <w:p>
      <w:pPr>
        <w:pStyle w:val="ListBullet"/>
      </w:pPr>
      <w:r/>
      <w:hyperlink r:id="rId14">
        <w:r>
          <w:rPr>
            <w:color w:val="18466B"/>
            <w:u w:val="single"/>
          </w:rPr>
          <w:t>Nav2</w:t>
        </w:r>
      </w:hyperlink>
      <w:r>
        <w:t xml:space="preserve">, </w:t>
      </w:r>
      <w:hyperlink r:id="rId15">
        <w:r>
          <w:rPr>
            <w:color w:val="18466B"/>
            <w:u w:val="single"/>
          </w:rPr>
          <w:t>ROS Gazebo bridge</w:t>
        </w:r>
      </w:hyperlink>
      <w:r>
        <w:t xml:space="preserve"> và </w:t>
      </w:r>
      <w:hyperlink r:id="rId16">
        <w:r>
          <w:rPr>
            <w:color w:val="18466B"/>
            <w:u w:val="single"/>
          </w:rPr>
          <w:t>TurtleBot3 simulations</w:t>
        </w:r>
      </w:hyperlink>
      <w:r>
        <w:t xml:space="preserve"> dành cho hướng mô phỏng vật lý khi cần.</w:t>
      </w:r>
    </w:p>
    <w:p>
      <w:pPr>
        <w:pStyle w:val="ListBullet"/>
      </w:pPr>
      <w:r/>
      <w:hyperlink r:id="rId17">
        <w:r>
          <w:rPr>
            <w:color w:val="18466B"/>
            <w:u w:val="single"/>
          </w:rPr>
          <w:t>Mosquitto</w:t>
        </w:r>
      </w:hyperlink>
      <w:r>
        <w:t xml:space="preserve">, </w:t>
      </w:r>
      <w:hyperlink r:id="rId18">
        <w:r>
          <w:rPr>
            <w:color w:val="18466B"/>
            <w:u w:val="single"/>
          </w:rPr>
          <w:t>ESP MQTT</w:t>
        </w:r>
      </w:hyperlink>
      <w:r>
        <w:t xml:space="preserve">, </w:t>
      </w:r>
      <w:hyperlink r:id="rId19">
        <w:r>
          <w:rPr>
            <w:color w:val="18466B"/>
            <w:u w:val="single"/>
          </w:rPr>
          <w:t>PubSubClient</w:t>
        </w:r>
      </w:hyperlink>
      <w:r>
        <w:t xml:space="preserve"> và </w:t>
      </w:r>
      <w:hyperlink r:id="rId20">
        <w:r>
          <w:rPr>
            <w:color w:val="18466B"/>
            <w:u w:val="single"/>
          </w:rPr>
          <w:t>MQTT.js</w:t>
        </w:r>
      </w:hyperlink>
      <w:r>
        <w:t xml:space="preserve"> dùng lựa chọn broker hoặc client phù hợp.</w:t>
      </w:r>
    </w:p>
    <w:sectPr w:rsidR="00FC693F" w:rsidRPr="0006063C" w:rsidSect="00034616">
      <w:headerReference w:type="default" r:id="rId9"/>
      <w:footerReference w:type="default" r:id="rId10"/>
      <w:pgSz w:w="11906" w:h="16838"/>
      <w:pgMar w:top="1049" w:right="1191" w:bottom="1049"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Bộ nền 0.1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AGV IoT    Workspace nghiên cứu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cs="Arial"/>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cs="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eastAsia="Arial" w:cs="Arial"/>
      <w:color w:val="000000"/>
      <w:spacing w:val="5"/>
      <w:kern w:val="28"/>
      <w:sz w:val="4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s="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open-rmf/rmf_demos" TargetMode="External"/><Relationship Id="rId12" Type="http://schemas.openxmlformats.org/officeDocument/2006/relationships/hyperlink" Target="https://github.com/open-rmf/rmf-web" TargetMode="External"/><Relationship Id="rId13" Type="http://schemas.openxmlformats.org/officeDocument/2006/relationships/hyperlink" Target="https://github.com/AtsushiSakai/PythonRobotics" TargetMode="External"/><Relationship Id="rId14" Type="http://schemas.openxmlformats.org/officeDocument/2006/relationships/hyperlink" Target="https://github.com/ros-navigation/navigation2" TargetMode="External"/><Relationship Id="rId15" Type="http://schemas.openxmlformats.org/officeDocument/2006/relationships/hyperlink" Target="https://github.com/gazebosim/ros_gz" TargetMode="External"/><Relationship Id="rId16" Type="http://schemas.openxmlformats.org/officeDocument/2006/relationships/hyperlink" Target="https://github.com/ROBOTIS-GIT/turtlebot3_simulations" TargetMode="External"/><Relationship Id="rId17" Type="http://schemas.openxmlformats.org/officeDocument/2006/relationships/hyperlink" Target="https://github.com/eclipse-mosquitto/mosquitto" TargetMode="External"/><Relationship Id="rId18" Type="http://schemas.openxmlformats.org/officeDocument/2006/relationships/hyperlink" Target="https://github.com/espressif/esp-mqtt" TargetMode="External"/><Relationship Id="rId19" Type="http://schemas.openxmlformats.org/officeDocument/2006/relationships/hyperlink" Target="https://github.com/knolleary/pubsubclient" TargetMode="External"/><Relationship Id="rId20" Type="http://schemas.openxmlformats.org/officeDocument/2006/relationships/hyperlink" Target="https://github.com/mqttjs/MQTT.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quan workspace nghiên cứu hệ thống AGV trong kho</dc:title>
  <dc:subject>Workspace nền nghiên cứu robot tự hành trong kho</dc:subject>
  <dc:creator>Nhóm dự án AGV</dc:creator>
  <cp:keywords/>
  <dc:description>generated by python-docx</dc:description>
  <cp:lastModifiedBy/>
  <cp:revision>1</cp:revision>
  <dcterms:created xsi:type="dcterms:W3CDTF">2013-12-23T23:15:00Z</dcterms:created>
  <dcterms:modified xsi:type="dcterms:W3CDTF">2013-12-23T23:15:00Z</dcterms:modified>
  <cp:category/>
</cp:coreProperties>
</file>