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BD730" w14:textId="79C6BF05" w:rsidR="00A654F8" w:rsidRPr="00A654F8" w:rsidRDefault="00A654F8" w:rsidP="00A654F8">
      <w:pPr>
        <w:jc w:val="both"/>
        <w:rPr>
          <w:rFonts w:ascii="Pyidaungsu" w:hAnsi="Pyidaungsu" w:cs="Pyidaungsu"/>
          <w:sz w:val="24"/>
          <w:szCs w:val="24"/>
        </w:rPr>
      </w:pPr>
      <w:r w:rsidRPr="00A654F8">
        <w:t>(</w:t>
      </w:r>
      <w:r w:rsidRPr="00A654F8">
        <w:rPr>
          <w:rFonts w:ascii="Pyidaungsu" w:hAnsi="Pyidaungsu" w:cs="Pyidaungsu"/>
          <w:sz w:val="24"/>
          <w:szCs w:val="24"/>
        </w:rPr>
        <w:t>a)Fraud detection is about finding and stopping dishonest activities, especially in money dealings, by looking for unusual patterns in data. It's vital to prevent financial losses, protect trust, and meet legal requirements.</w:t>
      </w:r>
      <w:r w:rsidRPr="00A654F8">
        <w:rPr>
          <w:rFonts w:ascii="Calibri" w:hAnsi="Calibri" w:cs="Calibri"/>
          <w:sz w:val="24"/>
          <w:szCs w:val="24"/>
        </w:rPr>
        <w:t> </w:t>
      </w:r>
    </w:p>
    <w:p w14:paraId="4B0B50C3" w14:textId="77777777" w:rsidR="00A654F8" w:rsidRPr="00A654F8" w:rsidRDefault="00A654F8" w:rsidP="00A654F8">
      <w:pPr>
        <w:jc w:val="both"/>
        <w:rPr>
          <w:rFonts w:ascii="Pyidaungsu" w:hAnsi="Pyidaungsu" w:cs="Pyidaungsu"/>
          <w:sz w:val="24"/>
          <w:szCs w:val="24"/>
        </w:rPr>
      </w:pPr>
    </w:p>
    <w:p w14:paraId="79CC676C" w14:textId="604785C6" w:rsidR="00A654F8" w:rsidRPr="00A654F8" w:rsidRDefault="00A654F8" w:rsidP="00A654F8">
      <w:pPr>
        <w:jc w:val="both"/>
        <w:rPr>
          <w:rFonts w:ascii="Pyidaungsu" w:hAnsi="Pyidaungsu" w:cs="Pyidaungsu"/>
          <w:sz w:val="24"/>
          <w:szCs w:val="24"/>
        </w:rPr>
      </w:pPr>
      <w:r w:rsidRPr="00A654F8">
        <w:rPr>
          <w:rFonts w:ascii="Pyidaungsu" w:hAnsi="Pyidaungsu" w:cs="Pyidaungsu"/>
          <w:sz w:val="24"/>
          <w:szCs w:val="24"/>
        </w:rPr>
        <w:t xml:space="preserve">(b)When adjusting the train-test split to 70% training and 30% testing, the model's performance for </w:t>
      </w:r>
      <w:r w:rsidRPr="00A654F8">
        <w:rPr>
          <w:rFonts w:ascii="Pyidaungsu" w:hAnsi="Pyidaungsu" w:cs="Pyidaungsu"/>
          <w:b/>
          <w:bCs/>
          <w:sz w:val="24"/>
          <w:szCs w:val="24"/>
        </w:rPr>
        <w:t>fraud detection (Class 1)</w:t>
      </w:r>
      <w:r w:rsidRPr="00A654F8">
        <w:rPr>
          <w:rFonts w:ascii="Pyidaungsu" w:hAnsi="Pyidaungsu" w:cs="Pyidaungsu"/>
          <w:sz w:val="24"/>
          <w:szCs w:val="24"/>
        </w:rPr>
        <w:t xml:space="preserve"> saw a slight decrease in </w:t>
      </w:r>
      <w:r w:rsidRPr="00A654F8">
        <w:rPr>
          <w:rFonts w:ascii="Pyidaungsu" w:hAnsi="Pyidaungsu" w:cs="Pyidaungsu"/>
          <w:b/>
          <w:bCs/>
          <w:sz w:val="24"/>
          <w:szCs w:val="24"/>
        </w:rPr>
        <w:t>Recall</w:t>
      </w:r>
      <w:r w:rsidRPr="00A654F8">
        <w:rPr>
          <w:rFonts w:ascii="Pyidaungsu" w:hAnsi="Pyidaungsu" w:cs="Pyidaungsu"/>
          <w:sz w:val="24"/>
          <w:szCs w:val="24"/>
        </w:rPr>
        <w:t>, moving from 80% to 79%. This indicates a marginally reduced ability to identify actual fraudulent</w:t>
      </w:r>
      <w:r>
        <w:rPr>
          <w:rFonts w:ascii="Pyidaungsu" w:hAnsi="Pyidaungsu" w:cs="Pyidaungsu"/>
          <w:sz w:val="24"/>
          <w:szCs w:val="24"/>
        </w:rPr>
        <w:t xml:space="preserve"> </w:t>
      </w:r>
      <w:r w:rsidRPr="00A654F8">
        <w:rPr>
          <w:rFonts w:ascii="Pyidaungsu" w:hAnsi="Pyidaungsu" w:cs="Pyidaungsu"/>
          <w:sz w:val="24"/>
          <w:szCs w:val="24"/>
        </w:rPr>
        <w:t xml:space="preserve">transactions. However, </w:t>
      </w:r>
      <w:r w:rsidRPr="00A654F8">
        <w:rPr>
          <w:rFonts w:ascii="Pyidaungsu" w:hAnsi="Pyidaungsu" w:cs="Pyidaungsu"/>
          <w:b/>
          <w:bCs/>
          <w:sz w:val="24"/>
          <w:szCs w:val="24"/>
        </w:rPr>
        <w:t>Precision and F1-score for Class 1 remain largely similar and strong</w:t>
      </w:r>
      <w:r w:rsidRPr="00A654F8">
        <w:rPr>
          <w:rFonts w:ascii="Pyidaungsu" w:hAnsi="Pyidaungsu" w:cs="Pyidaungsu"/>
          <w:sz w:val="24"/>
          <w:szCs w:val="24"/>
        </w:rPr>
        <w:t xml:space="preserve"> (Precision 0.97, F1-score 0.87), indicating good accuracy</w:t>
      </w:r>
      <w:r>
        <w:rPr>
          <w:rFonts w:ascii="Pyidaungsu" w:hAnsi="Pyidaungsu" w:cs="Pyidaungsu"/>
          <w:sz w:val="24"/>
          <w:szCs w:val="24"/>
        </w:rPr>
        <w:t xml:space="preserve"> </w:t>
      </w:r>
      <w:r w:rsidRPr="00A654F8">
        <w:rPr>
          <w:rFonts w:ascii="Pyidaungsu" w:hAnsi="Pyidaungsu" w:cs="Pyidaungsu"/>
          <w:sz w:val="24"/>
          <w:szCs w:val="24"/>
        </w:rPr>
        <w:t xml:space="preserve">in its positive fraud predictions. Performance for the </w:t>
      </w:r>
      <w:r w:rsidRPr="00A654F8">
        <w:rPr>
          <w:rFonts w:ascii="Pyidaungsu" w:hAnsi="Pyidaungsu" w:cs="Pyidaungsu"/>
          <w:b/>
          <w:bCs/>
          <w:sz w:val="24"/>
          <w:szCs w:val="24"/>
        </w:rPr>
        <w:t>non-fraud class (Class 0)</w:t>
      </w:r>
      <w:r w:rsidRPr="00A654F8">
        <w:rPr>
          <w:rFonts w:ascii="Pyidaungsu" w:hAnsi="Pyidaungsu" w:cs="Pyidaungsu"/>
          <w:sz w:val="24"/>
          <w:szCs w:val="24"/>
        </w:rPr>
        <w:t xml:space="preserve"> remained consistently excellent across all metrics. Overall, while the model's accuracy remained high, the shift to a smaller test set slightly impacted its ability to catch all fraudulent cases compared to a 60/40 split.</w:t>
      </w:r>
      <w:r w:rsidRPr="00A654F8">
        <w:rPr>
          <w:rFonts w:ascii="Calibri" w:hAnsi="Calibri" w:cs="Calibri"/>
          <w:sz w:val="24"/>
          <w:szCs w:val="24"/>
        </w:rPr>
        <w:t> </w:t>
      </w:r>
    </w:p>
    <w:p w14:paraId="31A89292" w14:textId="77777777" w:rsidR="00A654F8" w:rsidRPr="00A654F8" w:rsidRDefault="00A654F8" w:rsidP="00A654F8">
      <w:pPr>
        <w:jc w:val="both"/>
        <w:rPr>
          <w:rFonts w:ascii="Pyidaungsu" w:hAnsi="Pyidaungsu" w:cs="Pyidaungsu"/>
          <w:sz w:val="24"/>
          <w:szCs w:val="24"/>
        </w:rPr>
      </w:pPr>
      <w:r w:rsidRPr="00A654F8">
        <w:rPr>
          <w:rFonts w:ascii="Pyidaungsu" w:hAnsi="Pyidaungsu" w:cs="Pyidaungsu"/>
          <w:sz w:val="24"/>
          <w:szCs w:val="24"/>
        </w:rPr>
        <w:br/>
        <w:t xml:space="preserve">(c)The KNN model was evaluated with k values from 1 to 20 using a fixed test size of 40%.Overall accuracy stayed consistently high (~99.6%) across all k </w:t>
      </w:r>
      <w:proofErr w:type="spellStart"/>
      <w:r w:rsidRPr="00A654F8">
        <w:rPr>
          <w:rFonts w:ascii="Pyidaungsu" w:hAnsi="Pyidaungsu" w:cs="Pyidaungsu"/>
          <w:sz w:val="24"/>
          <w:szCs w:val="24"/>
        </w:rPr>
        <w:t>values.The</w:t>
      </w:r>
      <w:proofErr w:type="spellEnd"/>
      <w:r w:rsidRPr="00A654F8">
        <w:rPr>
          <w:rFonts w:ascii="Pyidaungsu" w:hAnsi="Pyidaungsu" w:cs="Pyidaungsu"/>
          <w:sz w:val="24"/>
          <w:szCs w:val="24"/>
        </w:rPr>
        <w:t xml:space="preserve"> highest </w:t>
      </w:r>
      <w:r w:rsidRPr="00A654F8">
        <w:rPr>
          <w:rFonts w:ascii="Pyidaungsu" w:hAnsi="Pyidaungsu" w:cs="Pyidaungsu"/>
          <w:b/>
          <w:bCs/>
          <w:sz w:val="24"/>
          <w:szCs w:val="24"/>
        </w:rPr>
        <w:t>F1-Score</w:t>
      </w:r>
      <w:r w:rsidRPr="00A654F8">
        <w:rPr>
          <w:rFonts w:ascii="Pyidaungsu" w:hAnsi="Pyidaungsu" w:cs="Pyidaungsu"/>
          <w:sz w:val="24"/>
          <w:szCs w:val="24"/>
        </w:rPr>
        <w:t xml:space="preserve"> (0.876) was achieved at </w:t>
      </w:r>
      <w:r w:rsidRPr="00A654F8">
        <w:rPr>
          <w:rFonts w:ascii="Pyidaungsu" w:hAnsi="Pyidaungsu" w:cs="Pyidaungsu"/>
          <w:b/>
          <w:bCs/>
          <w:sz w:val="24"/>
          <w:szCs w:val="24"/>
        </w:rPr>
        <w:t>k = 3</w:t>
      </w:r>
      <w:r w:rsidRPr="00A654F8">
        <w:rPr>
          <w:rFonts w:ascii="Pyidaungsu" w:hAnsi="Pyidaungsu" w:cs="Pyidaungsu"/>
          <w:sz w:val="24"/>
          <w:szCs w:val="24"/>
        </w:rPr>
        <w:t xml:space="preserve">, indicating strong fraud detection </w:t>
      </w:r>
      <w:proofErr w:type="spellStart"/>
      <w:r w:rsidRPr="00A654F8">
        <w:rPr>
          <w:rFonts w:ascii="Pyidaungsu" w:hAnsi="Pyidaungsu" w:cs="Pyidaungsu"/>
          <w:sz w:val="24"/>
          <w:szCs w:val="24"/>
        </w:rPr>
        <w:t>balance.The</w:t>
      </w:r>
      <w:proofErr w:type="spellEnd"/>
      <w:r w:rsidRPr="00A654F8">
        <w:rPr>
          <w:rFonts w:ascii="Pyidaungsu" w:hAnsi="Pyidaungsu" w:cs="Pyidaungsu"/>
          <w:sz w:val="24"/>
          <w:szCs w:val="24"/>
        </w:rPr>
        <w:t xml:space="preserve"> highest </w:t>
      </w:r>
      <w:r w:rsidRPr="00A654F8">
        <w:rPr>
          <w:rFonts w:ascii="Pyidaungsu" w:hAnsi="Pyidaungsu" w:cs="Pyidaungsu"/>
          <w:b/>
          <w:bCs/>
          <w:sz w:val="24"/>
          <w:szCs w:val="24"/>
        </w:rPr>
        <w:t>AUC Score</w:t>
      </w:r>
      <w:r w:rsidRPr="00A654F8">
        <w:rPr>
          <w:rFonts w:ascii="Pyidaungsu" w:hAnsi="Pyidaungsu" w:cs="Pyidaungsu"/>
          <w:sz w:val="24"/>
          <w:szCs w:val="24"/>
        </w:rPr>
        <w:t xml:space="preserve"> (0.946) was observed at </w:t>
      </w:r>
      <w:r w:rsidRPr="00A654F8">
        <w:rPr>
          <w:rFonts w:ascii="Pyidaungsu" w:hAnsi="Pyidaungsu" w:cs="Pyidaungsu"/>
          <w:b/>
          <w:bCs/>
          <w:sz w:val="24"/>
          <w:szCs w:val="24"/>
        </w:rPr>
        <w:t>k = 19</w:t>
      </w:r>
      <w:r w:rsidRPr="00A654F8">
        <w:rPr>
          <w:rFonts w:ascii="Pyidaungsu" w:hAnsi="Pyidaungsu" w:cs="Pyidaungsu"/>
          <w:sz w:val="24"/>
          <w:szCs w:val="24"/>
        </w:rPr>
        <w:t xml:space="preserve">, showing excellent classification ability across thresholds.F1-Score is more important for </w:t>
      </w:r>
      <w:r w:rsidRPr="00A654F8">
        <w:rPr>
          <w:rFonts w:ascii="Pyidaungsu" w:hAnsi="Pyidaungsu" w:cs="Pyidaungsu"/>
          <w:b/>
          <w:bCs/>
          <w:sz w:val="24"/>
          <w:szCs w:val="24"/>
        </w:rPr>
        <w:t>imbalanced data</w:t>
      </w:r>
      <w:r w:rsidRPr="00A654F8">
        <w:rPr>
          <w:rFonts w:ascii="Pyidaungsu" w:hAnsi="Pyidaungsu" w:cs="Pyidaungsu"/>
          <w:sz w:val="24"/>
          <w:szCs w:val="24"/>
        </w:rPr>
        <w:t xml:space="preserve"> like fraud detection because it balances precision and </w:t>
      </w:r>
      <w:proofErr w:type="spellStart"/>
      <w:r w:rsidRPr="00A654F8">
        <w:rPr>
          <w:rFonts w:ascii="Pyidaungsu" w:hAnsi="Pyidaungsu" w:cs="Pyidaungsu"/>
          <w:sz w:val="24"/>
          <w:szCs w:val="24"/>
        </w:rPr>
        <w:t>recall.AUC</w:t>
      </w:r>
      <w:proofErr w:type="spellEnd"/>
      <w:r w:rsidRPr="00A654F8">
        <w:rPr>
          <w:rFonts w:ascii="Pyidaungsu" w:hAnsi="Pyidaungsu" w:cs="Pyidaungsu"/>
          <w:sz w:val="24"/>
          <w:szCs w:val="24"/>
        </w:rPr>
        <w:t xml:space="preserve"> Score is helpful when evaluating the model's ranking ability without relying on a fixed </w:t>
      </w:r>
      <w:proofErr w:type="spellStart"/>
      <w:r w:rsidRPr="00A654F8">
        <w:rPr>
          <w:rFonts w:ascii="Pyidaungsu" w:hAnsi="Pyidaungsu" w:cs="Pyidaungsu"/>
          <w:sz w:val="24"/>
          <w:szCs w:val="24"/>
        </w:rPr>
        <w:t>threshold.Therefore</w:t>
      </w:r>
      <w:proofErr w:type="spellEnd"/>
      <w:r w:rsidRPr="00A654F8">
        <w:rPr>
          <w:rFonts w:ascii="Pyidaungsu" w:hAnsi="Pyidaungsu" w:cs="Pyidaungsu"/>
          <w:sz w:val="24"/>
          <w:szCs w:val="24"/>
        </w:rPr>
        <w:t xml:space="preserve">, </w:t>
      </w:r>
      <w:r w:rsidRPr="00A654F8">
        <w:rPr>
          <w:rFonts w:ascii="Pyidaungsu" w:hAnsi="Pyidaungsu" w:cs="Pyidaungsu"/>
          <w:b/>
          <w:bCs/>
          <w:sz w:val="24"/>
          <w:szCs w:val="24"/>
        </w:rPr>
        <w:t>k = 3</w:t>
      </w:r>
      <w:r w:rsidRPr="00A654F8">
        <w:rPr>
          <w:rFonts w:ascii="Pyidaungsu" w:hAnsi="Pyidaungsu" w:cs="Pyidaungsu"/>
          <w:sz w:val="24"/>
          <w:szCs w:val="24"/>
        </w:rPr>
        <w:t xml:space="preserve"> is best for fraud detection tasks, while </w:t>
      </w:r>
      <w:r w:rsidRPr="00A654F8">
        <w:rPr>
          <w:rFonts w:ascii="Pyidaungsu" w:hAnsi="Pyidaungsu" w:cs="Pyidaungsu"/>
          <w:b/>
          <w:bCs/>
          <w:sz w:val="24"/>
          <w:szCs w:val="24"/>
        </w:rPr>
        <w:t>k = 19</w:t>
      </w:r>
      <w:r w:rsidRPr="00A654F8">
        <w:rPr>
          <w:rFonts w:ascii="Pyidaungsu" w:hAnsi="Pyidaungsu" w:cs="Pyidaungsu"/>
          <w:sz w:val="24"/>
          <w:szCs w:val="24"/>
        </w:rPr>
        <w:t xml:space="preserve"> is better if AUC is the priority. </w:t>
      </w:r>
    </w:p>
    <w:p w14:paraId="7266EBFB" w14:textId="77777777" w:rsidR="00FB2D0F" w:rsidRDefault="00FB2D0F"/>
    <w:sectPr w:rsidR="00FB2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Pyidaungsu">
    <w:panose1 w:val="020B0502040204020203"/>
    <w:charset w:val="00"/>
    <w:family w:val="swiss"/>
    <w:pitch w:val="variable"/>
    <w:sig w:usb0="00000003" w:usb1="1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4F8"/>
    <w:rsid w:val="00A654F8"/>
    <w:rsid w:val="00FB2D0F"/>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49514"/>
  <w15:chartTrackingRefBased/>
  <w15:docId w15:val="{2B4BCB55-890C-4F0D-8F14-ADA553C4D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84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241</Words>
  <Characters>1378</Characters>
  <Application>Microsoft Office Word</Application>
  <DocSecurity>0</DocSecurity>
  <Lines>11</Lines>
  <Paragraphs>3</Paragraphs>
  <ScaleCrop>false</ScaleCrop>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2025-08-01T07:02:00Z</dcterms:created>
  <dcterms:modified xsi:type="dcterms:W3CDTF">2025-08-01T07:04:00Z</dcterms:modified>
</cp:coreProperties>
</file>