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folder contains 6 main files for Chapter 6 (Application) of the thesis.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*Note: pyLDAvis visualization (html file) can be found in topic_modelling/notebooks/pyLDAvis_submit.html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run the codes, in order: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Application. 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6.1. Dataset 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highlight w:val="yellow"/>
          <w:rtl w:val="0"/>
        </w:rPr>
        <w:t xml:space="preserve">6.1.1. Data collection</w:t>
      </w:r>
      <w:r w:rsidDel="00000000" w:rsidR="00000000" w:rsidRPr="00000000">
        <w:rPr>
          <w:rtl w:val="0"/>
        </w:rPr>
        <w:t xml:space="preserve"> (requires Python 3.8 or above)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highlight w:val="yellow"/>
          <w:rtl w:val="0"/>
        </w:rPr>
        <w:t xml:space="preserve">6.1.2. Data cleaning</w:t>
      </w:r>
      <w:r w:rsidDel="00000000" w:rsidR="00000000" w:rsidRPr="00000000">
        <w:rPr>
          <w:rtl w:val="0"/>
        </w:rPr>
        <w:t xml:space="preserve"> (R file)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6.1.3. Data preprocessing (incorporated into the respective chapters)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6.1.4. Exploratory data analysis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6.2. Sentiment Analysis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6.2.1. Sentiment classification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6.2.2. Emotion classification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6.2.3. Discussion of sentiment and emotion analysis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6.3. Topic modelling</w:t>
      </w:r>
      <w:r w:rsidDel="00000000" w:rsidR="00000000" w:rsidRPr="00000000">
        <w:rPr>
          <w:rtl w:val="0"/>
        </w:rPr>
        <w:t xml:space="preserve"> (combined with Chapter 6.4)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6.3.1. Choosing number of topics using LDA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6.3.2. Performing GSDMM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6.3.3. Topic model results and analysis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6.4. Sentiment analysis per topic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