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Sustainable Smart City Assistant - Technical Architecture</w:t>
      </w:r>
    </w:p>
    <w:p>
      <w:r>
        <w:t>This document provides a detailed technical architecture overview of the Sustainable Smart City Assistant, an AI-powered platform designed to support urban sustainability, governance, and citizen engagement using IBM Watsonx Granite LLM.</w:t>
      </w:r>
    </w:p>
    <w:p>
      <w:pPr>
        <w:pStyle w:val="Heading2"/>
      </w:pPr>
      <w:r>
        <w:t>1. Architecture Overview</w:t>
      </w:r>
    </w:p>
    <w:p>
      <w:r>
        <w:t>The platform integrates multiple components including a Streamlit frontend, FastAPI backend, and external services like IBM Watsonx and Pinecone. These components work together to process data, provide insights, and deliver a seamless user experience.</w:t>
      </w:r>
    </w:p>
    <w:p>
      <w:pPr>
        <w:pStyle w:val="Heading2"/>
      </w:pPr>
      <w:r>
        <w:t>2. Frontend: Streamlit</w:t>
      </w:r>
    </w:p>
    <w:p>
      <w:r>
        <w:t>The user-facing interface built with Streamlit enables interaction with the assistant. Users can:</w:t>
        <w:br/>
        <w:t>- View &amp; submit KPIs</w:t>
        <w:br/>
        <w:t>- Interact with the Chat Assistant</w:t>
        <w:br/>
        <w:t>- Submit citizen feedback</w:t>
        <w:br/>
        <w:t>- Search policy documents</w:t>
        <w:br/>
        <w:t>- Get eco tips</w:t>
        <w:br/>
      </w:r>
    </w:p>
    <w:p>
      <w:pPr>
        <w:pStyle w:val="Heading2"/>
      </w:pPr>
      <w:r>
        <w:t>3. Backend: FastAPI</w:t>
      </w:r>
    </w:p>
    <w:p>
      <w:r>
        <w:t>The FastAPI backend acts as the middleware connecting frontend actions with AI and ML services. It is responsible for:</w:t>
        <w:br/>
        <w:t>- Handling file uploads (e.g., PDFs, CSVs)</w:t>
        <w:br/>
        <w:t>- Integrating and serving ML models</w:t>
        <w:br/>
        <w:t>- Generating predictions and analytics</w:t>
      </w:r>
    </w:p>
    <w:p>
      <w:pPr>
        <w:pStyle w:val="Heading2"/>
      </w:pPr>
      <w:r>
        <w:t>4. External Services</w:t>
      </w:r>
    </w:p>
    <w:p>
      <w:r>
        <w:t>The system integrates powerful external services for advanced capabilities:</w:t>
        <w:br/>
        <w:br/>
        <w:t>1. IBM Watsonx Granite LLM:</w:t>
        <w:br/>
        <w:t>- Policy summarization</w:t>
        <w:br/>
        <w:t>- Chat assistant responses</w:t>
        <w:br/>
        <w:t>- Report generation</w:t>
        <w:br/>
        <w:br/>
        <w:t>2. Pinecone Vector DB:</w:t>
        <w:br/>
        <w:t>- Semantic policy/document search using vector embeddings</w:t>
        <w:br/>
        <w:br/>
        <w:t>3. Local/Hosted Data Stores:</w:t>
        <w:br/>
        <w:t>- Storing structured and unstructured data (e.g., historical KPIs)</w:t>
      </w:r>
    </w:p>
    <w:p>
      <w:pPr>
        <w:pStyle w:val="Heading2"/>
      </w:pPr>
      <w:r>
        <w:t>5. Data Flow Summary</w:t>
      </w:r>
    </w:p>
    <w:p>
      <w:r>
        <w:t>1. User submits data or queries through Streamlit.</w:t>
        <w:br/>
        <w:t>2. FastAPI routes the request, handles files, and invokes ML models.</w:t>
        <w:br/>
        <w:t>3. External services (Watsonx, Pinecone) are triggered as needed.</w:t>
        <w:br/>
        <w:t>4. Processed data is returned to the frontend for user display.</w:t>
      </w:r>
    </w:p>
    <w:p>
      <w:pPr>
        <w:pStyle w:val="Heading2"/>
      </w:pPr>
      <w:r>
        <w:t>6. Architecture Diagram</w:t>
      </w:r>
    </w:p>
    <w:p>
      <w:r>
        <w:drawing>
          <wp:inline xmlns:a="http://schemas.openxmlformats.org/drawingml/2006/main" xmlns:pic="http://schemas.openxmlformats.org/drawingml/2006/picture">
            <wp:extent cx="5029200" cy="3379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4a7915b-790f-446b-a7cf-8180c1f925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9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Technical architecture of the Sustainable Smart City 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