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1B18E" w14:textId="2B5A73F5" w:rsidR="004C7995" w:rsidRPr="00642989" w:rsidRDefault="00752A7E" w:rsidP="00642989">
      <w:pPr>
        <w:jc w:val="center"/>
        <w:rPr>
          <w:b/>
          <w:bCs/>
          <w:sz w:val="28"/>
          <w:szCs w:val="28"/>
        </w:rPr>
      </w:pPr>
      <w:r w:rsidRPr="00642989">
        <w:rPr>
          <w:b/>
          <w:bCs/>
          <w:sz w:val="28"/>
          <w:szCs w:val="28"/>
        </w:rPr>
        <w:t>Appendix</w:t>
      </w:r>
    </w:p>
    <w:p w14:paraId="198AEF7A" w14:textId="77777777" w:rsidR="00DA5DEB" w:rsidRDefault="00DA5DEB">
      <w:pPr>
        <w:rPr>
          <w:b/>
          <w:bCs/>
        </w:rPr>
      </w:pPr>
    </w:p>
    <w:p w14:paraId="47BE0A9D" w14:textId="478FE9A4" w:rsidR="007D276F" w:rsidRDefault="007D276F" w:rsidP="007D276F">
      <w:pPr>
        <w:spacing w:line="360" w:lineRule="auto"/>
        <w:ind w:righ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number of variables </w:t>
      </w:r>
      <w:r w:rsidR="00642989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considered. The variables and the data sources are 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4715"/>
        <w:gridCol w:w="2483"/>
      </w:tblGrid>
      <w:tr w:rsidR="00FB0FE6" w:rsidRPr="007D276F" w14:paraId="16AA053E" w14:textId="77777777" w:rsidTr="007D276F">
        <w:trPr>
          <w:jc w:val="center"/>
        </w:trPr>
        <w:tc>
          <w:tcPr>
            <w:tcW w:w="0" w:type="auto"/>
            <w:shd w:val="clear" w:color="auto" w:fill="auto"/>
            <w:hideMark/>
          </w:tcPr>
          <w:p w14:paraId="60A9FB28" w14:textId="77777777" w:rsidR="007D276F" w:rsidRPr="007D276F" w:rsidRDefault="007D276F" w:rsidP="00BF209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Variable</w:t>
            </w:r>
          </w:p>
        </w:tc>
        <w:tc>
          <w:tcPr>
            <w:tcW w:w="0" w:type="auto"/>
            <w:shd w:val="clear" w:color="auto" w:fill="auto"/>
            <w:hideMark/>
          </w:tcPr>
          <w:p w14:paraId="74150A5D" w14:textId="77777777" w:rsidR="007D276F" w:rsidRPr="007D276F" w:rsidRDefault="007D276F" w:rsidP="00BF209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Operationalization</w:t>
            </w:r>
          </w:p>
        </w:tc>
        <w:tc>
          <w:tcPr>
            <w:tcW w:w="0" w:type="auto"/>
            <w:shd w:val="clear" w:color="auto" w:fill="auto"/>
            <w:hideMark/>
          </w:tcPr>
          <w:p w14:paraId="663B9402" w14:textId="77777777" w:rsidR="007D276F" w:rsidRPr="007D276F" w:rsidRDefault="007D276F" w:rsidP="00BF209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Source</w:t>
            </w:r>
          </w:p>
        </w:tc>
      </w:tr>
      <w:tr w:rsidR="002C0015" w:rsidRPr="007D276F" w14:paraId="4B4F37F3" w14:textId="77777777" w:rsidTr="007D276F">
        <w:trPr>
          <w:jc w:val="center"/>
        </w:trPr>
        <w:tc>
          <w:tcPr>
            <w:tcW w:w="0" w:type="auto"/>
            <w:shd w:val="clear" w:color="auto" w:fill="auto"/>
          </w:tcPr>
          <w:p w14:paraId="246BA231" w14:textId="3361CFB6" w:rsidR="00642989" w:rsidRPr="00F41198" w:rsidRDefault="00F41198" w:rsidP="00BF209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4119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Number of weeks post-shutdown</w:t>
            </w:r>
          </w:p>
        </w:tc>
        <w:tc>
          <w:tcPr>
            <w:tcW w:w="0" w:type="auto"/>
            <w:shd w:val="clear" w:color="auto" w:fill="auto"/>
          </w:tcPr>
          <w:p w14:paraId="5039E9D9" w14:textId="707B6DEC" w:rsidR="00642989" w:rsidRPr="00F41198" w:rsidRDefault="00F41198" w:rsidP="00BF209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Count</w:t>
            </w:r>
          </w:p>
        </w:tc>
        <w:tc>
          <w:tcPr>
            <w:tcW w:w="0" w:type="auto"/>
            <w:shd w:val="clear" w:color="auto" w:fill="auto"/>
          </w:tcPr>
          <w:p w14:paraId="58CCFE93" w14:textId="4E1A8865" w:rsidR="00642989" w:rsidRPr="00F41198" w:rsidRDefault="00F41198" w:rsidP="00BF209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ACLED</w:t>
            </w:r>
          </w:p>
        </w:tc>
      </w:tr>
      <w:tr w:rsidR="002C0015" w:rsidRPr="007D276F" w14:paraId="64D51FEF" w14:textId="77777777" w:rsidTr="007D276F">
        <w:trPr>
          <w:jc w:val="center"/>
        </w:trPr>
        <w:tc>
          <w:tcPr>
            <w:tcW w:w="0" w:type="auto"/>
            <w:shd w:val="clear" w:color="auto" w:fill="auto"/>
          </w:tcPr>
          <w:p w14:paraId="51883A53" w14:textId="67CF8B7E" w:rsidR="00642989" w:rsidRPr="002C0015" w:rsidRDefault="002C0015" w:rsidP="00BF209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2C001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Regime type</w:t>
            </w:r>
          </w:p>
        </w:tc>
        <w:tc>
          <w:tcPr>
            <w:tcW w:w="0" w:type="auto"/>
            <w:shd w:val="clear" w:color="auto" w:fill="auto"/>
          </w:tcPr>
          <w:p w14:paraId="72326ECC" w14:textId="627BA8A9" w:rsidR="002C0015" w:rsidRPr="002C0015" w:rsidRDefault="002C0015" w:rsidP="002C00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2C001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 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Liberal democracy, 2 = Electoral democracy, 3 = Electoral autocracy</w:t>
            </w:r>
            <w:r w:rsidR="00FB0FE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, 4 = Closed autocracy</w:t>
            </w:r>
          </w:p>
        </w:tc>
        <w:tc>
          <w:tcPr>
            <w:tcW w:w="0" w:type="auto"/>
            <w:shd w:val="clear" w:color="auto" w:fill="auto"/>
          </w:tcPr>
          <w:p w14:paraId="13D1707D" w14:textId="52436FC6" w:rsidR="00642989" w:rsidRPr="002C0015" w:rsidRDefault="00FB0FE6" w:rsidP="00BF209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V-Dem</w:t>
            </w:r>
          </w:p>
        </w:tc>
      </w:tr>
      <w:tr w:rsidR="00FB0FE6" w:rsidRPr="007D276F" w14:paraId="68B8A570" w14:textId="77777777" w:rsidTr="007D276F">
        <w:trPr>
          <w:jc w:val="center"/>
        </w:trPr>
        <w:tc>
          <w:tcPr>
            <w:tcW w:w="0" w:type="auto"/>
            <w:shd w:val="clear" w:color="auto" w:fill="auto"/>
            <w:hideMark/>
          </w:tcPr>
          <w:p w14:paraId="1397E050" w14:textId="77777777" w:rsidR="007D276F" w:rsidRPr="007D276F" w:rsidRDefault="007D276F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GDP per capita</w:t>
            </w:r>
          </w:p>
        </w:tc>
        <w:tc>
          <w:tcPr>
            <w:tcW w:w="0" w:type="auto"/>
            <w:shd w:val="clear" w:color="auto" w:fill="auto"/>
            <w:hideMark/>
          </w:tcPr>
          <w:p w14:paraId="448506CC" w14:textId="77777777" w:rsidR="007D276F" w:rsidRPr="007D276F" w:rsidRDefault="007D276F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Annual average</w:t>
            </w:r>
          </w:p>
        </w:tc>
        <w:tc>
          <w:tcPr>
            <w:tcW w:w="0" w:type="auto"/>
            <w:shd w:val="clear" w:color="auto" w:fill="auto"/>
            <w:hideMark/>
          </w:tcPr>
          <w:p w14:paraId="3E62A09E" w14:textId="7F68AF79" w:rsidR="007D276F" w:rsidRPr="007D276F" w:rsidRDefault="007D276F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World Bank (201</w:t>
            </w:r>
            <w:r w:rsidR="00127D4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6</w:t>
            </w: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–202</w:t>
            </w:r>
            <w:r w:rsidR="00127D4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)</w:t>
            </w:r>
          </w:p>
        </w:tc>
      </w:tr>
      <w:tr w:rsidR="00FB0FE6" w:rsidRPr="007D276F" w14:paraId="096A31A6" w14:textId="77777777" w:rsidTr="007D276F">
        <w:trPr>
          <w:jc w:val="center"/>
        </w:trPr>
        <w:tc>
          <w:tcPr>
            <w:tcW w:w="0" w:type="auto"/>
            <w:shd w:val="clear" w:color="auto" w:fill="auto"/>
            <w:hideMark/>
          </w:tcPr>
          <w:p w14:paraId="0EAFA3F0" w14:textId="77777777" w:rsidR="007D276F" w:rsidRPr="007D276F" w:rsidRDefault="007D276F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GDP growth rate</w:t>
            </w:r>
          </w:p>
        </w:tc>
        <w:tc>
          <w:tcPr>
            <w:tcW w:w="0" w:type="auto"/>
            <w:shd w:val="clear" w:color="auto" w:fill="auto"/>
            <w:hideMark/>
          </w:tcPr>
          <w:p w14:paraId="0330F765" w14:textId="77777777" w:rsidR="007D276F" w:rsidRPr="007D276F" w:rsidRDefault="007D276F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Annual % change</w:t>
            </w:r>
          </w:p>
        </w:tc>
        <w:tc>
          <w:tcPr>
            <w:tcW w:w="0" w:type="auto"/>
            <w:shd w:val="clear" w:color="auto" w:fill="auto"/>
            <w:hideMark/>
          </w:tcPr>
          <w:p w14:paraId="088FA2EE" w14:textId="28420883" w:rsidR="007D276F" w:rsidRPr="007D276F" w:rsidRDefault="00127D46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World Bank (201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6</w:t>
            </w: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–202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)</w:t>
            </w:r>
          </w:p>
        </w:tc>
      </w:tr>
      <w:tr w:rsidR="00FB0FE6" w:rsidRPr="007D276F" w14:paraId="79E1DED8" w14:textId="77777777" w:rsidTr="007D276F">
        <w:trPr>
          <w:jc w:val="center"/>
        </w:trPr>
        <w:tc>
          <w:tcPr>
            <w:tcW w:w="0" w:type="auto"/>
            <w:shd w:val="clear" w:color="auto" w:fill="auto"/>
            <w:hideMark/>
          </w:tcPr>
          <w:p w14:paraId="49FF65B7" w14:textId="77777777" w:rsidR="007D276F" w:rsidRPr="007D276F" w:rsidRDefault="007D276F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Internet penetration</w:t>
            </w:r>
          </w:p>
        </w:tc>
        <w:tc>
          <w:tcPr>
            <w:tcW w:w="0" w:type="auto"/>
            <w:shd w:val="clear" w:color="auto" w:fill="auto"/>
            <w:hideMark/>
          </w:tcPr>
          <w:p w14:paraId="65EE05CF" w14:textId="77777777" w:rsidR="007D276F" w:rsidRPr="007D276F" w:rsidRDefault="007D276F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Percentage of population with access to internet (annual)</w:t>
            </w:r>
          </w:p>
        </w:tc>
        <w:tc>
          <w:tcPr>
            <w:tcW w:w="0" w:type="auto"/>
            <w:shd w:val="clear" w:color="auto" w:fill="auto"/>
            <w:hideMark/>
          </w:tcPr>
          <w:p w14:paraId="7761B175" w14:textId="19A79EC2" w:rsidR="007D276F" w:rsidRPr="007D276F" w:rsidRDefault="00127D46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World Bank (201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6</w:t>
            </w: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–202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)</w:t>
            </w:r>
          </w:p>
        </w:tc>
      </w:tr>
      <w:tr w:rsidR="00FB0FE6" w:rsidRPr="007D276F" w14:paraId="2208F795" w14:textId="77777777" w:rsidTr="007D276F">
        <w:trPr>
          <w:jc w:val="center"/>
        </w:trPr>
        <w:tc>
          <w:tcPr>
            <w:tcW w:w="0" w:type="auto"/>
            <w:shd w:val="clear" w:color="auto" w:fill="auto"/>
            <w:hideMark/>
          </w:tcPr>
          <w:p w14:paraId="692F02B9" w14:textId="77777777" w:rsidR="007D276F" w:rsidRPr="007D276F" w:rsidRDefault="007D276F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Youth bulge</w:t>
            </w:r>
          </w:p>
        </w:tc>
        <w:tc>
          <w:tcPr>
            <w:tcW w:w="0" w:type="auto"/>
            <w:shd w:val="clear" w:color="auto" w:fill="auto"/>
            <w:hideMark/>
          </w:tcPr>
          <w:p w14:paraId="4B884F98" w14:textId="77777777" w:rsidR="007D276F" w:rsidRPr="007D276F" w:rsidRDefault="007D276F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Percentage of population aged 15–29 (annual)</w:t>
            </w:r>
          </w:p>
        </w:tc>
        <w:tc>
          <w:tcPr>
            <w:tcW w:w="0" w:type="auto"/>
            <w:shd w:val="clear" w:color="auto" w:fill="auto"/>
            <w:hideMark/>
          </w:tcPr>
          <w:p w14:paraId="476252A2" w14:textId="77777777" w:rsidR="007D276F" w:rsidRPr="007D276F" w:rsidRDefault="007D276F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U.S. Census Bureau International Database</w:t>
            </w:r>
          </w:p>
        </w:tc>
      </w:tr>
      <w:tr w:rsidR="00FB0FE6" w:rsidRPr="007D276F" w14:paraId="3AB9D3AB" w14:textId="77777777" w:rsidTr="007D276F">
        <w:trPr>
          <w:jc w:val="center"/>
        </w:trPr>
        <w:tc>
          <w:tcPr>
            <w:tcW w:w="0" w:type="auto"/>
            <w:shd w:val="clear" w:color="auto" w:fill="auto"/>
            <w:hideMark/>
          </w:tcPr>
          <w:p w14:paraId="4D0EC3BA" w14:textId="77777777" w:rsidR="007D276F" w:rsidRPr="007D276F" w:rsidRDefault="007D276F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Urbanization</w:t>
            </w:r>
          </w:p>
        </w:tc>
        <w:tc>
          <w:tcPr>
            <w:tcW w:w="0" w:type="auto"/>
            <w:shd w:val="clear" w:color="auto" w:fill="auto"/>
            <w:hideMark/>
          </w:tcPr>
          <w:p w14:paraId="4A77A40A" w14:textId="77777777" w:rsidR="007D276F" w:rsidRPr="007D276F" w:rsidRDefault="007D276F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Percentage of population urban (annual)</w:t>
            </w:r>
          </w:p>
        </w:tc>
        <w:tc>
          <w:tcPr>
            <w:tcW w:w="0" w:type="auto"/>
            <w:shd w:val="clear" w:color="auto" w:fill="auto"/>
            <w:hideMark/>
          </w:tcPr>
          <w:p w14:paraId="6ADCFBEE" w14:textId="77777777" w:rsidR="007D276F" w:rsidRPr="007D276F" w:rsidRDefault="007D276F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World Bank (2011–2023)</w:t>
            </w:r>
          </w:p>
        </w:tc>
      </w:tr>
      <w:tr w:rsidR="00FB0FE6" w:rsidRPr="007D276F" w14:paraId="1CB5F570" w14:textId="77777777" w:rsidTr="007D276F">
        <w:trPr>
          <w:jc w:val="center"/>
        </w:trPr>
        <w:tc>
          <w:tcPr>
            <w:tcW w:w="0" w:type="auto"/>
            <w:shd w:val="clear" w:color="auto" w:fill="auto"/>
            <w:hideMark/>
          </w:tcPr>
          <w:p w14:paraId="397B3E3E" w14:textId="77777777" w:rsidR="007D276F" w:rsidRPr="007D276F" w:rsidRDefault="007D276F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Weekend indicator</w:t>
            </w:r>
          </w:p>
        </w:tc>
        <w:tc>
          <w:tcPr>
            <w:tcW w:w="0" w:type="auto"/>
            <w:shd w:val="clear" w:color="auto" w:fill="auto"/>
            <w:hideMark/>
          </w:tcPr>
          <w:p w14:paraId="480FA066" w14:textId="77777777" w:rsidR="007D276F" w:rsidRPr="007D276F" w:rsidRDefault="007D276F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Binary (1 if shutdown starts Fri–Sun)</w:t>
            </w:r>
          </w:p>
        </w:tc>
        <w:tc>
          <w:tcPr>
            <w:tcW w:w="0" w:type="auto"/>
            <w:shd w:val="clear" w:color="auto" w:fill="auto"/>
            <w:hideMark/>
          </w:tcPr>
          <w:p w14:paraId="1A8934A9" w14:textId="77777777" w:rsidR="007D276F" w:rsidRPr="007D276F" w:rsidRDefault="007D276F" w:rsidP="00BF209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7D276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Derived from shutdown date</w:t>
            </w:r>
          </w:p>
        </w:tc>
      </w:tr>
    </w:tbl>
    <w:p w14:paraId="01D5272A" w14:textId="77777777" w:rsidR="00DA5DEB" w:rsidRDefault="00DA5DEB">
      <w:pPr>
        <w:rPr>
          <w:b/>
          <w:bCs/>
        </w:rPr>
      </w:pPr>
    </w:p>
    <w:p w14:paraId="73BF1F0E" w14:textId="77777777" w:rsidR="00752A7E" w:rsidRDefault="00752A7E">
      <w:pPr>
        <w:rPr>
          <w:b/>
          <w:bCs/>
        </w:rPr>
      </w:pPr>
    </w:p>
    <w:p w14:paraId="7552812A" w14:textId="77777777" w:rsidR="00CE505D" w:rsidRDefault="00EE0CD1" w:rsidP="00CE505D">
      <w:pPr>
        <w:spacing w:line="360" w:lineRule="auto"/>
        <w:ind w:right="5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27E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FD3F9C9" wp14:editId="02229726">
            <wp:extent cx="3692180" cy="221491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642" cy="221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505D" w:rsidRPr="009D593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EBC377" wp14:editId="4EB6A2EB">
            <wp:extent cx="4675811" cy="28049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374" cy="280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21DF8" w14:textId="77777777" w:rsidR="00CE505D" w:rsidRDefault="00CE505D" w:rsidP="00CE505D">
      <w:pPr>
        <w:spacing w:line="360" w:lineRule="auto"/>
        <w:ind w:right="54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7D6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94E06B" wp14:editId="1D725AEA">
            <wp:extent cx="4344985" cy="260652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198" cy="2608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49AB9" w14:textId="77777777" w:rsidR="00CE505D" w:rsidRDefault="00CE505D" w:rsidP="00CE505D">
      <w:pPr>
        <w:spacing w:line="360" w:lineRule="auto"/>
        <w:ind w:righ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A066C7" w14:textId="77777777" w:rsidR="00CE505D" w:rsidRDefault="00CE505D" w:rsidP="00CE505D">
      <w:pPr>
        <w:spacing w:line="360" w:lineRule="auto"/>
        <w:ind w:right="5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2B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168804" wp14:editId="466CE675">
            <wp:extent cx="4489088" cy="2692973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262" cy="269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A73AB" w14:textId="15CC0D93" w:rsidR="00752A7E" w:rsidRPr="00752A7E" w:rsidRDefault="00DA5DEB" w:rsidP="00DA5DEB">
      <w:pPr>
        <w:jc w:val="center"/>
        <w:rPr>
          <w:b/>
          <w:bCs/>
        </w:rPr>
      </w:pPr>
      <w:r w:rsidRPr="003E29B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316B30" wp14:editId="12E9DF6A">
            <wp:extent cx="4545693" cy="272693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552" cy="272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2A7E" w:rsidRPr="00752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BE1"/>
    <w:rsid w:val="00127D46"/>
    <w:rsid w:val="002933BD"/>
    <w:rsid w:val="002C0015"/>
    <w:rsid w:val="004B57F9"/>
    <w:rsid w:val="004C7995"/>
    <w:rsid w:val="00594418"/>
    <w:rsid w:val="00642989"/>
    <w:rsid w:val="00741BE1"/>
    <w:rsid w:val="00752A7E"/>
    <w:rsid w:val="007D276F"/>
    <w:rsid w:val="00CE505D"/>
    <w:rsid w:val="00DA5DEB"/>
    <w:rsid w:val="00EE0CD1"/>
    <w:rsid w:val="00F41198"/>
    <w:rsid w:val="00FB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4FDF1"/>
  <w15:chartTrackingRefBased/>
  <w15:docId w15:val="{2400E6BD-3965-4729-AA5A-CF1C83F78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2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Imran, Khaled</dc:creator>
  <cp:keywords/>
  <dc:description/>
  <cp:lastModifiedBy>Imran, Khaled</cp:lastModifiedBy>
  <cp:revision>14</cp:revision>
  <dcterms:created xsi:type="dcterms:W3CDTF">2025-11-05T15:22:00Z</dcterms:created>
  <dcterms:modified xsi:type="dcterms:W3CDTF">2025-11-05T15:34:00Z</dcterms:modified>
</cp:coreProperties>
</file>