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0" w:type="auto"/>
        <w:tblInd w:w="-23" w:type="dxa"/>
        <w:tblLook w:val="04A0" w:firstRow="1" w:lastRow="0" w:firstColumn="1" w:lastColumn="0" w:noHBand="0" w:noVBand="1"/>
      </w:tblPr>
      <w:tblGrid>
        <w:gridCol w:w="661"/>
        <w:gridCol w:w="1733"/>
        <w:gridCol w:w="7541"/>
      </w:tblGrid>
      <w:tr w:rsidR="007D4E2F" w:rsidTr="00BE1641">
        <w:trPr>
          <w:trHeight w:val="699"/>
        </w:trPr>
        <w:tc>
          <w:tcPr>
            <w:tcW w:w="9935" w:type="dxa"/>
            <w:gridSpan w:val="3"/>
          </w:tcPr>
          <w:p w:rsidR="007D4E2F" w:rsidRDefault="00BE1641" w:rsidP="007D4E2F">
            <w:pPr>
              <w:jc w:val="center"/>
              <w:rPr>
                <w:rtl/>
              </w:rPr>
            </w:pPr>
            <w:r>
              <w:rPr>
                <w:rFonts w:ascii="Calibri" w:eastAsia="Calibri" w:hAnsi="Calibri" w:cs="Arial" w:hint="cs"/>
                <w:b/>
                <w:bCs/>
                <w:sz w:val="36"/>
                <w:szCs w:val="36"/>
                <w:rtl/>
              </w:rPr>
              <w:t>اوامر التغيير</w:t>
            </w:r>
          </w:p>
        </w:tc>
      </w:tr>
      <w:tr w:rsidR="007D4E2F" w:rsidTr="00BE1641">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sz w:val="32"/>
                <w:szCs w:val="32"/>
                <w:u w:val="single"/>
                <w:rtl/>
              </w:rPr>
            </w:pPr>
            <w:r w:rsidRPr="007D4E2F">
              <w:rPr>
                <w:rFonts w:hint="cs"/>
                <w:b/>
                <w:bCs/>
                <w:sz w:val="32"/>
                <w:szCs w:val="32"/>
                <w:u w:val="single"/>
                <w:rtl/>
              </w:rPr>
              <w:t>المحتكمة</w:t>
            </w:r>
          </w:p>
        </w:tc>
        <w:tc>
          <w:tcPr>
            <w:tcW w:w="7541" w:type="dxa"/>
          </w:tcPr>
          <w:p w:rsidR="007D4E2F" w:rsidRPr="00F330E3" w:rsidRDefault="007D4E2F" w:rsidP="001C4335">
            <w:pPr>
              <w:spacing w:line="360" w:lineRule="auto"/>
              <w:jc w:val="both"/>
              <w:rPr>
                <w:rFonts w:asciiTheme="majorBidi" w:eastAsia="Calibri" w:hAnsiTheme="majorBidi" w:cstheme="majorBidi"/>
                <w:b/>
                <w:bCs/>
                <w:sz w:val="28"/>
                <w:szCs w:val="28"/>
                <w:u w:val="single"/>
                <w:rtl/>
                <w:lang w:val="en-GB"/>
              </w:rPr>
            </w:pPr>
            <w:r w:rsidRPr="00F330E3">
              <w:rPr>
                <w:rFonts w:asciiTheme="majorBidi" w:eastAsia="Calibri" w:hAnsiTheme="majorBidi" w:cstheme="majorBidi"/>
                <w:b/>
                <w:bCs/>
                <w:sz w:val="28"/>
                <w:szCs w:val="28"/>
                <w:u w:val="single"/>
                <w:rtl/>
                <w:lang w:val="en-GB"/>
              </w:rPr>
              <w:t xml:space="preserve">وتقدمت المحتكمة </w:t>
            </w:r>
            <w:r w:rsidR="00446240">
              <w:rPr>
                <w:rFonts w:asciiTheme="majorBidi" w:eastAsia="Calibri" w:hAnsiTheme="majorBidi" w:cstheme="majorBidi" w:hint="cs"/>
                <w:b/>
                <w:bCs/>
                <w:sz w:val="28"/>
                <w:szCs w:val="28"/>
                <w:u w:val="single"/>
                <w:rtl/>
                <w:lang w:val="en-GB"/>
              </w:rPr>
              <w:t>ب</w:t>
            </w:r>
            <w:r w:rsidRPr="00F330E3">
              <w:rPr>
                <w:rFonts w:asciiTheme="majorBidi" w:eastAsia="Calibri" w:hAnsiTheme="majorBidi" w:cstheme="majorBidi"/>
                <w:b/>
                <w:bCs/>
                <w:sz w:val="28"/>
                <w:szCs w:val="28"/>
                <w:u w:val="single"/>
                <w:rtl/>
                <w:lang w:val="en-GB"/>
              </w:rPr>
              <w:t xml:space="preserve">مذكرة </w:t>
            </w:r>
            <w:r w:rsidR="00446240">
              <w:rPr>
                <w:rFonts w:asciiTheme="majorBidi" w:eastAsia="Calibri" w:hAnsiTheme="majorBidi" w:cstheme="majorBidi" w:hint="cs"/>
                <w:b/>
                <w:bCs/>
                <w:sz w:val="28"/>
                <w:szCs w:val="28"/>
                <w:u w:val="single"/>
                <w:rtl/>
                <w:lang w:val="en-GB"/>
              </w:rPr>
              <w:t xml:space="preserve">رد </w:t>
            </w:r>
            <w:r w:rsidRPr="00F330E3">
              <w:rPr>
                <w:rFonts w:asciiTheme="majorBidi" w:eastAsia="Calibri" w:hAnsiTheme="majorBidi" w:cstheme="majorBidi"/>
                <w:b/>
                <w:bCs/>
                <w:sz w:val="28"/>
                <w:szCs w:val="28"/>
                <w:u w:val="single"/>
                <w:rtl/>
                <w:lang w:val="en-GB"/>
              </w:rPr>
              <w:t>بتاريخ  16/03/1445هـ، ومضمون ما جاء بها:-</w:t>
            </w:r>
          </w:p>
          <w:p w:rsidR="001C4335" w:rsidRPr="001C4335" w:rsidRDefault="001C4335" w:rsidP="001C4335">
            <w:pPr>
              <w:numPr>
                <w:ilvl w:val="0"/>
                <w:numId w:val="16"/>
              </w:numPr>
              <w:spacing w:before="240" w:after="160" w:line="360" w:lineRule="auto"/>
              <w:ind w:left="425"/>
              <w:contextualSpacing/>
              <w:jc w:val="both"/>
              <w:rPr>
                <w:rFonts w:asciiTheme="majorBidi" w:eastAsia="Calibri" w:hAnsiTheme="majorBidi" w:cstheme="majorBidi"/>
                <w:b/>
                <w:bCs/>
                <w:sz w:val="28"/>
                <w:szCs w:val="28"/>
                <w:u w:val="single"/>
                <w:rtl/>
                <w:lang w:val="en-GB"/>
              </w:rPr>
            </w:pPr>
            <w:r w:rsidRPr="001C4335">
              <w:rPr>
                <w:rFonts w:asciiTheme="majorBidi" w:eastAsia="Calibri" w:hAnsiTheme="majorBidi" w:cstheme="majorBidi"/>
                <w:b/>
                <w:bCs/>
                <w:sz w:val="28"/>
                <w:szCs w:val="28"/>
                <w:u w:val="single"/>
                <w:rtl/>
                <w:lang w:val="en-GB"/>
              </w:rPr>
              <w:t>ردًّا على ما جاء بالنقطة (ثانياً) من مُذكرة المُحتكم ضدها:</w:t>
            </w:r>
          </w:p>
          <w:p w:rsidR="001C4335" w:rsidRPr="001C4335" w:rsidRDefault="001C4335" w:rsidP="001C4335">
            <w:pPr>
              <w:numPr>
                <w:ilvl w:val="0"/>
                <w:numId w:val="5"/>
              </w:numPr>
              <w:spacing w:before="240" w:after="160" w:line="360" w:lineRule="auto"/>
              <w:ind w:left="425" w:hanging="284"/>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بدايةً فإننا نتمسك بما أقر به وكيل المُحتكم ضدها بمذكرته المُقدمة؛ عندما ذكر: (أن مُوكلته مارست حقها في أن تزيد أو تنقص مقدار الأعمال)، وهذا إقرار واضح وصريح على أن المُحتكم ضدها قامت بطلب أعمال زائدة و إضافية عما جاء بالعقد، وهذا يُناقض ما دفع به، والثابت أن ما صدر من وكيل المُحتكم ضدها؛ يُعد إقراراً قضائيًا، وفق نص المادة (16/1) من نظام الإثبات والتي تنص على (يكون الإقرار صراحة أو دلالة، باللفظ أو بالكتابة.)، وتُطبق عليه المادة (17) من ذات النظام، والتي جاء بها (الإقرار القضائي حجة قاطعة على المقر، وقاصرة عليه.)، وعليه يَثبتُ لمقام الهيئة المُوقرة أن المُتحكم ضدها قامت بإصدار أوامر تغيير.</w:t>
            </w:r>
          </w:p>
          <w:p w:rsidR="001C4335" w:rsidRPr="001C4335" w:rsidRDefault="001C4335" w:rsidP="00F330E3">
            <w:pPr>
              <w:numPr>
                <w:ilvl w:val="0"/>
                <w:numId w:val="5"/>
              </w:numPr>
              <w:spacing w:before="240" w:after="160" w:line="360" w:lineRule="auto"/>
              <w:ind w:left="425" w:hanging="284"/>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t>دفع وكيل المُحتكم ضدها بأنه تمت عملية تقليل المبالغ الخاصة بالمشروع، وبَنَى على ذلك وجوب تقليل المدة الزمنية للمشروع، وحقيقةً نتعجب من هذا الدفع اَلْوَاهِن، والمُراد منه تضليل الهيئة المُوقرة، خاصة أن هذا الدفع يُناقض ما تقدم به أعلاه، وما تم إيضاحه في النقطة (أ)، وإقراره بحق موكلته في زيادة وتغيير الأعمال، فتارةً يُعطي الحق لموكلته في التغيير، وتارةً أخرى يُنكر المُدة التي تحتاجها مُوكلتي لتنفيذ أعمال التغيير.</w:t>
            </w:r>
          </w:p>
          <w:p w:rsidR="001C4335" w:rsidRPr="001C4335" w:rsidRDefault="001C4335" w:rsidP="001C4335">
            <w:pPr>
              <w:numPr>
                <w:ilvl w:val="0"/>
                <w:numId w:val="16"/>
              </w:numPr>
              <w:spacing w:before="240" w:after="160" w:line="360" w:lineRule="auto"/>
              <w:ind w:left="425"/>
              <w:contextualSpacing/>
              <w:jc w:val="both"/>
              <w:rPr>
                <w:rFonts w:asciiTheme="majorBidi" w:eastAsia="Calibri" w:hAnsiTheme="majorBidi" w:cstheme="majorBidi"/>
                <w:b/>
                <w:bCs/>
                <w:sz w:val="28"/>
                <w:szCs w:val="28"/>
                <w:u w:val="single"/>
                <w:rtl/>
                <w:lang w:val="en-GB"/>
              </w:rPr>
            </w:pPr>
            <w:r w:rsidRPr="001C4335">
              <w:rPr>
                <w:rFonts w:asciiTheme="majorBidi" w:eastAsia="Calibri" w:hAnsiTheme="majorBidi" w:cstheme="majorBidi"/>
                <w:b/>
                <w:bCs/>
                <w:sz w:val="28"/>
                <w:szCs w:val="28"/>
                <w:u w:val="single"/>
                <w:rtl/>
                <w:lang w:val="en-GB"/>
              </w:rPr>
              <w:t>ردًا على ما جاء بالنقطة (ثالثاً) من مذكرة المُحتكم ضدها:</w:t>
            </w:r>
          </w:p>
          <w:p w:rsidR="001C4335" w:rsidRPr="001C4335" w:rsidRDefault="001C4335" w:rsidP="008F361C">
            <w:pPr>
              <w:numPr>
                <w:ilvl w:val="0"/>
                <w:numId w:val="17"/>
              </w:numPr>
              <w:spacing w:before="240" w:after="160" w:line="360" w:lineRule="auto"/>
              <w:ind w:left="425" w:hanging="284"/>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t xml:space="preserve">ما ذكره وكيل المُحتكم ضدها من أن العرف الهندسي بشأن طلبات التغيير، غير صحيح، واستدلال باطل، والصحيح ما جاء بنص العقد، كما أن بنود العقد مُقدمة على العرف الهندسي، وقد نصت المادة رقم (8) من الشروط العامة بالعقد والمادة (43) التعديلات والإضافات والإلغاءات على: (ثالثاً: على المقاول أن لا يجري أي تغيير من التغييرات المشار إليها بدون أمر خطي صادر من المهندس)، والمادة رقم (44) التقييم والمطالبات: (أولاً: تقييم التغييرات: على المهندس وبعد العرض على صاحب العمل وأخذ موافقته أن يقوم بتحديد القيمة إن وجدت، التي يرى أن تضاف أو تحسم المبلغ المذكور في العطاء بسبب أي عمل زائد أو إضافي جرى تنفيذه أو إلغاؤه بناءً على أمر بعد موافقة صاحب العمل عليه...) وعليه يتضح لسعادتكم أن أوامر التغيير تصدر بناءً على طلب المُحتكم ضدها أو من يُمثلها، </w:t>
            </w:r>
            <w:r w:rsidRPr="001C4335">
              <w:rPr>
                <w:rFonts w:asciiTheme="majorBidi" w:eastAsia="Calibri" w:hAnsiTheme="majorBidi" w:cstheme="majorBidi"/>
                <w:sz w:val="28"/>
                <w:szCs w:val="28"/>
                <w:rtl/>
                <w:lang w:val="en-GB"/>
              </w:rPr>
              <w:lastRenderedPageBreak/>
              <w:t>ويتم أخذ موافقة المالك عليها، وهذا هو الصحيح والمُتبع بالأعراف الهندسية، ويوافق صحيح المواد المُشار إليها أعلاه، ويُناقض ما دفع به وكيل المُحتكم ضدها، ومن غير المتصور عقلاً أن يقوم المقاول بإصدار أوامر التغيير، كون أن حق التغيير أو التعديل حق أصيل للمالك أو من يُمثله، وهذا هو العرف الهندسي.</w:t>
            </w:r>
          </w:p>
          <w:p w:rsidR="001C4335" w:rsidRPr="001C4335" w:rsidRDefault="001C4335" w:rsidP="008F361C">
            <w:pPr>
              <w:numPr>
                <w:ilvl w:val="0"/>
                <w:numId w:val="17"/>
              </w:numPr>
              <w:spacing w:before="240" w:after="160" w:line="360" w:lineRule="auto"/>
              <w:ind w:left="425" w:hanging="284"/>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 xml:space="preserve">وكيل المُحتكم ضدها يتلاعب بالكلمات والألفاظ؛ فتارةً يذكر (أن صاحب المشروع عندما يرغب بإجراء أي تعديل على المشروع فإنه يُرسل ما يُسمى بـ "التعليمات")، وعندما يتعلق الأمر بتنفيذ الأعمال من قِبل موكلتي، يستخدم كلمة "تعديلات"، ونتساءل: أليست التعليمات هي ذاتها التعديلات؟؟!!، </w:t>
            </w:r>
            <w:r w:rsidRPr="001C4335">
              <w:rPr>
                <w:rFonts w:asciiTheme="majorBidi" w:eastAsia="Calibri" w:hAnsiTheme="majorBidi" w:cstheme="majorBidi"/>
                <w:color w:val="FF0000"/>
                <w:sz w:val="28"/>
                <w:szCs w:val="28"/>
                <w:rtl/>
                <w:lang w:val="en-GB"/>
              </w:rPr>
              <w:t>ولا نعلم ما الهدف من التلاعب بالألفاظ هل هو مُحاولة تضليل للهيئة</w:t>
            </w:r>
            <w:r w:rsidRPr="001C4335">
              <w:rPr>
                <w:rFonts w:asciiTheme="majorBidi" w:eastAsia="Calibri" w:hAnsiTheme="majorBidi" w:cstheme="majorBidi"/>
                <w:sz w:val="28"/>
                <w:szCs w:val="28"/>
                <w:rtl/>
                <w:lang w:val="en-GB"/>
              </w:rPr>
              <w:t>؟، فهيئة التحكيم على علمٍ كافٍ وكامل بالعرف الهندسي وآلية تنفيذ مشاريع المُقاولات، وأصول عمل المكاتب الاستشارية.</w:t>
            </w:r>
          </w:p>
          <w:p w:rsidR="001C4335" w:rsidRPr="001C4335" w:rsidRDefault="001C4335" w:rsidP="001C4335">
            <w:pPr>
              <w:numPr>
                <w:ilvl w:val="0"/>
                <w:numId w:val="17"/>
              </w:numPr>
              <w:spacing w:before="240" w:after="160" w:line="360" w:lineRule="auto"/>
              <w:ind w:left="425" w:hanging="284"/>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 xml:space="preserve">وكيل المُحتكم ضدها يدعي أن التعليمات على حد ذكره (والأصل أنها أوامر التغيير) لم تُؤثر على تأخير المشروع، وهذا غير صحيح، وتجدونه مرفقًا لسعادتكم </w:t>
            </w:r>
            <w:r w:rsidRPr="001C4335">
              <w:rPr>
                <w:rFonts w:asciiTheme="majorBidi" w:eastAsia="Calibri" w:hAnsiTheme="majorBidi" w:cstheme="majorBidi"/>
                <w:color w:val="FF0000"/>
                <w:sz w:val="28"/>
                <w:szCs w:val="28"/>
                <w:rtl/>
                <w:lang w:val="en-GB"/>
              </w:rPr>
              <w:t>بالمرفق رقم (1)</w:t>
            </w:r>
            <w:r w:rsidRPr="001C4335">
              <w:rPr>
                <w:rFonts w:asciiTheme="majorBidi" w:eastAsia="Calibri" w:hAnsiTheme="majorBidi" w:cstheme="majorBidi"/>
                <w:sz w:val="28"/>
                <w:szCs w:val="28"/>
                <w:rtl/>
                <w:lang w:val="en-GB"/>
              </w:rPr>
              <w:t xml:space="preserve"> قائمة تتضمن -بعض- أوامر التغيير التي طلبها مالك المشروع، ومُوضح أمامها مدة تأخر المحتكم ضدها بالاعتماد، حيث تم إشعار المُحتكم ضدها بهذه القائمة، وأيضًا تخللت فترة تنفيذ المشروع حظر كورونا، والثابت أن تأخر المُحتكم ضدها باعتماد أوامر التغيير؛ تسبب في زيادة مدة تنفيذ المشروع.</w:t>
            </w:r>
          </w:p>
          <w:p w:rsidR="007D4E2F" w:rsidRPr="00BE1641" w:rsidRDefault="001C4335" w:rsidP="00BE1641">
            <w:pPr>
              <w:numPr>
                <w:ilvl w:val="0"/>
                <w:numId w:val="17"/>
              </w:numPr>
              <w:spacing w:before="240" w:after="160" w:line="360" w:lineRule="auto"/>
              <w:ind w:left="425" w:hanging="284"/>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t xml:space="preserve">تدعي المُحتكم ضدها أن موكلتنا لم تبدأ في الأعمال الأساسية بعد، ولم يقدم ما يُؤكد صحة هذا الدفع، ونُنكر هذا الادعاء، ونؤكد بأن موكلتنا قامت بكافة الأعمال، وعلى إثر ذلك أقر المكتب الاستشاري بحق موكلتي في المبالغ المُستحقة لها، والبالغ (2،107،819.49 ريالا) وهذا يُمثل المبالغ المُستحقة للمستخلص رقم (22)، والمبالغ المُحتجزةُ من إجمالي قيمة الأعمال المُنفذة، والجدير بالذكر أن المدير العام للمُحتكم ضدها هو ذاته صاحب مكتب الاستشارات الهندسية المشرف على المشروع، </w:t>
            </w:r>
            <w:r w:rsidRPr="001C4335">
              <w:rPr>
                <w:rFonts w:asciiTheme="majorBidi" w:eastAsia="Calibri" w:hAnsiTheme="majorBidi" w:cstheme="majorBidi"/>
                <w:color w:val="FF0000"/>
                <w:sz w:val="28"/>
                <w:szCs w:val="28"/>
                <w:rtl/>
                <w:lang w:val="en-GB"/>
              </w:rPr>
              <w:t>فكيف يدعي وكيل المُحتكم ضدها بأن موكلتي لم تُنفذ الأعمال الأساسية، وبذات الوقت يُقر المكتب الهندسي بحق موكلتي</w:t>
            </w:r>
            <w:r w:rsidRPr="001C4335">
              <w:rPr>
                <w:rFonts w:asciiTheme="majorBidi" w:eastAsia="Calibri" w:hAnsiTheme="majorBidi" w:cstheme="majorBidi"/>
                <w:sz w:val="28"/>
                <w:szCs w:val="28"/>
                <w:rtl/>
                <w:lang w:val="en-GB"/>
              </w:rPr>
              <w:t>؟!</w:t>
            </w:r>
            <w:bookmarkStart w:id="0" w:name="_GoBack"/>
            <w:bookmarkEnd w:id="0"/>
          </w:p>
        </w:tc>
      </w:tr>
    </w:tbl>
    <w:p w:rsidR="00830CA2" w:rsidRDefault="00BE1641" w:rsidP="007D4E2F">
      <w:pPr>
        <w:ind w:left="-23" w:firstLine="23"/>
      </w:pPr>
    </w:p>
    <w:sectPr w:rsidR="00830CA2" w:rsidSect="007D4E2F">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C3AD6"/>
    <w:multiLevelType w:val="hybridMultilevel"/>
    <w:tmpl w:val="AA0E592A"/>
    <w:lvl w:ilvl="0" w:tplc="597C591A">
      <w:numFmt w:val="bullet"/>
      <w:lvlText w:val=""/>
      <w:lvlJc w:val="left"/>
      <w:pPr>
        <w:ind w:left="19" w:hanging="360"/>
      </w:pPr>
      <w:rPr>
        <w:rFonts w:ascii="Symbol" w:eastAsiaTheme="minorHAnsi" w:hAnsi="Symbol" w:cstheme="minorHAnsi"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3" w15:restartNumberingAfterBreak="0">
    <w:nsid w:val="217A6D4D"/>
    <w:multiLevelType w:val="hybridMultilevel"/>
    <w:tmpl w:val="8FA04E68"/>
    <w:lvl w:ilvl="0" w:tplc="781C4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3070"/>
    <w:multiLevelType w:val="hybridMultilevel"/>
    <w:tmpl w:val="B7CCA48E"/>
    <w:lvl w:ilvl="0" w:tplc="3606D53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A3169"/>
    <w:multiLevelType w:val="hybridMultilevel"/>
    <w:tmpl w:val="3D8C90EE"/>
    <w:lvl w:ilvl="0" w:tplc="402EA71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8"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9"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0"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36EAA"/>
    <w:multiLevelType w:val="hybridMultilevel"/>
    <w:tmpl w:val="75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A1F29"/>
    <w:multiLevelType w:val="hybridMultilevel"/>
    <w:tmpl w:val="7CD8E97E"/>
    <w:lvl w:ilvl="0" w:tplc="946A478C">
      <w:numFmt w:val="bullet"/>
      <w:lvlText w:val="-"/>
      <w:lvlJc w:val="left"/>
      <w:pPr>
        <w:ind w:left="19" w:hanging="360"/>
      </w:pPr>
      <w:rPr>
        <w:rFonts w:ascii="Calibri" w:eastAsiaTheme="minorHAnsi" w:hAnsi="Calibri" w:cs="Calibri" w:hint="default"/>
      </w:rPr>
    </w:lvl>
    <w:lvl w:ilvl="1" w:tplc="E97CE7DE">
      <w:start w:val="2"/>
      <w:numFmt w:val="arabicAbjad"/>
      <w:lvlText w:val="%2."/>
      <w:lvlJc w:val="left"/>
      <w:pPr>
        <w:ind w:left="739" w:hanging="360"/>
      </w:pPr>
      <w:rPr>
        <w:rFonts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7"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8"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17"/>
  </w:num>
  <w:num w:numId="5">
    <w:abstractNumId w:val="11"/>
  </w:num>
  <w:num w:numId="6">
    <w:abstractNumId w:val="18"/>
  </w:num>
  <w:num w:numId="7">
    <w:abstractNumId w:val="12"/>
  </w:num>
  <w:num w:numId="8">
    <w:abstractNumId w:val="5"/>
  </w:num>
  <w:num w:numId="9">
    <w:abstractNumId w:val="8"/>
  </w:num>
  <w:num w:numId="10">
    <w:abstractNumId w:val="9"/>
  </w:num>
  <w:num w:numId="11">
    <w:abstractNumId w:val="2"/>
  </w:num>
  <w:num w:numId="12">
    <w:abstractNumId w:val="6"/>
  </w:num>
  <w:num w:numId="13">
    <w:abstractNumId w:val="4"/>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6"/>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DF2"/>
    <w:rsid w:val="00035CDE"/>
    <w:rsid w:val="001C4335"/>
    <w:rsid w:val="00256DF2"/>
    <w:rsid w:val="003C683D"/>
    <w:rsid w:val="00446240"/>
    <w:rsid w:val="007D4E2F"/>
    <w:rsid w:val="008C283F"/>
    <w:rsid w:val="008D3208"/>
    <w:rsid w:val="008F361C"/>
    <w:rsid w:val="00B50B7B"/>
    <w:rsid w:val="00BE1641"/>
    <w:rsid w:val="00F330E3"/>
    <w:rsid w:val="00F44406"/>
    <w:rsid w:val="00FD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B143"/>
  <w15:chartTrackingRefBased/>
  <w15:docId w15:val="{4A1747C9-E1C5-4A5C-B29D-2C3049B3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4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2024-02-05T08:55:00Z</dcterms:created>
  <dcterms:modified xsi:type="dcterms:W3CDTF">2024-02-05T08:55:00Z</dcterms:modified>
</cp:coreProperties>
</file>