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B8FC3" w14:textId="77777777" w:rsidR="005D6CC7" w:rsidRDefault="003874CA" w:rsidP="005D6CC7">
      <w:pPr>
        <w:spacing w:line="360" w:lineRule="auto"/>
        <w:jc w:val="center"/>
        <w:rPr>
          <w:b/>
          <w:bCs/>
          <w:sz w:val="32"/>
          <w:szCs w:val="32"/>
        </w:rPr>
      </w:pPr>
      <w:r>
        <w:rPr>
          <w:rFonts w:hint="cs"/>
          <w:b/>
          <w:bCs/>
          <w:sz w:val="32"/>
          <w:szCs w:val="32"/>
          <w:rtl/>
        </w:rPr>
        <w:t>بسم الله الرحمن الرحيم</w:t>
      </w:r>
    </w:p>
    <w:p w14:paraId="4DB6E981" w14:textId="77777777" w:rsidR="005D6CC7" w:rsidRDefault="005D6CC7" w:rsidP="003874CA">
      <w:pPr>
        <w:spacing w:line="360" w:lineRule="auto"/>
        <w:ind w:right="43"/>
        <w:rPr>
          <w:rFonts w:asciiTheme="majorBidi" w:hAnsiTheme="majorBidi" w:cstheme="majorBidi"/>
          <w:b/>
          <w:bCs/>
          <w:sz w:val="32"/>
          <w:szCs w:val="32"/>
          <w:rtl/>
        </w:rPr>
      </w:pPr>
      <w:r w:rsidRPr="00511C02">
        <w:rPr>
          <w:rFonts w:asciiTheme="majorBidi" w:hAnsiTheme="majorBidi" w:cstheme="majorBidi"/>
          <w:b/>
          <w:bCs/>
          <w:sz w:val="32"/>
          <w:szCs w:val="32"/>
          <w:rtl/>
        </w:rPr>
        <w:t xml:space="preserve">صاحب </w:t>
      </w:r>
      <w:r w:rsidRPr="00EB76D5">
        <w:rPr>
          <w:rFonts w:hint="cs"/>
          <w:b/>
          <w:bCs/>
          <w:sz w:val="32"/>
          <w:szCs w:val="32"/>
          <w:rtl/>
        </w:rPr>
        <w:t>الفضيلة رئي</w:t>
      </w:r>
      <w:r>
        <w:rPr>
          <w:rFonts w:hint="cs"/>
          <w:b/>
          <w:bCs/>
          <w:sz w:val="32"/>
          <w:szCs w:val="32"/>
          <w:rtl/>
        </w:rPr>
        <w:t>ـــ</w:t>
      </w:r>
      <w:r w:rsidRPr="00EB76D5">
        <w:rPr>
          <w:rFonts w:hint="cs"/>
          <w:b/>
          <w:bCs/>
          <w:sz w:val="32"/>
          <w:szCs w:val="32"/>
          <w:rtl/>
        </w:rPr>
        <w:t xml:space="preserve">س </w:t>
      </w:r>
      <w:r w:rsidRPr="00511C02">
        <w:rPr>
          <w:rFonts w:asciiTheme="majorBidi" w:hAnsiTheme="majorBidi" w:cstheme="majorBidi"/>
          <w:b/>
          <w:bCs/>
          <w:sz w:val="32"/>
          <w:szCs w:val="32"/>
          <w:rtl/>
        </w:rPr>
        <w:t>محكم</w:t>
      </w:r>
      <w:r>
        <w:rPr>
          <w:rFonts w:asciiTheme="majorBidi" w:hAnsiTheme="majorBidi" w:cstheme="majorBidi" w:hint="cs"/>
          <w:b/>
          <w:bCs/>
          <w:sz w:val="32"/>
          <w:szCs w:val="32"/>
          <w:rtl/>
        </w:rPr>
        <w:t>ـ</w:t>
      </w:r>
      <w:r w:rsidR="00A84921">
        <w:rPr>
          <w:rFonts w:asciiTheme="majorBidi" w:hAnsiTheme="majorBidi" w:cstheme="majorBidi"/>
          <w:b/>
          <w:bCs/>
          <w:sz w:val="32"/>
          <w:szCs w:val="32"/>
          <w:rtl/>
        </w:rPr>
        <w:t xml:space="preserve">ة الاستئناف بالرياض   </w:t>
      </w:r>
      <w:r w:rsidR="008504FE">
        <w:rPr>
          <w:rFonts w:asciiTheme="majorBidi" w:hAnsiTheme="majorBidi" w:cstheme="majorBidi" w:hint="cs"/>
          <w:b/>
          <w:bCs/>
          <w:sz w:val="32"/>
          <w:szCs w:val="32"/>
          <w:rtl/>
        </w:rPr>
        <w:t xml:space="preserve">  </w:t>
      </w:r>
      <w:r w:rsidR="00A84921">
        <w:rPr>
          <w:rFonts w:asciiTheme="majorBidi" w:hAnsiTheme="majorBidi" w:cstheme="majorBidi" w:hint="cs"/>
          <w:b/>
          <w:bCs/>
          <w:sz w:val="32"/>
          <w:szCs w:val="32"/>
          <w:rtl/>
        </w:rPr>
        <w:t xml:space="preserve"> </w:t>
      </w:r>
      <w:r w:rsidR="00C04D29">
        <w:rPr>
          <w:rFonts w:asciiTheme="majorBidi" w:hAnsiTheme="majorBidi" w:cstheme="majorBidi" w:hint="cs"/>
          <w:b/>
          <w:bCs/>
          <w:sz w:val="32"/>
          <w:szCs w:val="32"/>
          <w:rtl/>
        </w:rPr>
        <w:t xml:space="preserve">       </w:t>
      </w:r>
      <w:r w:rsidR="00A84921">
        <w:rPr>
          <w:rFonts w:asciiTheme="majorBidi" w:hAnsiTheme="majorBidi" w:cstheme="majorBidi" w:hint="cs"/>
          <w:b/>
          <w:bCs/>
          <w:sz w:val="32"/>
          <w:szCs w:val="32"/>
          <w:rtl/>
        </w:rPr>
        <w:t xml:space="preserve">  </w:t>
      </w:r>
      <w:r w:rsidR="00C04D29">
        <w:rPr>
          <w:rFonts w:asciiTheme="majorBidi" w:hAnsiTheme="majorBidi" w:cstheme="majorBidi" w:hint="cs"/>
          <w:b/>
          <w:bCs/>
          <w:sz w:val="32"/>
          <w:szCs w:val="32"/>
          <w:rtl/>
        </w:rPr>
        <w:t xml:space="preserve"> </w:t>
      </w:r>
      <w:r>
        <w:rPr>
          <w:rFonts w:asciiTheme="majorBidi" w:hAnsiTheme="majorBidi" w:cstheme="majorBidi" w:hint="cs"/>
          <w:b/>
          <w:bCs/>
          <w:sz w:val="32"/>
          <w:szCs w:val="32"/>
          <w:rtl/>
        </w:rPr>
        <w:t xml:space="preserve"> </w:t>
      </w:r>
      <w:r w:rsidR="00C661FC">
        <w:rPr>
          <w:rFonts w:asciiTheme="majorBidi" w:hAnsiTheme="majorBidi" w:cstheme="majorBidi" w:hint="cs"/>
          <w:b/>
          <w:bCs/>
          <w:sz w:val="32"/>
          <w:szCs w:val="32"/>
          <w:rtl/>
        </w:rPr>
        <w:t xml:space="preserve">   </w:t>
      </w:r>
      <w:r>
        <w:rPr>
          <w:rFonts w:asciiTheme="majorBidi" w:hAnsiTheme="majorBidi" w:cstheme="majorBidi" w:hint="cs"/>
          <w:b/>
          <w:bCs/>
          <w:sz w:val="32"/>
          <w:szCs w:val="32"/>
          <w:rtl/>
        </w:rPr>
        <w:t xml:space="preserve">   </w:t>
      </w:r>
      <w:r>
        <w:rPr>
          <w:rFonts w:asciiTheme="majorBidi" w:hAnsiTheme="majorBidi" w:cstheme="majorBidi"/>
          <w:b/>
          <w:bCs/>
          <w:sz w:val="32"/>
          <w:szCs w:val="32"/>
          <w:rtl/>
        </w:rPr>
        <w:t xml:space="preserve">   حفظ</w:t>
      </w:r>
      <w:r>
        <w:rPr>
          <w:rFonts w:asciiTheme="majorBidi" w:hAnsiTheme="majorBidi" w:cstheme="majorBidi" w:hint="cs"/>
          <w:b/>
          <w:bCs/>
          <w:sz w:val="32"/>
          <w:szCs w:val="32"/>
          <w:rtl/>
        </w:rPr>
        <w:t>ـه</w:t>
      </w:r>
      <w:r w:rsidRPr="00511C02">
        <w:rPr>
          <w:rFonts w:asciiTheme="majorBidi" w:hAnsiTheme="majorBidi" w:cstheme="majorBidi"/>
          <w:b/>
          <w:bCs/>
          <w:sz w:val="32"/>
          <w:szCs w:val="32"/>
          <w:rtl/>
        </w:rPr>
        <w:t xml:space="preserve"> الله</w:t>
      </w:r>
    </w:p>
    <w:p w14:paraId="7D28E682" w14:textId="77777777" w:rsidR="005D6CC7" w:rsidRPr="00511C02" w:rsidRDefault="005D6CC7" w:rsidP="005D6CC7">
      <w:pPr>
        <w:spacing w:line="360" w:lineRule="auto"/>
        <w:rPr>
          <w:rFonts w:asciiTheme="majorBidi" w:hAnsiTheme="majorBidi" w:cstheme="majorBidi"/>
          <w:b/>
          <w:bCs/>
          <w:sz w:val="32"/>
          <w:szCs w:val="32"/>
        </w:rPr>
      </w:pPr>
      <w:r w:rsidRPr="00511C02">
        <w:rPr>
          <w:rFonts w:asciiTheme="majorBidi" w:hAnsiTheme="majorBidi" w:cstheme="majorBidi"/>
          <w:b/>
          <w:bCs/>
          <w:sz w:val="32"/>
          <w:szCs w:val="32"/>
          <w:rtl/>
        </w:rPr>
        <w:t>السلام عليكم ورحمة الله وبركاته ...... وبعد</w:t>
      </w:r>
    </w:p>
    <w:p w14:paraId="251FF19B" w14:textId="77777777" w:rsidR="005D6CC7" w:rsidRPr="00907685" w:rsidRDefault="005D6CC7" w:rsidP="00907685">
      <w:pPr>
        <w:spacing w:line="360" w:lineRule="auto"/>
        <w:jc w:val="lowKashida"/>
        <w:rPr>
          <w:rFonts w:asciiTheme="majorBidi" w:hAnsiTheme="majorBidi" w:cs="Times New Roman"/>
          <w:sz w:val="32"/>
          <w:szCs w:val="32"/>
        </w:rPr>
      </w:pPr>
      <w:r w:rsidRPr="00511C02">
        <w:rPr>
          <w:rFonts w:asciiTheme="majorBidi" w:hAnsiTheme="majorBidi" w:cstheme="majorBidi"/>
          <w:b/>
          <w:bCs/>
          <w:sz w:val="32"/>
          <w:szCs w:val="32"/>
          <w:u w:val="single"/>
          <w:rtl/>
        </w:rPr>
        <w:t>الموضوع:</w:t>
      </w:r>
      <w:r>
        <w:rPr>
          <w:rFonts w:hint="cs"/>
          <w:sz w:val="32"/>
          <w:szCs w:val="32"/>
          <w:rtl/>
        </w:rPr>
        <w:t xml:space="preserve"> </w:t>
      </w:r>
      <w:r>
        <w:rPr>
          <w:rFonts w:asciiTheme="minorBidi" w:hAnsiTheme="minorBidi"/>
          <w:sz w:val="32"/>
          <w:szCs w:val="32"/>
          <w:rtl/>
        </w:rPr>
        <w:t>الاعتراض على الحك</w:t>
      </w:r>
      <w:r w:rsidRPr="009B6296">
        <w:rPr>
          <w:rFonts w:asciiTheme="minorBidi" w:hAnsiTheme="minorBidi"/>
          <w:sz w:val="32"/>
          <w:szCs w:val="32"/>
          <w:rtl/>
        </w:rPr>
        <w:t xml:space="preserve">م </w:t>
      </w:r>
      <w:r>
        <w:rPr>
          <w:rFonts w:asciiTheme="minorBidi" w:hAnsiTheme="minorBidi"/>
          <w:sz w:val="32"/>
          <w:szCs w:val="32"/>
          <w:rtl/>
        </w:rPr>
        <w:t>المتضمن بالصك رق</w:t>
      </w:r>
      <w:r w:rsidRPr="009B6296">
        <w:rPr>
          <w:rFonts w:asciiTheme="minorBidi" w:hAnsiTheme="minorBidi"/>
          <w:sz w:val="32"/>
          <w:szCs w:val="32"/>
          <w:rtl/>
        </w:rPr>
        <w:t>م (</w:t>
      </w:r>
      <w:r w:rsidR="00C661FC">
        <w:rPr>
          <w:rFonts w:asciiTheme="minorBidi" w:hAnsiTheme="minorBidi" w:hint="cs"/>
          <w:sz w:val="32"/>
          <w:szCs w:val="32"/>
          <w:rtl/>
        </w:rPr>
        <w:t>39431360</w:t>
      </w:r>
      <w:r>
        <w:rPr>
          <w:rFonts w:asciiTheme="minorBidi" w:hAnsiTheme="minorBidi"/>
          <w:sz w:val="32"/>
          <w:szCs w:val="32"/>
          <w:rtl/>
        </w:rPr>
        <w:t>)</w:t>
      </w:r>
      <w:r w:rsidRPr="009B6296">
        <w:rPr>
          <w:rFonts w:asciiTheme="minorBidi" w:hAnsiTheme="minorBidi"/>
          <w:sz w:val="32"/>
          <w:szCs w:val="32"/>
          <w:rtl/>
        </w:rPr>
        <w:t xml:space="preserve"> بتاريخ </w:t>
      </w:r>
      <w:r w:rsidR="00C661FC">
        <w:rPr>
          <w:rFonts w:asciiTheme="minorBidi" w:hAnsiTheme="minorBidi" w:hint="cs"/>
          <w:sz w:val="32"/>
          <w:szCs w:val="32"/>
          <w:rtl/>
        </w:rPr>
        <w:t>15</w:t>
      </w:r>
      <w:r w:rsidRPr="009B6296">
        <w:rPr>
          <w:rFonts w:asciiTheme="minorBidi" w:hAnsiTheme="minorBidi"/>
          <w:sz w:val="32"/>
          <w:szCs w:val="32"/>
          <w:rtl/>
        </w:rPr>
        <w:t>/</w:t>
      </w:r>
      <w:r w:rsidR="00C661FC">
        <w:rPr>
          <w:rFonts w:asciiTheme="minorBidi" w:hAnsiTheme="minorBidi" w:hint="cs"/>
          <w:sz w:val="32"/>
          <w:szCs w:val="32"/>
          <w:rtl/>
        </w:rPr>
        <w:t>09</w:t>
      </w:r>
      <w:r w:rsidRPr="009B6296">
        <w:rPr>
          <w:rFonts w:asciiTheme="minorBidi" w:hAnsiTheme="minorBidi"/>
          <w:sz w:val="32"/>
          <w:szCs w:val="32"/>
          <w:rtl/>
        </w:rPr>
        <w:t>/143</w:t>
      </w:r>
      <w:r w:rsidR="00C661FC">
        <w:rPr>
          <w:rFonts w:asciiTheme="minorBidi" w:hAnsiTheme="minorBidi" w:hint="cs"/>
          <w:sz w:val="32"/>
          <w:szCs w:val="32"/>
          <w:rtl/>
        </w:rPr>
        <w:t>9</w:t>
      </w:r>
      <w:r w:rsidRPr="009B6296">
        <w:rPr>
          <w:rFonts w:asciiTheme="minorBidi" w:hAnsiTheme="minorBidi"/>
          <w:sz w:val="32"/>
          <w:szCs w:val="32"/>
          <w:rtl/>
        </w:rPr>
        <w:t xml:space="preserve">هـ والصادر من فضيلة </w:t>
      </w:r>
      <w:r>
        <w:rPr>
          <w:rFonts w:asciiTheme="minorBidi" w:hAnsiTheme="minorBidi" w:hint="cs"/>
          <w:sz w:val="32"/>
          <w:szCs w:val="32"/>
          <w:rtl/>
        </w:rPr>
        <w:t>القاضي</w:t>
      </w:r>
      <w:r w:rsidR="00C661FC">
        <w:rPr>
          <w:rFonts w:asciiTheme="minorBidi" w:hAnsiTheme="minorBidi" w:hint="cs"/>
          <w:sz w:val="32"/>
          <w:szCs w:val="32"/>
          <w:rtl/>
        </w:rPr>
        <w:t xml:space="preserve"> الدكتور</w:t>
      </w:r>
      <w:r>
        <w:rPr>
          <w:rFonts w:asciiTheme="minorBidi" w:hAnsiTheme="minorBidi" w:hint="cs"/>
          <w:sz w:val="32"/>
          <w:szCs w:val="32"/>
          <w:rtl/>
        </w:rPr>
        <w:t xml:space="preserve">/ </w:t>
      </w:r>
      <w:r w:rsidR="00C661FC">
        <w:rPr>
          <w:rFonts w:asciiTheme="minorBidi" w:hAnsiTheme="minorBidi" w:hint="cs"/>
          <w:sz w:val="32"/>
          <w:szCs w:val="32"/>
          <w:rtl/>
        </w:rPr>
        <w:t>سلطان صالح موسى الموينع</w:t>
      </w:r>
      <w:r w:rsidR="0035640A">
        <w:rPr>
          <w:rFonts w:asciiTheme="minorBidi" w:hAnsiTheme="minorBidi" w:hint="cs"/>
          <w:sz w:val="32"/>
          <w:szCs w:val="32"/>
          <w:rtl/>
        </w:rPr>
        <w:t xml:space="preserve"> </w:t>
      </w:r>
      <w:r w:rsidR="00C661FC">
        <w:rPr>
          <w:rFonts w:asciiTheme="minorBidi" w:hAnsiTheme="minorBidi" w:hint="cs"/>
          <w:sz w:val="32"/>
          <w:szCs w:val="32"/>
          <w:rtl/>
        </w:rPr>
        <w:t>وفضيلة القاضي/</w:t>
      </w:r>
      <w:r w:rsidR="00907685">
        <w:rPr>
          <w:rFonts w:asciiTheme="minorBidi" w:hAnsiTheme="minorBidi" w:hint="cs"/>
          <w:sz w:val="32"/>
          <w:szCs w:val="32"/>
          <w:rtl/>
        </w:rPr>
        <w:t>عبد المجيد محمد عبد الله الشويهي وفضيلة رئيس الدائرة الشيخ /سليمان محمد علي السلامة</w:t>
      </w:r>
      <w:r w:rsidRPr="009B6296">
        <w:rPr>
          <w:rFonts w:asciiTheme="minorBidi" w:hAnsiTheme="minorBidi"/>
          <w:sz w:val="32"/>
          <w:szCs w:val="32"/>
          <w:rtl/>
        </w:rPr>
        <w:t xml:space="preserve"> </w:t>
      </w:r>
      <w:r>
        <w:rPr>
          <w:rFonts w:asciiTheme="minorBidi" w:hAnsiTheme="minorBidi" w:hint="cs"/>
          <w:sz w:val="32"/>
          <w:szCs w:val="32"/>
          <w:rtl/>
        </w:rPr>
        <w:t xml:space="preserve">في الدعوى </w:t>
      </w:r>
      <w:r w:rsidRPr="009B6296">
        <w:rPr>
          <w:rFonts w:asciiTheme="minorBidi" w:hAnsiTheme="minorBidi"/>
          <w:sz w:val="32"/>
          <w:szCs w:val="32"/>
          <w:rtl/>
        </w:rPr>
        <w:t xml:space="preserve">المقيدة في المحكمة </w:t>
      </w:r>
      <w:r w:rsidR="00907685">
        <w:rPr>
          <w:rFonts w:asciiTheme="minorBidi" w:hAnsiTheme="minorBidi" w:hint="cs"/>
          <w:sz w:val="32"/>
          <w:szCs w:val="32"/>
          <w:rtl/>
        </w:rPr>
        <w:t>ب</w:t>
      </w:r>
      <w:r w:rsidR="00907685" w:rsidRPr="00594B05">
        <w:rPr>
          <w:rFonts w:asciiTheme="minorBidi" w:hAnsiTheme="minorBidi"/>
          <w:sz w:val="32"/>
          <w:szCs w:val="32"/>
          <w:rtl/>
        </w:rPr>
        <w:t xml:space="preserve">رقم (38349647) وتاريخ 24/1/1438هـ والمقامة من موكلي / محمد عبد الظاهر زاهر ضد </w:t>
      </w:r>
      <w:r w:rsidR="00907685">
        <w:rPr>
          <w:rFonts w:asciiTheme="minorBidi" w:hAnsiTheme="minorBidi" w:hint="cs"/>
          <w:sz w:val="32"/>
          <w:szCs w:val="32"/>
          <w:rtl/>
        </w:rPr>
        <w:t>النيابة العامة</w:t>
      </w:r>
      <w:r w:rsidR="00907685" w:rsidRPr="00594B05">
        <w:rPr>
          <w:rFonts w:asciiTheme="minorBidi" w:hAnsiTheme="minorBidi"/>
          <w:sz w:val="32"/>
          <w:szCs w:val="32"/>
          <w:rtl/>
        </w:rPr>
        <w:t xml:space="preserve"> والذي يطالب فيها موكلي بالتعويض عن فترة حبسه (</w:t>
      </w:r>
      <w:r w:rsidR="00907685" w:rsidRPr="00594B05">
        <w:rPr>
          <w:rFonts w:asciiTheme="minorBidi" w:hAnsiTheme="minorBidi"/>
          <w:b/>
          <w:bCs/>
          <w:sz w:val="32"/>
          <w:szCs w:val="32"/>
          <w:rtl/>
        </w:rPr>
        <w:t>سنة وثمان شهور وثمانية عشر يوما</w:t>
      </w:r>
      <w:r w:rsidR="00907685" w:rsidRPr="00594B05">
        <w:rPr>
          <w:rFonts w:asciiTheme="minorBidi" w:hAnsiTheme="minorBidi"/>
          <w:sz w:val="32"/>
          <w:szCs w:val="32"/>
          <w:rtl/>
        </w:rPr>
        <w:t xml:space="preserve">) في القضية رقم (36765883) وتاريخ24/1/1436هـ وتم اخلاء سبيله منها بموجب صك الحكم رقم (3786612 </w:t>
      </w:r>
      <w:r w:rsidR="00F97A1A">
        <w:rPr>
          <w:rFonts w:asciiTheme="minorBidi" w:hAnsiTheme="minorBidi" w:hint="cs"/>
          <w:sz w:val="32"/>
          <w:szCs w:val="32"/>
          <w:rtl/>
        </w:rPr>
        <w:t xml:space="preserve">) </w:t>
      </w:r>
      <w:r w:rsidR="00907685" w:rsidRPr="00594B05">
        <w:rPr>
          <w:rFonts w:asciiTheme="minorBidi" w:hAnsiTheme="minorBidi"/>
          <w:sz w:val="32"/>
          <w:szCs w:val="32"/>
          <w:rtl/>
        </w:rPr>
        <w:t>وتاريخ 12/3/1437هـ الصادر من دوائر القصاص والحدود بالمحكمة الجزائية بالرياض</w:t>
      </w:r>
      <w:r w:rsidR="00F97A1A">
        <w:rPr>
          <w:rFonts w:asciiTheme="minorBidi" w:hAnsiTheme="minorBidi" w:hint="cs"/>
          <w:sz w:val="32"/>
          <w:szCs w:val="32"/>
          <w:rtl/>
        </w:rPr>
        <w:t xml:space="preserve"> والتى تم الحكم لموكلي جزء من فترة توقيفة وهي من تاريخ 4/5/1436هـ حتى احالة القضية للمحكمة بتاريخ 29/12/1436هـ والتي بلغت 235 يوم </w:t>
      </w:r>
      <w:r w:rsidR="00F97A1A">
        <w:rPr>
          <w:rFonts w:asciiTheme="majorBidi" w:hAnsiTheme="majorBidi" w:cs="Times New Roman" w:hint="cs"/>
          <w:sz w:val="32"/>
          <w:szCs w:val="32"/>
          <w:rtl/>
        </w:rPr>
        <w:t>.</w:t>
      </w:r>
    </w:p>
    <w:p w14:paraId="55847BD5" w14:textId="77777777" w:rsidR="005D6CC7" w:rsidRDefault="005D6CC7" w:rsidP="005D6CC7">
      <w:pPr>
        <w:spacing w:line="360" w:lineRule="auto"/>
        <w:rPr>
          <w:rFonts w:asciiTheme="majorBidi" w:hAnsiTheme="majorBidi" w:cstheme="majorBidi"/>
          <w:sz w:val="32"/>
          <w:szCs w:val="32"/>
          <w:u w:val="single"/>
          <w:rtl/>
        </w:rPr>
      </w:pPr>
      <w:r w:rsidRPr="006B4C35">
        <w:rPr>
          <w:rFonts w:asciiTheme="majorBidi" w:hAnsiTheme="majorBidi" w:cstheme="majorBidi"/>
          <w:b/>
          <w:bCs/>
          <w:sz w:val="32"/>
          <w:szCs w:val="32"/>
          <w:u w:val="single"/>
          <w:rtl/>
        </w:rPr>
        <w:t>وقد أس</w:t>
      </w:r>
      <w:r>
        <w:rPr>
          <w:rFonts w:asciiTheme="majorBidi" w:hAnsiTheme="majorBidi" w:cstheme="majorBidi" w:hint="cs"/>
          <w:b/>
          <w:bCs/>
          <w:sz w:val="32"/>
          <w:szCs w:val="32"/>
          <w:u w:val="single"/>
          <w:rtl/>
        </w:rPr>
        <w:t>ــــــــ</w:t>
      </w:r>
      <w:r w:rsidRPr="006B4C35">
        <w:rPr>
          <w:rFonts w:asciiTheme="majorBidi" w:hAnsiTheme="majorBidi" w:cstheme="majorBidi"/>
          <w:b/>
          <w:bCs/>
          <w:sz w:val="32"/>
          <w:szCs w:val="32"/>
          <w:u w:val="single"/>
          <w:rtl/>
        </w:rPr>
        <w:t xml:space="preserve">س </w:t>
      </w:r>
      <w:r>
        <w:rPr>
          <w:rFonts w:asciiTheme="majorBidi" w:hAnsiTheme="majorBidi" w:cstheme="majorBidi" w:hint="cs"/>
          <w:b/>
          <w:bCs/>
          <w:sz w:val="32"/>
          <w:szCs w:val="32"/>
          <w:u w:val="single"/>
          <w:rtl/>
        </w:rPr>
        <w:t>الحكـــــم على 0</w:t>
      </w:r>
    </w:p>
    <w:p w14:paraId="568F80E1" w14:textId="77777777" w:rsidR="005D6CC7" w:rsidRPr="003969DA" w:rsidRDefault="005D6CC7" w:rsidP="00F97A1A">
      <w:pPr>
        <w:tabs>
          <w:tab w:val="right" w:pos="8931"/>
        </w:tabs>
        <w:spacing w:line="360" w:lineRule="auto"/>
        <w:rPr>
          <w:rFonts w:asciiTheme="majorBidi" w:hAnsiTheme="majorBidi" w:cstheme="majorBidi"/>
          <w:sz w:val="32"/>
          <w:szCs w:val="32"/>
        </w:rPr>
      </w:pPr>
      <w:r>
        <w:rPr>
          <w:rFonts w:asciiTheme="majorBidi" w:hAnsiTheme="majorBidi" w:cstheme="majorBidi" w:hint="cs"/>
          <w:sz w:val="30"/>
          <w:szCs w:val="30"/>
          <w:rtl/>
        </w:rPr>
        <w:t>*</w:t>
      </w:r>
      <w:r>
        <w:rPr>
          <w:rFonts w:asciiTheme="majorBidi" w:hAnsiTheme="majorBidi" w:cstheme="majorBidi" w:hint="cs"/>
          <w:sz w:val="32"/>
          <w:szCs w:val="32"/>
          <w:rtl/>
        </w:rPr>
        <w:t xml:space="preserve"> </w:t>
      </w:r>
      <w:r w:rsidR="00F97A1A">
        <w:rPr>
          <w:rFonts w:asciiTheme="majorBidi" w:hAnsiTheme="majorBidi" w:cstheme="majorBidi" w:hint="cs"/>
          <w:sz w:val="32"/>
          <w:szCs w:val="32"/>
          <w:rtl/>
        </w:rPr>
        <w:t>ان النيابة العامة هي المختصة بأوامر الايقاف والتمديد حتى احالة القضية للمحكمة.</w:t>
      </w:r>
      <w:r w:rsidR="003874CA">
        <w:rPr>
          <w:rFonts w:asciiTheme="majorBidi" w:hAnsiTheme="majorBidi" w:cstheme="majorBidi" w:hint="cs"/>
          <w:sz w:val="32"/>
          <w:szCs w:val="32"/>
          <w:rtl/>
        </w:rPr>
        <w:t xml:space="preserve"> </w:t>
      </w:r>
    </w:p>
    <w:p w14:paraId="5A502429" w14:textId="77777777" w:rsidR="005D6CC7" w:rsidRDefault="005D6CC7" w:rsidP="005D6CC7">
      <w:pPr>
        <w:spacing w:line="360" w:lineRule="auto"/>
        <w:rPr>
          <w:rFonts w:asciiTheme="majorBidi" w:hAnsiTheme="majorBidi" w:cstheme="majorBidi"/>
          <w:sz w:val="32"/>
          <w:szCs w:val="32"/>
        </w:rPr>
      </w:pPr>
      <w:r w:rsidRPr="003969DA">
        <w:rPr>
          <w:rFonts w:asciiTheme="majorBidi" w:hAnsiTheme="majorBidi" w:cstheme="majorBidi" w:hint="cs"/>
          <w:b/>
          <w:bCs/>
          <w:sz w:val="32"/>
          <w:szCs w:val="32"/>
          <w:u w:val="single"/>
          <w:rtl/>
        </w:rPr>
        <w:t>لذا فاني</w:t>
      </w:r>
      <w:r w:rsidRPr="003969DA">
        <w:rPr>
          <w:rFonts w:asciiTheme="majorBidi" w:hAnsiTheme="majorBidi" w:cstheme="majorBidi"/>
          <w:b/>
          <w:bCs/>
          <w:sz w:val="32"/>
          <w:szCs w:val="32"/>
          <w:u w:val="single"/>
          <w:rtl/>
        </w:rPr>
        <w:t xml:space="preserve"> أعترض على هذا الحكم للأسباب التالية</w:t>
      </w:r>
      <w:r w:rsidRPr="003969DA">
        <w:rPr>
          <w:rFonts w:asciiTheme="majorBidi" w:hAnsiTheme="majorBidi" w:cstheme="majorBidi" w:hint="cs"/>
          <w:sz w:val="32"/>
          <w:szCs w:val="32"/>
          <w:rtl/>
        </w:rPr>
        <w:t>:</w:t>
      </w:r>
    </w:p>
    <w:p w14:paraId="4F880C5D" w14:textId="77777777" w:rsidR="005D6CC7" w:rsidRDefault="005D6CC7" w:rsidP="005D6CC7">
      <w:pPr>
        <w:spacing w:line="360" w:lineRule="auto"/>
        <w:ind w:hanging="341"/>
        <w:rPr>
          <w:rFonts w:asciiTheme="majorBidi" w:hAnsiTheme="majorBidi" w:cstheme="majorBidi"/>
          <w:sz w:val="38"/>
          <w:szCs w:val="38"/>
          <w:u w:val="single"/>
          <w:rtl/>
        </w:rPr>
      </w:pPr>
      <w:r>
        <w:rPr>
          <w:rFonts w:asciiTheme="majorBidi" w:hAnsiTheme="majorBidi" w:cstheme="majorBidi" w:hint="cs"/>
          <w:b/>
          <w:bCs/>
          <w:sz w:val="38"/>
          <w:szCs w:val="38"/>
          <w:u w:val="single"/>
          <w:rtl/>
        </w:rPr>
        <w:t>الأسباب</w:t>
      </w:r>
      <w:r w:rsidRPr="00EF2D46">
        <w:rPr>
          <w:rFonts w:asciiTheme="majorBidi" w:hAnsiTheme="majorBidi" w:cstheme="majorBidi" w:hint="cs"/>
          <w:b/>
          <w:bCs/>
          <w:sz w:val="38"/>
          <w:szCs w:val="38"/>
          <w:u w:val="single"/>
          <w:rtl/>
        </w:rPr>
        <w:t xml:space="preserve"> الشكلية</w:t>
      </w:r>
    </w:p>
    <w:p w14:paraId="314F32F6" w14:textId="77777777" w:rsidR="005D6CC7" w:rsidRPr="00C651D5" w:rsidRDefault="005D6CC7" w:rsidP="00F97A1A">
      <w:pPr>
        <w:spacing w:line="360" w:lineRule="auto"/>
        <w:jc w:val="both"/>
        <w:rPr>
          <w:rFonts w:asciiTheme="minorBidi" w:hAnsiTheme="minorBidi"/>
          <w:sz w:val="32"/>
          <w:szCs w:val="32"/>
          <w:rtl/>
        </w:rPr>
      </w:pPr>
      <w:r w:rsidRPr="00C651D5">
        <w:rPr>
          <w:rFonts w:asciiTheme="minorBidi" w:hAnsiTheme="minorBidi" w:hint="cs"/>
          <w:b/>
          <w:bCs/>
          <w:sz w:val="32"/>
          <w:szCs w:val="32"/>
          <w:u w:val="single"/>
          <w:rtl/>
        </w:rPr>
        <w:t>أولا</w:t>
      </w:r>
      <w:r>
        <w:rPr>
          <w:rFonts w:asciiTheme="minorBidi" w:hAnsiTheme="minorBidi" w:hint="cs"/>
          <w:sz w:val="32"/>
          <w:szCs w:val="32"/>
          <w:rtl/>
        </w:rPr>
        <w:t xml:space="preserve">: </w:t>
      </w:r>
      <w:r w:rsidRPr="00C651D5">
        <w:rPr>
          <w:rFonts w:asciiTheme="minorBidi" w:hAnsiTheme="minorBidi" w:hint="cs"/>
          <w:sz w:val="32"/>
          <w:szCs w:val="32"/>
          <w:rtl/>
        </w:rPr>
        <w:t>بما ان الحكم المستأنف صدر بتاريخ</w:t>
      </w:r>
      <w:r>
        <w:rPr>
          <w:rFonts w:asciiTheme="minorBidi" w:hAnsiTheme="minorBidi" w:hint="cs"/>
          <w:sz w:val="32"/>
          <w:szCs w:val="32"/>
          <w:rtl/>
        </w:rPr>
        <w:t xml:space="preserve"> </w:t>
      </w:r>
      <w:r w:rsidR="00F97A1A">
        <w:rPr>
          <w:rFonts w:asciiTheme="minorBidi" w:hAnsiTheme="minorBidi" w:hint="cs"/>
          <w:sz w:val="32"/>
          <w:szCs w:val="32"/>
          <w:rtl/>
        </w:rPr>
        <w:t>15</w:t>
      </w:r>
      <w:r w:rsidRPr="00C651D5">
        <w:rPr>
          <w:rFonts w:asciiTheme="minorBidi" w:hAnsiTheme="minorBidi" w:hint="cs"/>
          <w:sz w:val="32"/>
          <w:szCs w:val="32"/>
          <w:rtl/>
        </w:rPr>
        <w:t>/</w:t>
      </w:r>
      <w:r w:rsidR="00F97A1A">
        <w:rPr>
          <w:rFonts w:asciiTheme="minorBidi" w:hAnsiTheme="minorBidi" w:hint="cs"/>
          <w:sz w:val="32"/>
          <w:szCs w:val="32"/>
          <w:rtl/>
        </w:rPr>
        <w:t>09</w:t>
      </w:r>
      <w:r w:rsidRPr="00C651D5">
        <w:rPr>
          <w:rFonts w:asciiTheme="minorBidi" w:hAnsiTheme="minorBidi" w:hint="cs"/>
          <w:sz w:val="32"/>
          <w:szCs w:val="32"/>
          <w:rtl/>
        </w:rPr>
        <w:t>/143</w:t>
      </w:r>
      <w:r w:rsidR="00F97A1A">
        <w:rPr>
          <w:rFonts w:asciiTheme="minorBidi" w:hAnsiTheme="minorBidi" w:hint="cs"/>
          <w:sz w:val="32"/>
          <w:szCs w:val="32"/>
          <w:rtl/>
        </w:rPr>
        <w:t>9</w:t>
      </w:r>
      <w:r w:rsidRPr="00C651D5">
        <w:rPr>
          <w:rFonts w:asciiTheme="minorBidi" w:hAnsiTheme="minorBidi" w:hint="cs"/>
          <w:sz w:val="32"/>
          <w:szCs w:val="32"/>
          <w:rtl/>
        </w:rPr>
        <w:t xml:space="preserve">هـ قابلا للاستئناف ولم أقنع به لذلك فاني أتقدم بمذكرة اعتراضية ضمن المدة النظامية للاعتراض على الاحكام القضائية لذلك التمس قبول الاعتراض شكلا0 </w:t>
      </w:r>
    </w:p>
    <w:p w14:paraId="4662E5C7" w14:textId="77777777" w:rsidR="00C04D29" w:rsidRDefault="00C04D29">
      <w:pPr>
        <w:bidi w:val="0"/>
        <w:rPr>
          <w:b/>
          <w:bCs/>
          <w:sz w:val="32"/>
          <w:szCs w:val="32"/>
          <w:rtl/>
        </w:rPr>
      </w:pPr>
      <w:r>
        <w:rPr>
          <w:b/>
          <w:bCs/>
          <w:sz w:val="32"/>
          <w:szCs w:val="32"/>
          <w:rtl/>
        </w:rPr>
        <w:br w:type="page"/>
      </w:r>
    </w:p>
    <w:p w14:paraId="5B15D809" w14:textId="77777777" w:rsidR="003874CA" w:rsidRDefault="003874CA" w:rsidP="003874CA">
      <w:pPr>
        <w:jc w:val="both"/>
        <w:rPr>
          <w:b/>
          <w:bCs/>
          <w:sz w:val="32"/>
          <w:szCs w:val="32"/>
          <w:u w:val="single"/>
          <w:rtl/>
        </w:rPr>
      </w:pPr>
      <w:r w:rsidRPr="003874CA">
        <w:rPr>
          <w:rFonts w:hint="cs"/>
          <w:b/>
          <w:bCs/>
          <w:sz w:val="32"/>
          <w:szCs w:val="32"/>
          <w:u w:val="single"/>
          <w:rtl/>
        </w:rPr>
        <w:lastRenderedPageBreak/>
        <w:t xml:space="preserve">الأسباب </w:t>
      </w:r>
      <w:r w:rsidR="009E0020">
        <w:rPr>
          <w:rFonts w:hint="cs"/>
          <w:b/>
          <w:bCs/>
          <w:sz w:val="32"/>
          <w:szCs w:val="32"/>
          <w:u w:val="single"/>
          <w:rtl/>
        </w:rPr>
        <w:t>الموضوعية</w:t>
      </w:r>
      <w:r>
        <w:rPr>
          <w:rFonts w:hint="cs"/>
          <w:b/>
          <w:bCs/>
          <w:sz w:val="32"/>
          <w:szCs w:val="32"/>
          <w:u w:val="single"/>
          <w:rtl/>
        </w:rPr>
        <w:t xml:space="preserve">: </w:t>
      </w:r>
    </w:p>
    <w:p w14:paraId="700DBBD1" w14:textId="77777777" w:rsidR="00693496" w:rsidRDefault="00F97A1A" w:rsidP="00A93C2D">
      <w:pPr>
        <w:pStyle w:val="ListParagraph"/>
        <w:widowControl w:val="0"/>
        <w:spacing w:before="120" w:line="360" w:lineRule="auto"/>
        <w:ind w:left="84" w:hanging="509"/>
        <w:jc w:val="both"/>
        <w:rPr>
          <w:rFonts w:asciiTheme="majorBidi" w:hAnsiTheme="majorBidi" w:cstheme="majorBidi"/>
          <w:sz w:val="32"/>
          <w:szCs w:val="32"/>
        </w:rPr>
      </w:pPr>
      <w:r w:rsidRPr="00A93C2D">
        <w:rPr>
          <w:rFonts w:asciiTheme="majorBidi" w:hAnsiTheme="majorBidi" w:cstheme="majorBidi" w:hint="cs"/>
          <w:b/>
          <w:bCs/>
          <w:sz w:val="32"/>
          <w:szCs w:val="32"/>
          <w:u w:val="single"/>
          <w:rtl/>
        </w:rPr>
        <w:t>اولا</w:t>
      </w:r>
      <w:r>
        <w:rPr>
          <w:rFonts w:asciiTheme="majorBidi" w:hAnsiTheme="majorBidi" w:cstheme="majorBidi" w:hint="cs"/>
          <w:sz w:val="32"/>
          <w:szCs w:val="32"/>
          <w:rtl/>
        </w:rPr>
        <w:t xml:space="preserve"> :حكم اصحاب الفضيلة عن المدة </w:t>
      </w:r>
      <w:r w:rsidR="00A93C2D">
        <w:rPr>
          <w:rFonts w:asciiTheme="majorBidi" w:hAnsiTheme="majorBidi" w:cstheme="majorBidi" w:hint="cs"/>
          <w:sz w:val="32"/>
          <w:szCs w:val="32"/>
          <w:rtl/>
        </w:rPr>
        <w:t>التي</w:t>
      </w:r>
      <w:r>
        <w:rPr>
          <w:rFonts w:asciiTheme="majorBidi" w:hAnsiTheme="majorBidi" w:cstheme="majorBidi" w:hint="cs"/>
          <w:sz w:val="32"/>
          <w:szCs w:val="32"/>
          <w:rtl/>
        </w:rPr>
        <w:t xml:space="preserve"> تسبق احالة القضية الى المحكمة وحدد الجهة المسئولة عن ذلك ولم يحدد الجهة المسئولة عن بقاء موكلي في السجن باقي هذه المدة دون وجه حق وحيث انه </w:t>
      </w:r>
      <w:r w:rsidR="00B576F0">
        <w:rPr>
          <w:rFonts w:asciiTheme="majorBidi" w:hAnsiTheme="majorBidi" w:cstheme="majorBidi" w:hint="cs"/>
          <w:sz w:val="32"/>
          <w:szCs w:val="32"/>
          <w:rtl/>
        </w:rPr>
        <w:t xml:space="preserve">لا يمنع النظام </w:t>
      </w:r>
      <w:r>
        <w:rPr>
          <w:rFonts w:asciiTheme="majorBidi" w:hAnsiTheme="majorBidi" w:cstheme="majorBidi" w:hint="cs"/>
          <w:sz w:val="32"/>
          <w:szCs w:val="32"/>
          <w:rtl/>
        </w:rPr>
        <w:t xml:space="preserve">اصحاب الفضيلة </w:t>
      </w:r>
      <w:r w:rsidR="00B576F0">
        <w:rPr>
          <w:rFonts w:asciiTheme="majorBidi" w:hAnsiTheme="majorBidi" w:cstheme="majorBidi" w:hint="cs"/>
          <w:sz w:val="32"/>
          <w:szCs w:val="32"/>
          <w:rtl/>
        </w:rPr>
        <w:t xml:space="preserve">من ادخال ما يرى </w:t>
      </w:r>
      <w:r w:rsidR="00846423" w:rsidRPr="00846423">
        <w:rPr>
          <w:rFonts w:asciiTheme="majorBidi" w:hAnsiTheme="majorBidi" w:cstheme="majorBidi"/>
          <w:sz w:val="32"/>
          <w:szCs w:val="32"/>
          <w:rtl/>
        </w:rPr>
        <w:t xml:space="preserve">إدخاله مصلحة للعدالة أو إظهار </w:t>
      </w:r>
      <w:r w:rsidR="00846423" w:rsidRPr="00846423">
        <w:rPr>
          <w:rFonts w:asciiTheme="majorBidi" w:hAnsiTheme="majorBidi" w:cstheme="majorBidi" w:hint="cs"/>
          <w:sz w:val="32"/>
          <w:szCs w:val="32"/>
          <w:rtl/>
        </w:rPr>
        <w:t>للحقيقة</w:t>
      </w:r>
      <w:r w:rsidR="00846423">
        <w:rPr>
          <w:rFonts w:asciiTheme="majorBidi" w:hAnsiTheme="majorBidi" w:cstheme="majorBidi" w:hint="cs"/>
          <w:sz w:val="32"/>
          <w:szCs w:val="32"/>
          <w:rtl/>
        </w:rPr>
        <w:t xml:space="preserve"> ،</w:t>
      </w:r>
      <w:r w:rsidR="00B576F0">
        <w:rPr>
          <w:rFonts w:asciiTheme="majorBidi" w:hAnsiTheme="majorBidi" w:cstheme="majorBidi" w:hint="cs"/>
          <w:sz w:val="32"/>
          <w:szCs w:val="32"/>
          <w:rtl/>
        </w:rPr>
        <w:t xml:space="preserve"> وذلك طبقا لنص المادة الثمانون من نظام المرافعات الشرعية والتي تنص على (</w:t>
      </w:r>
      <w:r w:rsidR="00B576F0" w:rsidRPr="00B576F0">
        <w:rPr>
          <w:rFonts w:asciiTheme="majorBidi" w:hAnsiTheme="majorBidi" w:cstheme="majorBidi"/>
          <w:sz w:val="32"/>
          <w:szCs w:val="32"/>
          <w:rtl/>
        </w:rPr>
        <w:t xml:space="preserve">للمحكمة - من تلقاء نفسها أو بناءً على طلب أحد الخصوم - أن تأمر بإدخال من كان في إدخاله مصلحة للعدالة أو إظهار </w:t>
      </w:r>
      <w:r w:rsidR="00B576F0" w:rsidRPr="00B576F0">
        <w:rPr>
          <w:rFonts w:asciiTheme="majorBidi" w:hAnsiTheme="majorBidi" w:cstheme="majorBidi" w:hint="cs"/>
          <w:sz w:val="32"/>
          <w:szCs w:val="32"/>
          <w:rtl/>
        </w:rPr>
        <w:t>للحقيقة)</w:t>
      </w:r>
      <w:r w:rsidR="00A93C2D">
        <w:rPr>
          <w:rFonts w:asciiTheme="majorBidi" w:hAnsiTheme="majorBidi" w:cstheme="majorBidi" w:hint="cs"/>
          <w:sz w:val="32"/>
          <w:szCs w:val="32"/>
          <w:rtl/>
        </w:rPr>
        <w:t xml:space="preserve"> فبالتالي وحتى لا تضيع الحقوق وجب الحكم في كل مدة الايقاف حيث ان الايقاف بني على قرار ات واحالة صدرت من النيابة المدعى عليها دون ان تتحقق في صحة الاتهامات الموجهة لموكلي لذا </w:t>
      </w:r>
      <w:r w:rsidR="00A93C2D" w:rsidRPr="000B5AF3">
        <w:rPr>
          <w:rFonts w:asciiTheme="minorBidi" w:hAnsiTheme="minorBidi" w:hint="cs"/>
          <w:sz w:val="32"/>
          <w:szCs w:val="32"/>
          <w:rtl/>
        </w:rPr>
        <w:t xml:space="preserve">لما كان </w:t>
      </w:r>
      <w:r w:rsidR="00A93C2D">
        <w:rPr>
          <w:rFonts w:asciiTheme="minorBidi" w:hAnsiTheme="minorBidi" w:hint="cs"/>
          <w:sz w:val="32"/>
          <w:szCs w:val="32"/>
          <w:rtl/>
        </w:rPr>
        <w:t xml:space="preserve">قرار الايقاف والتمديد والاحالة والتي صدرت من النيابة العامة </w:t>
      </w:r>
      <w:r w:rsidR="00A93C2D" w:rsidRPr="000B5AF3">
        <w:rPr>
          <w:rFonts w:asciiTheme="minorBidi" w:hAnsiTheme="minorBidi" w:hint="cs"/>
          <w:sz w:val="32"/>
          <w:szCs w:val="32"/>
          <w:rtl/>
        </w:rPr>
        <w:t xml:space="preserve"> قد صدر</w:t>
      </w:r>
      <w:r w:rsidR="00A93C2D">
        <w:rPr>
          <w:rFonts w:asciiTheme="minorBidi" w:hAnsiTheme="minorBidi" w:hint="cs"/>
          <w:sz w:val="32"/>
          <w:szCs w:val="32"/>
          <w:rtl/>
        </w:rPr>
        <w:t>ت</w:t>
      </w:r>
      <w:r w:rsidR="00A93C2D" w:rsidRPr="000B5AF3">
        <w:rPr>
          <w:rFonts w:asciiTheme="minorBidi" w:hAnsiTheme="minorBidi" w:hint="cs"/>
          <w:sz w:val="32"/>
          <w:szCs w:val="32"/>
          <w:rtl/>
        </w:rPr>
        <w:t xml:space="preserve"> بناء على معلومات </w:t>
      </w:r>
      <w:r w:rsidR="00A93C2D">
        <w:rPr>
          <w:rFonts w:asciiTheme="minorBidi" w:hAnsiTheme="minorBidi" w:hint="cs"/>
          <w:sz w:val="32"/>
          <w:szCs w:val="32"/>
          <w:rtl/>
        </w:rPr>
        <w:t>باطلة و</w:t>
      </w:r>
      <w:r w:rsidR="00A93C2D" w:rsidRPr="000B5AF3">
        <w:rPr>
          <w:rFonts w:asciiTheme="minorBidi" w:hAnsiTheme="minorBidi" w:hint="cs"/>
          <w:sz w:val="32"/>
          <w:szCs w:val="32"/>
          <w:rtl/>
        </w:rPr>
        <w:t xml:space="preserve">غير صحيحة فيكون بذلك جميع الإجراءات </w:t>
      </w:r>
      <w:r w:rsidR="00A93C2D">
        <w:rPr>
          <w:rFonts w:asciiTheme="minorBidi" w:hAnsiTheme="minorBidi" w:hint="cs"/>
          <w:sz w:val="32"/>
          <w:szCs w:val="32"/>
          <w:rtl/>
        </w:rPr>
        <w:t xml:space="preserve">اللاحقة </w:t>
      </w:r>
      <w:r w:rsidR="00A93C2D" w:rsidRPr="000B5AF3">
        <w:rPr>
          <w:rFonts w:asciiTheme="minorBidi" w:hAnsiTheme="minorBidi" w:hint="cs"/>
          <w:sz w:val="32"/>
          <w:szCs w:val="32"/>
          <w:rtl/>
        </w:rPr>
        <w:t>باطلة وغير صحيحة فقد ج</w:t>
      </w:r>
      <w:r w:rsidR="00A93C2D" w:rsidRPr="000B5AF3">
        <w:rPr>
          <w:rFonts w:asciiTheme="minorBidi" w:hAnsiTheme="minorBidi"/>
          <w:sz w:val="32"/>
          <w:szCs w:val="32"/>
          <w:rtl/>
        </w:rPr>
        <w:t xml:space="preserve">اء في شرح الشيخ سعد الشثري لمنظومة القواعد الفقهية للسعدي </w:t>
      </w:r>
      <w:r w:rsidR="00A93C2D" w:rsidRPr="000B5AF3">
        <w:rPr>
          <w:rFonts w:asciiTheme="minorBidi" w:hAnsiTheme="minorBidi"/>
          <w:sz w:val="32"/>
          <w:szCs w:val="32"/>
        </w:rPr>
        <w:t>"..</w:t>
      </w:r>
      <w:r w:rsidR="00A93C2D" w:rsidRPr="000B5AF3">
        <w:rPr>
          <w:rFonts w:asciiTheme="minorBidi" w:hAnsiTheme="minorBidi"/>
          <w:sz w:val="32"/>
          <w:szCs w:val="32"/>
          <w:rtl/>
        </w:rPr>
        <w:t>ومن القواعد في ذلك: أنه إذا كان المتبوع فاسدًا فسد التابع، ويعبر عنها بعض الفقهاء بقولهم</w:t>
      </w:r>
      <w:r w:rsidR="00A93C2D" w:rsidRPr="000B5AF3">
        <w:rPr>
          <w:rFonts w:asciiTheme="minorBidi" w:hAnsiTheme="minorBidi"/>
          <w:sz w:val="32"/>
          <w:szCs w:val="32"/>
        </w:rPr>
        <w:t xml:space="preserve">: </w:t>
      </w:r>
      <w:r w:rsidR="00A93C2D" w:rsidRPr="000B5AF3">
        <w:rPr>
          <w:rFonts w:asciiTheme="minorBidi" w:hAnsiTheme="minorBidi"/>
          <w:sz w:val="32"/>
          <w:szCs w:val="32"/>
          <w:rtl/>
        </w:rPr>
        <w:t>ما بني على الفاسد فهو فاسد، وما بني على الباطل فهو باطل</w:t>
      </w:r>
      <w:r w:rsidR="00A93C2D">
        <w:rPr>
          <w:rFonts w:asciiTheme="majorBidi" w:hAnsiTheme="majorBidi" w:cstheme="majorBidi" w:hint="cs"/>
          <w:sz w:val="32"/>
          <w:szCs w:val="32"/>
          <w:rtl/>
        </w:rPr>
        <w:t xml:space="preserve"> وما اسس على باطل فهو باطل تبعا الى القاعدة الشرعية </w:t>
      </w:r>
      <w:r w:rsidR="009E0020" w:rsidRPr="00E52EEA">
        <w:rPr>
          <w:rFonts w:asciiTheme="majorBidi" w:hAnsiTheme="majorBidi" w:cstheme="majorBidi" w:hint="cs"/>
          <w:sz w:val="32"/>
          <w:szCs w:val="32"/>
          <w:rtl/>
        </w:rPr>
        <w:t>0</w:t>
      </w:r>
      <w:r w:rsidR="009E0020" w:rsidRPr="00E52EEA">
        <w:rPr>
          <w:rFonts w:asciiTheme="majorBidi" w:hAnsiTheme="majorBidi" w:cstheme="majorBidi"/>
          <w:sz w:val="32"/>
          <w:szCs w:val="32"/>
        </w:rPr>
        <w:t xml:space="preserve">    </w:t>
      </w:r>
    </w:p>
    <w:p w14:paraId="59EB2601" w14:textId="77777777" w:rsidR="00693496" w:rsidRPr="00693496" w:rsidRDefault="00693496" w:rsidP="006866D4">
      <w:pPr>
        <w:spacing w:line="360" w:lineRule="auto"/>
        <w:ind w:hanging="284"/>
        <w:jc w:val="both"/>
        <w:rPr>
          <w:rFonts w:asciiTheme="majorBidi" w:hAnsiTheme="majorBidi" w:cstheme="majorBidi"/>
          <w:sz w:val="32"/>
          <w:szCs w:val="32"/>
        </w:rPr>
      </w:pPr>
      <w:r>
        <w:rPr>
          <w:rFonts w:asciiTheme="majorBidi" w:hAnsiTheme="majorBidi" w:cstheme="majorBidi" w:hint="cs"/>
          <w:b/>
          <w:bCs/>
          <w:sz w:val="32"/>
          <w:szCs w:val="32"/>
          <w:u w:val="single"/>
          <w:rtl/>
          <w:lang w:bidi="ar-EG"/>
        </w:rPr>
        <w:t>ثانيا</w:t>
      </w:r>
      <w:r w:rsidRPr="00693496">
        <w:rPr>
          <w:rFonts w:asciiTheme="majorBidi" w:hAnsiTheme="majorBidi" w:cstheme="majorBidi" w:hint="cs"/>
          <w:sz w:val="32"/>
          <w:szCs w:val="32"/>
          <w:rtl/>
        </w:rPr>
        <w:t>:</w:t>
      </w:r>
      <w:r w:rsidR="009E0020" w:rsidRPr="00E52EEA">
        <w:rPr>
          <w:rFonts w:asciiTheme="majorBidi" w:hAnsiTheme="majorBidi" w:cstheme="majorBidi"/>
          <w:sz w:val="32"/>
          <w:szCs w:val="32"/>
        </w:rPr>
        <w:t xml:space="preserve">  </w:t>
      </w:r>
      <w:r>
        <w:rPr>
          <w:rFonts w:asciiTheme="majorBidi" w:hAnsiTheme="majorBidi" w:cstheme="majorBidi" w:hint="cs"/>
          <w:sz w:val="32"/>
          <w:szCs w:val="32"/>
          <w:rtl/>
        </w:rPr>
        <w:t xml:space="preserve">مبدا التعويض </w:t>
      </w:r>
      <w:r w:rsidR="006866D4">
        <w:rPr>
          <w:rFonts w:asciiTheme="majorBidi" w:hAnsiTheme="majorBidi" w:cstheme="majorBidi" w:hint="cs"/>
          <w:sz w:val="32"/>
          <w:szCs w:val="32"/>
          <w:rtl/>
        </w:rPr>
        <w:t>ثد حدده</w:t>
      </w:r>
      <w:r>
        <w:rPr>
          <w:rFonts w:asciiTheme="majorBidi" w:hAnsiTheme="majorBidi" w:cstheme="majorBidi" w:hint="cs"/>
          <w:sz w:val="32"/>
          <w:szCs w:val="32"/>
          <w:rtl/>
        </w:rPr>
        <w:t xml:space="preserve"> الشرع وليس المادة 215 من نظام الاجراءات الجزائية بل انه المادة حددت المحكمة التر رفعت بها الدعوى الاصلية وطبقا لنص </w:t>
      </w:r>
      <w:r w:rsidRPr="00693496">
        <w:rPr>
          <w:rFonts w:asciiTheme="majorBidi" w:hAnsiTheme="majorBidi" w:cstheme="majorBidi"/>
          <w:sz w:val="32"/>
          <w:szCs w:val="32"/>
          <w:rtl/>
        </w:rPr>
        <w:t>المادة 26 من النظام الأساسي للحكم على أن الدولة تحمي حقوق الإنسان وفق الشريعة الإسلامية، كما تقرر المادة 36 أنه لا يجوز تقييد تصرفات أحد أو توقيفه أو حبسه إلا بموجب أحكام النظام، وأما المادة 38 من ذات النظام فتقضي بأن العقوبة شخصية، ولا جريمة ولا عقوبة إلا بناء على نص شرعي أو نص نظامي</w:t>
      </w:r>
      <w:r w:rsidRPr="00693496">
        <w:rPr>
          <w:rFonts w:asciiTheme="majorBidi" w:hAnsiTheme="majorBidi" w:cstheme="majorBidi"/>
          <w:sz w:val="32"/>
          <w:szCs w:val="32"/>
        </w:rPr>
        <w:t>.</w:t>
      </w:r>
      <w:r w:rsidRPr="00693496">
        <w:rPr>
          <w:rFonts w:asciiTheme="majorBidi" w:hAnsiTheme="majorBidi" w:cstheme="majorBidi" w:hint="cs"/>
          <w:sz w:val="32"/>
          <w:szCs w:val="32"/>
          <w:rtl/>
        </w:rPr>
        <w:t xml:space="preserve">وحيث ان </w:t>
      </w:r>
      <w:r w:rsidRPr="00693496">
        <w:rPr>
          <w:rFonts w:asciiTheme="majorBidi" w:hAnsiTheme="majorBidi" w:cstheme="majorBidi"/>
          <w:sz w:val="32"/>
          <w:szCs w:val="32"/>
          <w:rtl/>
        </w:rPr>
        <w:t xml:space="preserve"> الأصل في مشروعية التعويض عن الأضرار وكونه جبر الأضرار بالتعويض مبينا أنه أمر مشروع في الإسلام، ذلك أن من الحق ضرراً بالآخرين فهو ضامن لذلك، فإن الضرر سبب من أسباب الضمان، لأن الضمان قد شرع من أجل المحافظة على أموال الناس وحقوقهم، ودرء الضرر والعدوان عنهم، كما شرع من أجل جبر </w:t>
      </w:r>
      <w:r w:rsidRPr="00693496">
        <w:rPr>
          <w:rFonts w:asciiTheme="majorBidi" w:hAnsiTheme="majorBidi" w:cstheme="majorBidi" w:hint="cs"/>
          <w:sz w:val="32"/>
          <w:szCs w:val="32"/>
          <w:rtl/>
        </w:rPr>
        <w:t>ما نقص</w:t>
      </w:r>
      <w:r w:rsidRPr="00693496">
        <w:rPr>
          <w:rFonts w:asciiTheme="majorBidi" w:hAnsiTheme="majorBidi" w:cstheme="majorBidi"/>
          <w:sz w:val="32"/>
          <w:szCs w:val="32"/>
          <w:rtl/>
        </w:rPr>
        <w:t xml:space="preserve"> من أموالهم بسبب الاعتداء عليها، إضافة إلى زجر المعتدي والنصوص الشرعية حافلة في تقرير هذا </w:t>
      </w:r>
      <w:r w:rsidRPr="00693496">
        <w:rPr>
          <w:rFonts w:asciiTheme="majorBidi" w:hAnsiTheme="majorBidi" w:cstheme="majorBidi"/>
          <w:sz w:val="32"/>
          <w:szCs w:val="32"/>
          <w:rtl/>
        </w:rPr>
        <w:lastRenderedPageBreak/>
        <w:t>الأصل</w:t>
      </w:r>
      <w:r w:rsidRPr="00693496">
        <w:rPr>
          <w:rFonts w:asciiTheme="majorBidi" w:hAnsiTheme="majorBidi" w:cstheme="majorBidi"/>
          <w:sz w:val="32"/>
          <w:szCs w:val="32"/>
        </w:rPr>
        <w:t>.</w:t>
      </w:r>
      <w:r w:rsidRPr="00693496">
        <w:rPr>
          <w:rFonts w:asciiTheme="majorBidi" w:hAnsiTheme="majorBidi" w:cstheme="majorBidi" w:hint="cs"/>
          <w:sz w:val="32"/>
          <w:szCs w:val="32"/>
          <w:rtl/>
        </w:rPr>
        <w:t xml:space="preserve">وهناك دلائل بالقران الكريم والسنة النبوية </w:t>
      </w:r>
      <w:r w:rsidRPr="00693496">
        <w:rPr>
          <w:rFonts w:asciiTheme="majorBidi" w:hAnsiTheme="majorBidi" w:cstheme="majorBidi"/>
          <w:sz w:val="32"/>
          <w:szCs w:val="32"/>
          <w:rtl/>
        </w:rPr>
        <w:t xml:space="preserve"> تدل على أن من أصيب بمظلمة وعوقب بشيء جاز له أن يستوفي من ظالمه مثل ما أصابه، وبالتالي فهو يدل على مشروعية التعويض المبني على العدل في الاستيفاء</w:t>
      </w:r>
      <w:r w:rsidRPr="00693496">
        <w:rPr>
          <w:rFonts w:asciiTheme="majorBidi" w:hAnsiTheme="majorBidi" w:cstheme="majorBidi"/>
          <w:sz w:val="32"/>
          <w:szCs w:val="32"/>
        </w:rPr>
        <w:t>.</w:t>
      </w:r>
      <w:r w:rsidRPr="00693496">
        <w:rPr>
          <w:rFonts w:asciiTheme="majorBidi" w:hAnsiTheme="majorBidi" w:cstheme="majorBidi" w:hint="cs"/>
          <w:sz w:val="32"/>
          <w:szCs w:val="32"/>
          <w:rtl/>
        </w:rPr>
        <w:t xml:space="preserve"> كما ان </w:t>
      </w:r>
      <w:r w:rsidRPr="00693496">
        <w:rPr>
          <w:rFonts w:asciiTheme="majorBidi" w:hAnsiTheme="majorBidi" w:cstheme="majorBidi"/>
          <w:sz w:val="32"/>
          <w:szCs w:val="32"/>
          <w:rtl/>
        </w:rPr>
        <w:t xml:space="preserve">التوجيه الفقهي للتعويض عن أضرار التقاضي ونصوص بعض الفقهاء في هذه المسألة </w:t>
      </w:r>
      <w:r w:rsidRPr="00693496">
        <w:rPr>
          <w:rFonts w:asciiTheme="majorBidi" w:hAnsiTheme="majorBidi" w:cstheme="majorBidi" w:hint="cs"/>
          <w:sz w:val="32"/>
          <w:szCs w:val="32"/>
          <w:rtl/>
        </w:rPr>
        <w:t>ت</w:t>
      </w:r>
      <w:r w:rsidRPr="00693496">
        <w:rPr>
          <w:rFonts w:asciiTheme="majorBidi" w:hAnsiTheme="majorBidi" w:cstheme="majorBidi"/>
          <w:sz w:val="32"/>
          <w:szCs w:val="32"/>
          <w:rtl/>
        </w:rPr>
        <w:t xml:space="preserve">فيد انه يمكن توجيه التعويض عن أضرار التقاضي </w:t>
      </w:r>
      <w:r w:rsidRPr="00693496">
        <w:rPr>
          <w:rFonts w:asciiTheme="majorBidi" w:hAnsiTheme="majorBidi" w:cstheme="majorBidi" w:hint="cs"/>
          <w:sz w:val="32"/>
          <w:szCs w:val="32"/>
          <w:rtl/>
        </w:rPr>
        <w:t>فقهياً</w:t>
      </w:r>
      <w:r w:rsidRPr="00693496">
        <w:rPr>
          <w:rFonts w:asciiTheme="majorBidi" w:hAnsiTheme="majorBidi" w:cstheme="majorBidi"/>
          <w:sz w:val="32"/>
          <w:szCs w:val="32"/>
        </w:rPr>
        <w:t>.</w:t>
      </w:r>
      <w:r w:rsidRPr="00693496">
        <w:rPr>
          <w:rFonts w:asciiTheme="majorBidi" w:hAnsiTheme="majorBidi" w:cstheme="majorBidi" w:hint="cs"/>
          <w:sz w:val="32"/>
          <w:szCs w:val="32"/>
          <w:rtl/>
        </w:rPr>
        <w:t xml:space="preserve"> وعند</w:t>
      </w:r>
      <w:r w:rsidRPr="00693496">
        <w:rPr>
          <w:rFonts w:asciiTheme="majorBidi" w:hAnsiTheme="majorBidi" w:cstheme="majorBidi"/>
          <w:sz w:val="32"/>
          <w:szCs w:val="32"/>
          <w:rtl/>
        </w:rPr>
        <w:t xml:space="preserve"> الرجوع إلى نظام المرافعات الشرعية نجد المواد (80، 215، 236</w:t>
      </w:r>
      <w:r w:rsidRPr="00693496">
        <w:rPr>
          <w:rFonts w:asciiTheme="majorBidi" w:hAnsiTheme="majorBidi" w:cstheme="majorBidi" w:hint="cs"/>
          <w:sz w:val="32"/>
          <w:szCs w:val="32"/>
          <w:rtl/>
        </w:rPr>
        <w:t xml:space="preserve">) </w:t>
      </w:r>
      <w:r w:rsidRPr="00693496">
        <w:rPr>
          <w:rFonts w:asciiTheme="majorBidi" w:hAnsiTheme="majorBidi" w:cstheme="majorBidi"/>
          <w:sz w:val="32"/>
          <w:szCs w:val="32"/>
          <w:rtl/>
        </w:rPr>
        <w:t xml:space="preserve">قد قررت مبدأ المطالبة بالتعويض عن الضرر </w:t>
      </w:r>
      <w:r w:rsidRPr="00693496">
        <w:rPr>
          <w:rFonts w:asciiTheme="majorBidi" w:hAnsiTheme="majorBidi" w:cstheme="majorBidi" w:hint="cs"/>
          <w:sz w:val="32"/>
          <w:szCs w:val="32"/>
          <w:rtl/>
        </w:rPr>
        <w:t>الناشئ</w:t>
      </w:r>
      <w:r w:rsidRPr="00693496">
        <w:rPr>
          <w:rFonts w:asciiTheme="majorBidi" w:hAnsiTheme="majorBidi" w:cstheme="majorBidi"/>
          <w:sz w:val="32"/>
          <w:szCs w:val="32"/>
          <w:rtl/>
        </w:rPr>
        <w:t xml:space="preserve"> عن التقاضي فعلى سبيل المثال: جاء في المادة (80) فيما يتعلق بالطلبات العارضة: (للمدعى عليه أن يقدم من الطلبات العارضة ما يأتي. (ب) طلب الحكم له بتعويض عن ضرر لحقه من الدعوى الأصلية أو من إجراء فيها) وجاء في اللائحة التنفيذية</w:t>
      </w:r>
      <w:r w:rsidRPr="00693496">
        <w:rPr>
          <w:rFonts w:asciiTheme="majorBidi" w:hAnsiTheme="majorBidi" w:cstheme="majorBidi" w:hint="cs"/>
          <w:sz w:val="32"/>
          <w:szCs w:val="32"/>
          <w:rtl/>
        </w:rPr>
        <w:t>(80/1)</w:t>
      </w:r>
      <w:r w:rsidRPr="00693496">
        <w:rPr>
          <w:rFonts w:asciiTheme="majorBidi" w:hAnsiTheme="majorBidi" w:cstheme="majorBidi"/>
          <w:sz w:val="32"/>
          <w:szCs w:val="32"/>
        </w:rPr>
        <w:t xml:space="preserve"> – </w:t>
      </w:r>
      <w:r w:rsidRPr="00693496">
        <w:rPr>
          <w:rFonts w:asciiTheme="majorBidi" w:hAnsiTheme="majorBidi" w:cstheme="majorBidi" w:hint="cs"/>
          <w:sz w:val="32"/>
          <w:szCs w:val="32"/>
          <w:rtl/>
        </w:rPr>
        <w:t xml:space="preserve"> </w:t>
      </w:r>
      <w:r w:rsidRPr="00693496">
        <w:rPr>
          <w:rFonts w:asciiTheme="majorBidi" w:hAnsiTheme="majorBidi" w:cstheme="majorBidi"/>
          <w:sz w:val="32"/>
          <w:szCs w:val="32"/>
          <w:rtl/>
        </w:rPr>
        <w:t>للمدعى عليه المطالبة بالتعويض عن الضرر الذي لحقه من الدعوى ولا</w:t>
      </w:r>
      <w:r w:rsidRPr="00693496">
        <w:rPr>
          <w:rFonts w:asciiTheme="majorBidi" w:hAnsiTheme="majorBidi" w:cstheme="majorBidi" w:hint="cs"/>
          <w:sz w:val="32"/>
          <w:szCs w:val="32"/>
          <w:rtl/>
        </w:rPr>
        <w:t xml:space="preserve"> </w:t>
      </w:r>
      <w:r w:rsidRPr="00693496">
        <w:rPr>
          <w:rFonts w:asciiTheme="majorBidi" w:hAnsiTheme="majorBidi" w:cstheme="majorBidi"/>
          <w:sz w:val="32"/>
          <w:szCs w:val="32"/>
          <w:rtl/>
        </w:rPr>
        <w:t>يستحقه إلا في حال ثبوت كذبها» ا.هـ</w:t>
      </w:r>
      <w:r w:rsidRPr="00693496">
        <w:rPr>
          <w:rFonts w:asciiTheme="majorBidi" w:hAnsiTheme="majorBidi" w:cstheme="majorBidi"/>
          <w:sz w:val="32"/>
          <w:szCs w:val="32"/>
        </w:rPr>
        <w:t>.</w:t>
      </w:r>
    </w:p>
    <w:p w14:paraId="2D1DCF8D" w14:textId="77777777" w:rsidR="006866D4" w:rsidRPr="00B57FB4" w:rsidRDefault="006866D4" w:rsidP="006866D4">
      <w:pPr>
        <w:autoSpaceDE w:val="0"/>
        <w:autoSpaceDN w:val="0"/>
        <w:adjustRightInd w:val="0"/>
        <w:spacing w:after="0"/>
        <w:ind w:hanging="284"/>
        <w:jc w:val="both"/>
        <w:rPr>
          <w:rFonts w:ascii="SimplifiedArabic" w:cs="SimplifiedArabic"/>
          <w:sz w:val="32"/>
          <w:szCs w:val="32"/>
          <w:rtl/>
        </w:rPr>
      </w:pPr>
      <w:r w:rsidRPr="006866D4">
        <w:rPr>
          <w:rFonts w:ascii="SimplifiedArabic" w:cs="SimplifiedArabic" w:hint="cs"/>
          <w:b/>
          <w:bCs/>
          <w:sz w:val="32"/>
          <w:szCs w:val="32"/>
          <w:u w:val="single"/>
          <w:rtl/>
        </w:rPr>
        <w:t>ثالثا</w:t>
      </w:r>
      <w:r w:rsidRPr="006866D4">
        <w:rPr>
          <w:rFonts w:ascii="SimplifiedArabic" w:cs="SimplifiedArabic" w:hint="cs"/>
          <w:b/>
          <w:bCs/>
          <w:sz w:val="32"/>
          <w:szCs w:val="32"/>
          <w:rtl/>
        </w:rPr>
        <w:t>:</w:t>
      </w:r>
      <w:r>
        <w:rPr>
          <w:rFonts w:ascii="SimplifiedArabic" w:cs="SimplifiedArabic" w:hint="cs"/>
          <w:b/>
          <w:bCs/>
          <w:sz w:val="32"/>
          <w:szCs w:val="32"/>
          <w:rtl/>
        </w:rPr>
        <w:t xml:space="preserve"> </w:t>
      </w:r>
      <w:r w:rsidRPr="006866D4">
        <w:rPr>
          <w:rFonts w:ascii="SimplifiedArabic" w:cs="SimplifiedArabic"/>
          <w:b/>
          <w:bCs/>
          <w:sz w:val="32"/>
          <w:szCs w:val="32"/>
          <w:rtl/>
        </w:rPr>
        <w:t>مشروعية التعويض</w:t>
      </w:r>
      <w:r w:rsidRPr="006866D4">
        <w:rPr>
          <w:rFonts w:ascii="SimplifiedArabic" w:cs="SimplifiedArabic"/>
          <w:sz w:val="32"/>
          <w:szCs w:val="32"/>
          <w:rtl/>
        </w:rPr>
        <w:t>: شرع الإسلام " التعويض العقابي أو المالي " عن كل ضرر</w:t>
      </w:r>
      <w:r w:rsidRPr="00B57FB4">
        <w:rPr>
          <w:rFonts w:ascii="SimplifiedArabic" w:cs="SimplifiedArabic"/>
          <w:sz w:val="32"/>
          <w:szCs w:val="32"/>
          <w:rtl/>
        </w:rPr>
        <w:t xml:space="preserve"> مادي أو معنوي يلحق بالمقاصد الكلية الخمسة: الدِّين والنفس والعقل والنسْل والمال، وهذا أمر يوجبه النظر السليم، وتدل عليه العديد من الآيات والأحاديث والآثار، ومنها ما يلي:</w:t>
      </w:r>
    </w:p>
    <w:p w14:paraId="6BB0303B"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أ ـ قول الله تعالى:  {...</w:t>
      </w:r>
      <w:r w:rsidRPr="00B57FB4">
        <w:rPr>
          <w:rFonts w:ascii="SimplifiedArabic" w:cs="SimplifiedArabic"/>
          <w:b/>
          <w:bCs/>
          <w:sz w:val="32"/>
          <w:szCs w:val="32"/>
          <w:rtl/>
        </w:rPr>
        <w:t>الشَّهْرُ الْحَرَامُ بِالشَّهْرِ الْحَرَامِ وَالْحُرُمَاتُ قِصَاصٌ فَمَنِ اعْتَدَى عَلَيْكُمْ فَاعْتَدُواْ عَلَيْهِ بِمِثْلِ مَا اعْتَدَى عَلَيْكُمْ...</w:t>
      </w:r>
      <w:r w:rsidRPr="00B57FB4">
        <w:rPr>
          <w:rFonts w:ascii="SimplifiedArabic" w:cs="SimplifiedArabic"/>
          <w:sz w:val="32"/>
          <w:szCs w:val="32"/>
          <w:rtl/>
        </w:rPr>
        <w:t>} البقرة: ١٩٤، وقوله سبحانه: {</w:t>
      </w:r>
      <w:r w:rsidRPr="00B57FB4">
        <w:rPr>
          <w:rFonts w:ascii="SimplifiedArabic" w:cs="SimplifiedArabic"/>
          <w:b/>
          <w:bCs/>
          <w:sz w:val="32"/>
          <w:szCs w:val="32"/>
          <w:rtl/>
        </w:rPr>
        <w:t>وَإِنْ عَاقَبْتُمْ فَعَاقِبُواْ بِمِثْلِ مَا عُوقِبْتُم بِهِ وَلَئِن صَبَرْتُمْ لَهُوَ خَيْرٌ لِّلصَّابِرينَ</w:t>
      </w:r>
      <w:r w:rsidRPr="00B57FB4">
        <w:rPr>
          <w:rFonts w:ascii="SimplifiedArabic" w:cs="SimplifiedArabic"/>
          <w:sz w:val="32"/>
          <w:szCs w:val="32"/>
          <w:rtl/>
        </w:rPr>
        <w:t>} النحل: ١٢٦، وقوله أيضاً: {</w:t>
      </w:r>
      <w:r w:rsidRPr="00B57FB4">
        <w:rPr>
          <w:rFonts w:ascii="SimplifiedArabic" w:cs="SimplifiedArabic"/>
          <w:b/>
          <w:bCs/>
          <w:sz w:val="32"/>
          <w:szCs w:val="32"/>
          <w:rtl/>
        </w:rPr>
        <w:t>وَجَزَاء سَيِّئَةٍ سَيِّئَةٌ مِّثْلُهَا فَمَنْ عَفَا وَأَصْلَحَ فَأَجْرُهُ عَلَى اللَّهِ إِنَّهُ لَا يُحِبُّ الظَّالِمِينَ</w:t>
      </w:r>
      <w:r w:rsidRPr="00B57FB4">
        <w:rPr>
          <w:rFonts w:ascii="SimplifiedArabic" w:cs="SimplifiedArabic"/>
          <w:sz w:val="32"/>
          <w:szCs w:val="32"/>
          <w:rtl/>
        </w:rPr>
        <w:t>} الشورى: ٤٠ ، فهذه الآيات وأمثالها تدل بعمومها على مشروعية التعويض عن الضرر</w:t>
      </w:r>
      <w:r>
        <w:rPr>
          <w:rFonts w:ascii="SimplifiedArabic" w:cs="SimplifiedArabic" w:hint="cs"/>
          <w:sz w:val="32"/>
          <w:szCs w:val="32"/>
          <w:rtl/>
        </w:rPr>
        <w:t>0</w:t>
      </w:r>
    </w:p>
    <w:p w14:paraId="613749BB" w14:textId="77777777" w:rsidR="006866D4" w:rsidRPr="00B57FB4" w:rsidRDefault="006866D4" w:rsidP="006866D4">
      <w:pPr>
        <w:autoSpaceDE w:val="0"/>
        <w:autoSpaceDN w:val="0"/>
        <w:adjustRightInd w:val="0"/>
        <w:spacing w:after="0"/>
        <w:ind w:left="560" w:hanging="560"/>
        <w:jc w:val="both"/>
        <w:rPr>
          <w:rFonts w:ascii="SimplifiedArabic" w:cs="SimplifiedArabic"/>
          <w:sz w:val="32"/>
          <w:szCs w:val="32"/>
          <w:rtl/>
        </w:rPr>
      </w:pPr>
      <w:r w:rsidRPr="00B57FB4">
        <w:rPr>
          <w:rFonts w:ascii="SimplifiedArabic" w:cs="SimplifiedArabic"/>
          <w:sz w:val="32"/>
          <w:szCs w:val="32"/>
          <w:rtl/>
        </w:rPr>
        <w:t>ب ـ قول الله تعالى: {</w:t>
      </w:r>
      <w:r w:rsidRPr="00B57FB4">
        <w:rPr>
          <w:rFonts w:ascii="SimplifiedArabic" w:cs="SimplifiedArabic"/>
          <w:b/>
          <w:bCs/>
          <w:sz w:val="32"/>
          <w:szCs w:val="32"/>
          <w:rtl/>
        </w:rPr>
        <w:t>وَدَاوُودَ وَسُلَيْمَانَ إِذْ يَحْكُمَانِ فِي الْحَرْثِ إِذْ نَفَشَتْ فِيهِ غَنَمُ الْقَوْمِ وَكُنَّا لِحُكْمِهِمْ شَاهِدِينَ</w:t>
      </w:r>
      <w:r w:rsidRPr="00B57FB4">
        <w:rPr>
          <w:rFonts w:ascii="SimplifiedArabic" w:cs="SimplifiedArabic"/>
          <w:sz w:val="32"/>
          <w:szCs w:val="32"/>
          <w:rtl/>
        </w:rPr>
        <w:t xml:space="preserve">} الأنبياء: ٧٨ ، وقد ذكر المفسرون لهذه الآية: أن النبي داوود – عليه السلام – أخذ باقتراح ابنه سليمان – عليه السلام – ، وحكم لأهل الزرع الذي أتلفتْه غنمُ القوم، بأن ينتفعوا بألبان الغنم وأصوافها مدة عامٍ حتى يرجع الزرع كما كان، وفي هذا من التعويض عن الضرر ما لا يخفى.     </w:t>
      </w:r>
    </w:p>
    <w:p w14:paraId="21148658" w14:textId="77777777" w:rsidR="006866D4" w:rsidRPr="00B57FB4" w:rsidRDefault="006866D4" w:rsidP="006866D4">
      <w:pPr>
        <w:autoSpaceDE w:val="0"/>
        <w:autoSpaceDN w:val="0"/>
        <w:adjustRightInd w:val="0"/>
        <w:spacing w:after="0"/>
        <w:ind w:left="560" w:hanging="560"/>
        <w:jc w:val="both"/>
        <w:rPr>
          <w:rFonts w:ascii="SimplifiedArabic" w:cs="SimplifiedArabic"/>
          <w:sz w:val="32"/>
          <w:szCs w:val="32"/>
          <w:rtl/>
        </w:rPr>
      </w:pPr>
      <w:r w:rsidRPr="00B57FB4">
        <w:rPr>
          <w:rFonts w:ascii="SimplifiedArabic" w:cs="SimplifiedArabic"/>
          <w:sz w:val="32"/>
          <w:szCs w:val="32"/>
          <w:rtl/>
        </w:rPr>
        <w:t xml:space="preserve">ج ـ قول النبي – صلى الله عليه وسلم –: " </w:t>
      </w:r>
      <w:r w:rsidRPr="00B57FB4">
        <w:rPr>
          <w:rFonts w:ascii="SimplifiedArabic" w:cs="SimplifiedArabic"/>
          <w:b/>
          <w:bCs/>
          <w:sz w:val="32"/>
          <w:szCs w:val="32"/>
          <w:rtl/>
        </w:rPr>
        <w:t>طَعامٌ بطعامٍ وإناءٌ بإنـاء</w:t>
      </w:r>
      <w:r w:rsidRPr="00B57FB4">
        <w:rPr>
          <w:rFonts w:ascii="SimplifiedArabic" w:cs="SimplifiedArabic"/>
          <w:sz w:val="32"/>
          <w:szCs w:val="32"/>
          <w:rtl/>
        </w:rPr>
        <w:t xml:space="preserve"> "، وذلك حين كسرت عائشة ـ رضي الله عنها ـ وهي غَيْرَى، قصعةً فيها طعام أرسلت بها ضَرَّتُها زينبُ بنتُ جحش ـ رضي الله عنها ـ إلى النبي – صلى الله عليه وسلم – وهو في بيت عائشة</w:t>
      </w:r>
      <w:r>
        <w:rPr>
          <w:rFonts w:ascii="SimplifiedArabic" w:cs="SimplifiedArabic" w:hint="cs"/>
          <w:sz w:val="32"/>
          <w:szCs w:val="32"/>
          <w:rtl/>
        </w:rPr>
        <w:t xml:space="preserve"> </w:t>
      </w:r>
      <w:r w:rsidRPr="00B57FB4">
        <w:rPr>
          <w:rFonts w:ascii="SimplifiedArabic" w:cs="SimplifiedArabic"/>
          <w:sz w:val="32"/>
          <w:szCs w:val="32"/>
          <w:rtl/>
        </w:rPr>
        <w:t>وهذا الحديث أصل في مشروعية ما يسميه الفقهاء: الضمان</w:t>
      </w:r>
      <w:r>
        <w:rPr>
          <w:rFonts w:ascii="SimplifiedArabic" w:cs="SimplifiedArabic" w:hint="cs"/>
          <w:sz w:val="32"/>
          <w:szCs w:val="32"/>
          <w:rtl/>
        </w:rPr>
        <w:t xml:space="preserve"> </w:t>
      </w:r>
      <w:r w:rsidRPr="00B57FB4">
        <w:rPr>
          <w:rFonts w:ascii="SimplifiedArabic" w:cs="SimplifiedArabic"/>
          <w:sz w:val="32"/>
          <w:szCs w:val="32"/>
          <w:rtl/>
        </w:rPr>
        <w:t>ويسمى في عصرنا: التعويض.</w:t>
      </w:r>
    </w:p>
    <w:p w14:paraId="2B7297AA" w14:textId="77777777" w:rsidR="006866D4" w:rsidRPr="00B57FB4" w:rsidRDefault="006866D4" w:rsidP="006866D4">
      <w:pPr>
        <w:autoSpaceDE w:val="0"/>
        <w:autoSpaceDN w:val="0"/>
        <w:adjustRightInd w:val="0"/>
        <w:spacing w:after="0"/>
        <w:ind w:left="560" w:hanging="560"/>
        <w:jc w:val="both"/>
        <w:rPr>
          <w:rFonts w:ascii="SimplifiedArabic" w:cs="SimplifiedArabic"/>
          <w:sz w:val="32"/>
          <w:szCs w:val="32"/>
          <w:rtl/>
        </w:rPr>
      </w:pPr>
      <w:r w:rsidRPr="00B57FB4">
        <w:rPr>
          <w:rFonts w:ascii="SimplifiedArabic" w:cs="SimplifiedArabic"/>
          <w:sz w:val="32"/>
          <w:szCs w:val="32"/>
          <w:rtl/>
        </w:rPr>
        <w:lastRenderedPageBreak/>
        <w:t>د ـ حديث النبي – صلى الله عليه وسلم –: وفيه: أنه – صلى الله عليه وسلم – حبس أحد رجليْن من غِفار اتَّهمهما ناسٌ من غطفان بسرقة بعيريْن لهم، وأمر الآخر أن يأتي بهما، فذهب يبحث عنهما حتى عاد بهما، فأطلق النبي – صلى الله عليه وسلم – المحبوسَ وقال له: "</w:t>
      </w:r>
      <w:r w:rsidRPr="00B57FB4">
        <w:rPr>
          <w:rFonts w:ascii="SimplifiedArabic" w:cs="SimplifiedArabic"/>
          <w:b/>
          <w:bCs/>
          <w:sz w:val="32"/>
          <w:szCs w:val="32"/>
          <w:rtl/>
        </w:rPr>
        <w:t>استغفر لي، فقال: غفر الله لكَ يا رسول الله، فقال: ولكَ، وقتلك في سبيله، فقُتِل يوم اليمامة</w:t>
      </w:r>
      <w:r w:rsidRPr="00B57FB4">
        <w:rPr>
          <w:rFonts w:ascii="SimplifiedArabic" w:cs="SimplifiedArabic"/>
          <w:sz w:val="32"/>
          <w:szCs w:val="32"/>
          <w:rtl/>
        </w:rPr>
        <w:t>"، ووجه الاستدلال: أن النبي – صلى الله عليه وسلم – استسمح المحبوس المتهم بعد ظهور براءته، ودعا له بالشهادة في سبيل الله، وأعظمْ بهذا الدعاء تعويضاً للرجل عن حبسه.</w:t>
      </w:r>
    </w:p>
    <w:p w14:paraId="6631295A"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هـ ـ حديث النبي – صلى الله عليه وسلم –: وفيه: "أ</w:t>
      </w:r>
      <w:r w:rsidRPr="00B57FB4">
        <w:rPr>
          <w:rFonts w:ascii="SimplifiedArabic" w:cs="SimplifiedArabic"/>
          <w:b/>
          <w:bCs/>
          <w:sz w:val="32"/>
          <w:szCs w:val="32"/>
          <w:rtl/>
        </w:rPr>
        <w:t xml:space="preserve">نه– صلى الله عليه وسلم – تحمَّل </w:t>
      </w:r>
      <w:r w:rsidRPr="00B57FB4">
        <w:rPr>
          <w:rFonts w:ascii="SimplifiedArabic" w:cs="SimplifiedArabic" w:hint="cs"/>
          <w:b/>
          <w:bCs/>
          <w:sz w:val="32"/>
          <w:szCs w:val="32"/>
          <w:rtl/>
        </w:rPr>
        <w:t>عن أحد</w:t>
      </w:r>
      <w:r w:rsidRPr="00B57FB4">
        <w:rPr>
          <w:rFonts w:ascii="SimplifiedArabic" w:cs="SimplifiedArabic"/>
          <w:b/>
          <w:bCs/>
          <w:sz w:val="32"/>
          <w:szCs w:val="32"/>
          <w:rtl/>
        </w:rPr>
        <w:t xml:space="preserve"> عماله الأرْش وذلك بتعويض من اعْتُدِي عليه، فقد بعث النبي – صلى الله عليه وسلم – أبا جهم – رضي الله عنه – على الصدقات، فضرب رجلاً فشَجَّه، فأرضى النبي – صلى الله عليه وسلم – المضروب بالأرْش</w:t>
      </w:r>
      <w:r w:rsidRPr="00B57FB4">
        <w:rPr>
          <w:rFonts w:ascii="SimplifiedArabic" w:cs="SimplifiedArabic"/>
          <w:sz w:val="32"/>
          <w:szCs w:val="32"/>
          <w:rtl/>
        </w:rPr>
        <w:t>".</w:t>
      </w:r>
    </w:p>
    <w:p w14:paraId="070C3E4F"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و ـ ما رُوي عن عليٍّ- رضي الله عنه – من التعويض من ماله: جاء في الأثر: أن علياً – رضي الله عنه – قال: "</w:t>
      </w:r>
      <w:r w:rsidRPr="00B57FB4">
        <w:rPr>
          <w:rFonts w:ascii="SimplifiedArabic" w:cs="SimplifiedArabic"/>
          <w:b/>
          <w:bCs/>
          <w:sz w:val="32"/>
          <w:szCs w:val="32"/>
          <w:rtl/>
        </w:rPr>
        <w:t xml:space="preserve"> ما كنت لأقيم حداً على أحد فيموت فأجد في نفسي، إلا صاحب الخمر، فإنه لو مات وَدَيْتُه، وذلك أن رسول الله – صلى الله عليه وسلم – لم يَسنَّه </w:t>
      </w:r>
      <w:r w:rsidRPr="00B57FB4">
        <w:rPr>
          <w:rFonts w:ascii="SimplifiedArabic" w:cs="SimplifiedArabic"/>
          <w:sz w:val="32"/>
          <w:szCs w:val="32"/>
          <w:rtl/>
        </w:rPr>
        <w:t>"</w:t>
      </w:r>
    </w:p>
    <w:p w14:paraId="7BBF23A7" w14:textId="77777777" w:rsidR="006866D4" w:rsidRPr="00B57FB4" w:rsidRDefault="006866D4" w:rsidP="006866D4">
      <w:pPr>
        <w:autoSpaceDE w:val="0"/>
        <w:autoSpaceDN w:val="0"/>
        <w:adjustRightInd w:val="0"/>
        <w:spacing w:after="0"/>
        <w:jc w:val="both"/>
        <w:rPr>
          <w:rFonts w:ascii="SimplifiedArabic" w:cs="SimplifiedArabic"/>
          <w:b/>
          <w:bCs/>
          <w:sz w:val="32"/>
          <w:szCs w:val="32"/>
          <w:rtl/>
        </w:rPr>
      </w:pPr>
      <w:r w:rsidRPr="00B57FB4">
        <w:rPr>
          <w:rFonts w:ascii="SimplifiedArabic" w:cs="SimplifiedArabic"/>
          <w:b/>
          <w:bCs/>
          <w:sz w:val="32"/>
          <w:szCs w:val="32"/>
          <w:rtl/>
        </w:rPr>
        <w:t>أما النصوص الفقهية في المجازاة والتعويض فكثيرة، ومن ذلك ما يلي:</w:t>
      </w:r>
    </w:p>
    <w:p w14:paraId="6EC7BE64"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أ ـ قال الشافعي: " وإذا أمَر الإمامُ الرجلَ بقتل الرجل ـ أيْ: بغير حقٍّ ـ فقتله المأمور، فعلى الإمام القَوَد، إلا أن يشاء ورثة المقتول أن يأخذوا الدية ".</w:t>
      </w:r>
    </w:p>
    <w:p w14:paraId="7FE004ED"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ب ـ قال الحصكفي: " والخليفة الذي لا والي فوقه يؤخذ بالقصاص والأموال؛ لأنها من حقوق العباد، فيستوفيه ولي الحق، إما بتمكينه، أو بمنعَة المسلمين"،</w:t>
      </w:r>
    </w:p>
    <w:p w14:paraId="5029E904" w14:textId="77777777" w:rsidR="006866D4" w:rsidRPr="00B57FB4" w:rsidRDefault="006866D4" w:rsidP="006866D4">
      <w:pPr>
        <w:autoSpaceDE w:val="0"/>
        <w:autoSpaceDN w:val="0"/>
        <w:adjustRightInd w:val="0"/>
        <w:spacing w:after="0"/>
        <w:ind w:hanging="284"/>
        <w:jc w:val="both"/>
        <w:rPr>
          <w:rFonts w:ascii="SimplifiedArabic" w:cs="SimplifiedArabic"/>
          <w:sz w:val="32"/>
          <w:szCs w:val="32"/>
          <w:rtl/>
        </w:rPr>
      </w:pPr>
      <w:r w:rsidRPr="006866D4">
        <w:rPr>
          <w:rFonts w:ascii="SimplifiedArabic" w:cs="SimplifiedArabic" w:hint="cs"/>
          <w:b/>
          <w:bCs/>
          <w:sz w:val="32"/>
          <w:szCs w:val="32"/>
          <w:rtl/>
        </w:rPr>
        <w:t xml:space="preserve">رابعا: </w:t>
      </w:r>
      <w:r w:rsidRPr="006866D4">
        <w:rPr>
          <w:rFonts w:ascii="SimplifiedArabic" w:cs="SimplifiedArabic"/>
          <w:b/>
          <w:bCs/>
          <w:sz w:val="32"/>
          <w:szCs w:val="32"/>
          <w:rtl/>
        </w:rPr>
        <w:t>تأصيل مبدأ تعويض المسجون عما لحقه من أضرار</w:t>
      </w:r>
      <w:r w:rsidRPr="006866D4">
        <w:rPr>
          <w:rFonts w:ascii="SimplifiedArabic" w:cs="SimplifiedArabic"/>
          <w:sz w:val="32"/>
          <w:szCs w:val="32"/>
          <w:rtl/>
        </w:rPr>
        <w:t>: يعتبر تعويض المسجون</w:t>
      </w:r>
      <w:r w:rsidRPr="00B57FB4">
        <w:rPr>
          <w:rFonts w:ascii="SimplifiedArabic" w:cs="SimplifiedArabic"/>
          <w:sz w:val="32"/>
          <w:szCs w:val="32"/>
          <w:rtl/>
        </w:rPr>
        <w:t xml:space="preserve"> عما لحقه من ضرر دون وجه حق أمراً حديث العهد ، إلا أنه توجد صلة بينه وبين التعويض عن منافع المغصوب الذي بحثه الفقهاء السابقون، وهذه الصلة هي: أن كُلاً من الاستيلاء على الشخص عن طريق الغصب، والاستيلاء عليه عن طريق السَّجن، تعطيل لمنافعه واستيلاء عليها، فكما أن الغاصب يحول بين الشخص وبين استفادته من نفسه، أو يستغله ويستولي على منافعه، فكذلك السجَّان يحول بين الشخص وبين استفادته من نفسه ويعطل منافعه، وربما يلحق به أضراراً أخرى في بدنه أو سمعته...</w:t>
      </w:r>
    </w:p>
    <w:p w14:paraId="72DD0E19"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B57FB4">
        <w:rPr>
          <w:rFonts w:ascii="SimplifiedArabic" w:cs="SimplifiedArabic"/>
          <w:b/>
          <w:bCs/>
          <w:sz w:val="32"/>
          <w:szCs w:val="32"/>
          <w:u w:val="single"/>
          <w:rtl/>
        </w:rPr>
        <w:t>أقوال الفقهاء في التعويض عن منافع المغصوب</w:t>
      </w:r>
      <w:r w:rsidRPr="00B57FB4">
        <w:rPr>
          <w:rFonts w:ascii="SimplifiedArabic" w:cs="SimplifiedArabic"/>
          <w:sz w:val="32"/>
          <w:szCs w:val="32"/>
          <w:rtl/>
        </w:rPr>
        <w:t xml:space="preserve">: للفقهاء السابقين ثلاثة أقوال في هذه المسألة: </w:t>
      </w:r>
      <w:r w:rsidRPr="00B57FB4">
        <w:rPr>
          <w:rFonts w:ascii="SimplifiedArabic" w:cs="SimplifiedArabic"/>
          <w:b/>
          <w:bCs/>
          <w:sz w:val="32"/>
          <w:szCs w:val="32"/>
          <w:u w:val="single"/>
          <w:rtl/>
        </w:rPr>
        <w:t>القول الأول</w:t>
      </w:r>
      <w:r w:rsidRPr="00B57FB4">
        <w:rPr>
          <w:rFonts w:ascii="SimplifiedArabic" w:cs="SimplifiedArabic"/>
          <w:sz w:val="32"/>
          <w:szCs w:val="32"/>
          <w:rtl/>
        </w:rPr>
        <w:t>: يجب التعويض عن منافع المغصوب مطلقاً، سواء استغَلَّ الغاصبُ المغصوب أو لم يستغله، وهذا قول الشافعية والحنابلة.</w:t>
      </w:r>
    </w:p>
    <w:p w14:paraId="2572D882"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B57FB4">
        <w:rPr>
          <w:rFonts w:ascii="SimplifiedArabic" w:cs="SimplifiedArabic"/>
          <w:b/>
          <w:bCs/>
          <w:sz w:val="32"/>
          <w:szCs w:val="32"/>
          <w:rtl/>
        </w:rPr>
        <w:t>قال في نهاية المحتاج</w:t>
      </w:r>
      <w:r w:rsidRPr="00B57FB4">
        <w:rPr>
          <w:rFonts w:ascii="SimplifiedArabic" w:cs="SimplifiedArabic"/>
          <w:sz w:val="32"/>
          <w:szCs w:val="32"/>
          <w:rtl/>
        </w:rPr>
        <w:t>: " وتُضمن منفعة الدار والعبد ونحوهما من كل ماله منفعة يستأجر عليها، بالتفويت بالاستعمال والفوات، وهو ضياع المنفعة من غير انتفاع، كإغلاق الدار تحت يد عادية؛ لأن المنافع مُتقوَّمَة، فضُمنت بالغصب كالأعيان".</w:t>
      </w:r>
    </w:p>
    <w:p w14:paraId="41E8BDC8"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B57FB4">
        <w:rPr>
          <w:rFonts w:ascii="SimplifiedArabic" w:cs="SimplifiedArabic"/>
          <w:b/>
          <w:bCs/>
          <w:sz w:val="32"/>
          <w:szCs w:val="32"/>
          <w:rtl/>
        </w:rPr>
        <w:lastRenderedPageBreak/>
        <w:t>وقال في المغني:</w:t>
      </w:r>
      <w:r w:rsidRPr="00B57FB4">
        <w:rPr>
          <w:rFonts w:ascii="SimplifiedArabic" w:cs="SimplifiedArabic"/>
          <w:sz w:val="32"/>
          <w:szCs w:val="32"/>
          <w:rtl/>
        </w:rPr>
        <w:t xml:space="preserve"> " متى كان للمغصوب أجرة فعلى الغاصب أجرة مثله مدة مقامه في يده، سواء استوفى المنافع أو تركها تذهب ".     </w:t>
      </w:r>
    </w:p>
    <w:p w14:paraId="18C5713C"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B57FB4">
        <w:rPr>
          <w:rFonts w:ascii="SimplifiedArabic" w:cs="SimplifiedArabic"/>
          <w:b/>
          <w:bCs/>
          <w:sz w:val="32"/>
          <w:szCs w:val="32"/>
          <w:u w:val="single"/>
          <w:rtl/>
        </w:rPr>
        <w:t>القول الثاني</w:t>
      </w:r>
      <w:r w:rsidRPr="00B57FB4">
        <w:rPr>
          <w:rFonts w:ascii="SimplifiedArabic" w:cs="SimplifiedArabic"/>
          <w:sz w:val="32"/>
          <w:szCs w:val="32"/>
          <w:rtl/>
        </w:rPr>
        <w:t>: يجب التعويض عن منافع المغصوب إن استغله الغاصب، ولا يجب إن لم يستغله، وهذا قول المالكية</w:t>
      </w:r>
      <w:r>
        <w:rPr>
          <w:rFonts w:ascii="SimplifiedArabic" w:cs="SimplifiedArabic" w:hint="cs"/>
          <w:sz w:val="32"/>
          <w:szCs w:val="32"/>
          <w:rtl/>
        </w:rPr>
        <w:t xml:space="preserve"> 0</w:t>
      </w:r>
    </w:p>
    <w:p w14:paraId="6995BA86"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b/>
          <w:bCs/>
          <w:sz w:val="32"/>
          <w:szCs w:val="32"/>
          <w:rtl/>
        </w:rPr>
        <w:t>قال في جواهر الإكليل</w:t>
      </w:r>
      <w:r w:rsidRPr="00B57FB4">
        <w:rPr>
          <w:rFonts w:ascii="SimplifiedArabic" w:cs="SimplifiedArabic"/>
          <w:sz w:val="32"/>
          <w:szCs w:val="32"/>
          <w:rtl/>
        </w:rPr>
        <w:t>: " وإن غصب شخصاً حراً أو استعمله في عمل، فيضمن منفعة الشخص الحر بالتفويت، أيْ: بالاستعمال "</w:t>
      </w:r>
    </w:p>
    <w:p w14:paraId="30219B92"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b/>
          <w:bCs/>
          <w:sz w:val="32"/>
          <w:szCs w:val="32"/>
          <w:u w:val="single"/>
          <w:rtl/>
        </w:rPr>
        <w:t>القول الثالث</w:t>
      </w:r>
      <w:r w:rsidRPr="00B57FB4">
        <w:rPr>
          <w:rFonts w:ascii="SimplifiedArabic" w:cs="SimplifiedArabic"/>
          <w:sz w:val="32"/>
          <w:szCs w:val="32"/>
          <w:rtl/>
        </w:rPr>
        <w:t>: لا يجب التعويض عن منافع المغصوب مطلقاً، سواء استغَلَّ الغاصبُ المغصوب أو لم يستغله، وهذا قول الحنفية</w:t>
      </w:r>
      <w:r>
        <w:rPr>
          <w:rFonts w:ascii="SimplifiedArabic" w:cs="SimplifiedArabic" w:hint="cs"/>
          <w:sz w:val="32"/>
          <w:szCs w:val="32"/>
          <w:rtl/>
        </w:rPr>
        <w:t xml:space="preserve"> ، </w:t>
      </w:r>
      <w:r w:rsidRPr="00B57FB4">
        <w:rPr>
          <w:rFonts w:ascii="SimplifiedArabic" w:cs="SimplifiedArabic"/>
          <w:sz w:val="32"/>
          <w:szCs w:val="32"/>
          <w:rtl/>
        </w:rPr>
        <w:t>قال في حاشية ابن عابدين: " لا تُضمَن منافع الغصب استوفاها أو عطَّلها "وسبب ذلك أن المنافع عند الحنفية ليست كالأعيان أموالاً، بينما هي عند الجمهور أموال كالأعيان.</w:t>
      </w:r>
    </w:p>
    <w:p w14:paraId="1459F14E"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b/>
          <w:bCs/>
          <w:sz w:val="32"/>
          <w:szCs w:val="32"/>
          <w:rtl/>
        </w:rPr>
        <w:t>وبعد التأمل في الأقوال الثلاثة يظهر لي رجحان القول الأول</w:t>
      </w:r>
      <w:r w:rsidRPr="00B57FB4">
        <w:rPr>
          <w:rFonts w:ascii="SimplifiedArabic" w:cs="SimplifiedArabic"/>
          <w:sz w:val="32"/>
          <w:szCs w:val="32"/>
          <w:rtl/>
        </w:rPr>
        <w:t xml:space="preserve">، وهو وجوب التعويض عن منافع المغصوب مطلقاً، سواء اسْتَغَلَّ الغاصبُ المغصوبَ أو لم يستغلَّه؛ وسبب هذا: ما هو مقرر في الإسلام من تعظيم الحقوق وجبر الأضرار التي تلحق بالأفراد دون وجه حق، ولو على سبيل الخطأ، وقد سبق آنفاً بيان أدلة مشروعية المجازاة والتعويض. </w:t>
      </w:r>
    </w:p>
    <w:p w14:paraId="598AF8D4"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B57FB4">
        <w:rPr>
          <w:rFonts w:ascii="SimplifiedArabic" w:cs="SimplifiedArabic"/>
          <w:sz w:val="32"/>
          <w:szCs w:val="32"/>
          <w:rtl/>
        </w:rPr>
        <w:t>يضاف إلى هذا: وجود مجموعة من القواعد الفقهية ذات الصلة، التي تعتبر من الأصول الشرعية المسلَّم بها عند جميع الفقهاء، ومن ذلك قاعدة: " الضرر يزال "</w:t>
      </w:r>
      <w:r>
        <w:rPr>
          <w:rFonts w:ascii="SimplifiedArabic" w:cs="SimplifiedArabic" w:hint="cs"/>
          <w:sz w:val="32"/>
          <w:szCs w:val="32"/>
          <w:rtl/>
        </w:rPr>
        <w:t xml:space="preserve"> </w:t>
      </w:r>
      <w:r w:rsidRPr="00B57FB4">
        <w:rPr>
          <w:rFonts w:ascii="SimplifiedArabic" w:cs="SimplifiedArabic"/>
          <w:sz w:val="32"/>
          <w:szCs w:val="32"/>
          <w:rtl/>
        </w:rPr>
        <w:t xml:space="preserve">التي تستند إلى قول النبي – صلى الله عليه وسلم –: " </w:t>
      </w:r>
      <w:r w:rsidRPr="00B57FB4">
        <w:rPr>
          <w:rFonts w:ascii="SimplifiedArabic" w:cs="SimplifiedArabic"/>
          <w:b/>
          <w:bCs/>
          <w:sz w:val="32"/>
          <w:szCs w:val="32"/>
          <w:rtl/>
        </w:rPr>
        <w:t>لا ضَرَرَ ولا ضِرَار</w:t>
      </w:r>
      <w:r w:rsidRPr="00B57FB4">
        <w:rPr>
          <w:rFonts w:ascii="SimplifiedArabic" w:cs="SimplifiedArabic"/>
          <w:sz w:val="32"/>
          <w:szCs w:val="32"/>
          <w:rtl/>
        </w:rPr>
        <w:t xml:space="preserve"> "</w:t>
      </w:r>
      <w:r>
        <w:rPr>
          <w:rFonts w:ascii="SimplifiedArabic" w:cs="SimplifiedArabic" w:hint="cs"/>
          <w:sz w:val="32"/>
          <w:szCs w:val="32"/>
          <w:rtl/>
        </w:rPr>
        <w:t>،</w:t>
      </w:r>
      <w:r w:rsidRPr="00B57FB4">
        <w:rPr>
          <w:rFonts w:ascii="SimplifiedArabic" w:cs="SimplifiedArabic"/>
          <w:sz w:val="32"/>
          <w:szCs w:val="32"/>
          <w:rtl/>
        </w:rPr>
        <w:t xml:space="preserve"> ومعنى ذلك: أنه يحظر إيقاع الضرر، فإن وقع وجبت إزالته، لكنَّ إزالته بعد وقوعه غير ممكنة، فتُزال آثاره قدر الإمكان كما جاء في القاعدة الفقهية الأخرى: " الضرر يدفع بقدر الإمكان ".</w:t>
      </w:r>
    </w:p>
    <w:p w14:paraId="4378BF66"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b/>
          <w:bCs/>
          <w:sz w:val="32"/>
          <w:szCs w:val="32"/>
          <w:u w:val="single"/>
          <w:rtl/>
        </w:rPr>
        <w:t>مجازاة الحاكم وتعويضه المسجون عما لحقه من ضرر دون وجه حق</w:t>
      </w:r>
      <w:r w:rsidRPr="00B57FB4">
        <w:rPr>
          <w:rFonts w:ascii="SimplifiedArabic" w:cs="SimplifiedArabic"/>
          <w:sz w:val="32"/>
          <w:szCs w:val="32"/>
          <w:rtl/>
        </w:rPr>
        <w:t xml:space="preserve">: بناء على ما سبق في ترجيح القول بتعويض السجين عما لحقه من إضرار الحاكم به، يجدر القول: بأنه لا فرق في وجوب التعويض عن الضرر، الواقع من أفراد عاديين، أو من الحاكم ـ أفراد يتصرفون بصفتهم الرسمية ـ لأن الشريعة الإسلامية لا تفرق في الخضوع لأحكامها بين الحاكم والمحكوم، ولا بين الشريف والوضيع، وفي هذا يقول النبي – صلى الله عليه وسلم –: " </w:t>
      </w:r>
      <w:r w:rsidRPr="00B57FB4">
        <w:rPr>
          <w:rFonts w:ascii="SimplifiedArabic" w:cs="SimplifiedArabic"/>
          <w:b/>
          <w:bCs/>
          <w:sz w:val="32"/>
          <w:szCs w:val="32"/>
          <w:rtl/>
        </w:rPr>
        <w:t>إن بني إسرائيل كان إذا سرق فيهم الشريف تركوه، وإذا سرق فيهم الضعيف قطعوه، لو كانت فاطمة لقطعت يدها</w:t>
      </w:r>
      <w:r w:rsidRPr="00B57FB4">
        <w:rPr>
          <w:rFonts w:ascii="SimplifiedArabic" w:cs="SimplifiedArabic"/>
          <w:sz w:val="32"/>
          <w:szCs w:val="32"/>
          <w:rtl/>
        </w:rPr>
        <w:t xml:space="preserve"> " </w:t>
      </w:r>
    </w:p>
    <w:p w14:paraId="0A53727E"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b/>
          <w:bCs/>
          <w:sz w:val="32"/>
          <w:szCs w:val="32"/>
          <w:rtl/>
        </w:rPr>
        <w:t>والثابت عملياً عن النبي – صلى الله عليه وسلم</w:t>
      </w:r>
      <w:r w:rsidRPr="00B57FB4">
        <w:rPr>
          <w:rFonts w:ascii="SimplifiedArabic" w:cs="SimplifiedArabic"/>
          <w:sz w:val="32"/>
          <w:szCs w:val="32"/>
          <w:rtl/>
        </w:rPr>
        <w:t xml:space="preserve"> – وأبي بكر وعمر رضي الله عنهما أنهم عوَّضوا وأقادوا من أنفسهم بوصفهم حكاماً، وعوضوا وأقادوا من عمالهم لتعديهم على الرعية، وتقدم ذكر بعض هذا، ويضاف إليه ما يلي:</w:t>
      </w:r>
    </w:p>
    <w:p w14:paraId="3E5BF55C" w14:textId="77777777" w:rsidR="006866D4" w:rsidRPr="00B57FB4" w:rsidRDefault="006866D4" w:rsidP="006866D4">
      <w:pPr>
        <w:autoSpaceDE w:val="0"/>
        <w:autoSpaceDN w:val="0"/>
        <w:adjustRightInd w:val="0"/>
        <w:spacing w:after="0"/>
        <w:ind w:left="276" w:hanging="276"/>
        <w:jc w:val="both"/>
        <w:rPr>
          <w:rFonts w:ascii="SimplifiedArabic" w:cs="SimplifiedArabic"/>
          <w:sz w:val="32"/>
          <w:szCs w:val="32"/>
          <w:rtl/>
        </w:rPr>
      </w:pPr>
      <w:r w:rsidRPr="00B57FB4">
        <w:rPr>
          <w:rFonts w:ascii="SimplifiedArabic" w:cs="SimplifiedArabic"/>
          <w:sz w:val="32"/>
          <w:szCs w:val="32"/>
          <w:rtl/>
        </w:rPr>
        <w:t>أ ـ إقادةُ النبي – صلى الله عليه وسلم – من نفسه وتعويضُه تعدِّي أحد عُمَّاله: كان النبي – صلى الله عليه وسلم – يقسم شيئاً، فأقبل رجل وأكبَّ عليه، فطعنه النبي – صلى الله عليه وسلم – بعُرْجُون ـ عُود ـ كان معه فجرحه، فقال له: "</w:t>
      </w:r>
      <w:r w:rsidRPr="00B57FB4">
        <w:rPr>
          <w:rFonts w:ascii="SimplifiedArabic" w:cs="SimplifiedArabic"/>
          <w:b/>
          <w:bCs/>
          <w:sz w:val="32"/>
          <w:szCs w:val="32"/>
          <w:rtl/>
        </w:rPr>
        <w:t xml:space="preserve">تعالَ فاسْتَقِدْ، </w:t>
      </w:r>
      <w:r w:rsidRPr="00B57FB4">
        <w:rPr>
          <w:rFonts w:ascii="SimplifiedArabic" w:cs="SimplifiedArabic"/>
          <w:b/>
          <w:bCs/>
          <w:sz w:val="32"/>
          <w:szCs w:val="32"/>
          <w:rtl/>
        </w:rPr>
        <w:lastRenderedPageBreak/>
        <w:t>قال: بل عفوتُ يا رسول الله– صلى الله عليه وسلم –</w:t>
      </w:r>
      <w:r w:rsidRPr="00B57FB4">
        <w:rPr>
          <w:rFonts w:ascii="SimplifiedArabic" w:cs="SimplifiedArabic"/>
          <w:sz w:val="32"/>
          <w:szCs w:val="32"/>
          <w:rtl/>
        </w:rPr>
        <w:t>"، وهناك وقائع أخرى فيها أن النبي – صلى الله عليه وسلم – أقاد من نفسه</w:t>
      </w:r>
      <w:r>
        <w:rPr>
          <w:rFonts w:ascii="SimplifiedArabic" w:cs="SimplifiedArabic" w:hint="cs"/>
          <w:sz w:val="32"/>
          <w:szCs w:val="32"/>
          <w:rtl/>
        </w:rPr>
        <w:t>،</w:t>
      </w:r>
      <w:r w:rsidRPr="00B57FB4">
        <w:rPr>
          <w:rFonts w:ascii="SimplifiedArabic" w:cs="SimplifiedArabic"/>
          <w:sz w:val="32"/>
          <w:szCs w:val="32"/>
          <w:rtl/>
        </w:rPr>
        <w:t xml:space="preserve"> وعَوَّض تعدي عماله كما تقدم آنفاً في قصة أبي جهم – رضي الله عنه –. </w:t>
      </w:r>
    </w:p>
    <w:p w14:paraId="68E09CFE" w14:textId="77777777" w:rsidR="006866D4" w:rsidRPr="00B57FB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ب ـ إقادة أبي بكر – رضي الله عنه – من نفسه ومن عُمَّاله: جاء في الأثر: أن أبا بكر – رضي الله عنه – أقاد من نفسه</w:t>
      </w:r>
      <w:r>
        <w:rPr>
          <w:rFonts w:ascii="SimplifiedArabic" w:cs="SimplifiedArabic" w:hint="cs"/>
          <w:sz w:val="32"/>
          <w:szCs w:val="32"/>
          <w:rtl/>
        </w:rPr>
        <w:t>،</w:t>
      </w:r>
      <w:r w:rsidRPr="00B57FB4">
        <w:rPr>
          <w:rFonts w:ascii="SimplifiedArabic" w:cs="SimplifiedArabic"/>
          <w:sz w:val="32"/>
          <w:szCs w:val="32"/>
          <w:rtl/>
        </w:rPr>
        <w:t xml:space="preserve"> وقال لرجل شكا إليه أن عامله قطع يده ظلماً: لئن كنت صادقاً لأقيدَنَّكَ منه.</w:t>
      </w:r>
    </w:p>
    <w:p w14:paraId="0BF39C8F" w14:textId="77777777" w:rsidR="006866D4" w:rsidRPr="00B57FB4" w:rsidRDefault="006866D4" w:rsidP="006866D4">
      <w:pPr>
        <w:autoSpaceDE w:val="0"/>
        <w:autoSpaceDN w:val="0"/>
        <w:adjustRightInd w:val="0"/>
        <w:spacing w:after="0"/>
        <w:ind w:left="276" w:hanging="276"/>
        <w:jc w:val="both"/>
        <w:rPr>
          <w:rFonts w:ascii="SimplifiedArabic" w:cs="SimplifiedArabic"/>
          <w:sz w:val="32"/>
          <w:szCs w:val="32"/>
          <w:rtl/>
        </w:rPr>
      </w:pPr>
      <w:r w:rsidRPr="00B57FB4">
        <w:rPr>
          <w:rFonts w:ascii="SimplifiedArabic" w:cs="SimplifiedArabic"/>
          <w:sz w:val="32"/>
          <w:szCs w:val="32"/>
          <w:rtl/>
        </w:rPr>
        <w:t>ج ـ إقادة عمر– رضي الله عنه – من نفسه ومن عُمَّالِه: جاء في الأثر: أن عمر – رضي الله عنه –  أقاد سعداً من نفسه</w:t>
      </w:r>
      <w:r>
        <w:rPr>
          <w:rFonts w:ascii="SimplifiedArabic" w:cs="SimplifiedArabic" w:hint="cs"/>
          <w:sz w:val="32"/>
          <w:szCs w:val="32"/>
          <w:rtl/>
        </w:rPr>
        <w:t>،</w:t>
      </w:r>
      <w:r w:rsidRPr="00B57FB4">
        <w:rPr>
          <w:rFonts w:ascii="SimplifiedArabic" w:cs="SimplifiedArabic"/>
          <w:sz w:val="32"/>
          <w:szCs w:val="32"/>
          <w:rtl/>
        </w:rPr>
        <w:t xml:space="preserve"> وورد في حادثة أخرى: أنه نهى عن طواف الرجال مع النساء، ثم رأى رجلاً يفعله، فضربه بالدِّرَّة، ولما علم أنه لم يبلغه نهيُه عزَم عليه أن يقتص منه أو يعفو، فعفا الرجل عن عمر</w:t>
      </w:r>
      <w:r>
        <w:rPr>
          <w:rFonts w:ascii="SimplifiedArabic" w:cs="SimplifiedArabic" w:hint="cs"/>
          <w:sz w:val="32"/>
          <w:szCs w:val="32"/>
          <w:rtl/>
        </w:rPr>
        <w:t>،</w:t>
      </w:r>
      <w:r w:rsidRPr="00B57FB4">
        <w:rPr>
          <w:rFonts w:ascii="SimplifiedArabic" w:cs="SimplifiedArabic"/>
          <w:sz w:val="32"/>
          <w:szCs w:val="32"/>
          <w:rtl/>
        </w:rPr>
        <w:t xml:space="preserve"> وهو – رضي الله عنه – القائل: إني والله ما أبعث عُمَّالي ليضربوا أبشاركم ويأخذوا أموالكم، ولكني أبعثهم ليعلِّموكم دينكم ويعدلوا بينكم، أَلاَ من فُعِل به شيء من ذلك فليرفعْه إليَّ، والذي نفس عمر بيده لأقُصَنَّه منه، فقال عمرو بن العاص – رضي الله عنه –: يا أمير المؤمنين، أرأيتَ لو أن رجلاً من المسلمين كان على رعيته، إنك لَمُقِصُّه منه؟! قال:" </w:t>
      </w:r>
      <w:r w:rsidRPr="00B57FB4">
        <w:rPr>
          <w:rFonts w:ascii="SimplifiedArabic" w:cs="SimplifiedArabic"/>
          <w:b/>
          <w:bCs/>
          <w:sz w:val="32"/>
          <w:szCs w:val="32"/>
          <w:rtl/>
        </w:rPr>
        <w:t>وما لي لا أقصُّه وقد رأيتُ رسول الله – صلى الله عليه وسلم –يقصُّ من نفسه</w:t>
      </w:r>
      <w:r>
        <w:rPr>
          <w:rFonts w:ascii="SimplifiedArabic" w:cs="SimplifiedArabic" w:hint="cs"/>
          <w:sz w:val="32"/>
          <w:szCs w:val="32"/>
          <w:rtl/>
        </w:rPr>
        <w:t xml:space="preserve"> </w:t>
      </w:r>
      <w:r w:rsidRPr="00B57FB4">
        <w:rPr>
          <w:rFonts w:ascii="SimplifiedArabic" w:cs="SimplifiedArabic"/>
          <w:sz w:val="32"/>
          <w:szCs w:val="32"/>
          <w:rtl/>
        </w:rPr>
        <w:t xml:space="preserve">.  </w:t>
      </w:r>
    </w:p>
    <w:p w14:paraId="1BC9DD16" w14:textId="77777777" w:rsidR="006866D4" w:rsidRPr="00B57FB4" w:rsidRDefault="006866D4" w:rsidP="006866D4">
      <w:pPr>
        <w:autoSpaceDE w:val="0"/>
        <w:autoSpaceDN w:val="0"/>
        <w:adjustRightInd w:val="0"/>
        <w:spacing w:after="0"/>
        <w:jc w:val="both"/>
        <w:rPr>
          <w:rFonts w:ascii="SimplifiedArabic" w:cs="SimplifiedArabic"/>
          <w:sz w:val="32"/>
          <w:szCs w:val="32"/>
          <w:rtl/>
        </w:rPr>
      </w:pPr>
      <w:r w:rsidRPr="00501410">
        <w:rPr>
          <w:rFonts w:ascii="SimplifiedArabic" w:cs="SimplifiedArabic" w:hint="cs"/>
          <w:b/>
          <w:bCs/>
          <w:sz w:val="32"/>
          <w:szCs w:val="32"/>
          <w:rtl/>
        </w:rPr>
        <w:t>كما</w:t>
      </w:r>
      <w:r w:rsidRPr="00501410">
        <w:rPr>
          <w:rFonts w:ascii="SimplifiedArabic" w:cs="SimplifiedArabic"/>
          <w:b/>
          <w:bCs/>
          <w:sz w:val="32"/>
          <w:szCs w:val="32"/>
          <w:rtl/>
        </w:rPr>
        <w:t xml:space="preserve"> قرر الفقهاء مشروعية القصاص والتعويض فيما يقع من تعدي الحكام على الرعية</w:t>
      </w:r>
      <w:r w:rsidRPr="00B57FB4">
        <w:rPr>
          <w:rFonts w:ascii="SimplifiedArabic" w:cs="SimplifiedArabic"/>
          <w:sz w:val="32"/>
          <w:szCs w:val="32"/>
          <w:rtl/>
        </w:rPr>
        <w:t xml:space="preserve"> ومن ذلك ما يلي:</w:t>
      </w:r>
    </w:p>
    <w:p w14:paraId="2A33653E" w14:textId="77777777" w:rsidR="006866D4" w:rsidRPr="00B57FB4" w:rsidRDefault="006866D4" w:rsidP="006866D4">
      <w:pPr>
        <w:autoSpaceDE w:val="0"/>
        <w:autoSpaceDN w:val="0"/>
        <w:adjustRightInd w:val="0"/>
        <w:spacing w:after="0"/>
        <w:ind w:left="276" w:hanging="276"/>
        <w:jc w:val="both"/>
        <w:rPr>
          <w:rFonts w:ascii="SimplifiedArabic" w:cs="SimplifiedArabic"/>
          <w:sz w:val="32"/>
          <w:szCs w:val="32"/>
          <w:rtl/>
        </w:rPr>
      </w:pPr>
      <w:r w:rsidRPr="00B57FB4">
        <w:rPr>
          <w:rFonts w:ascii="SimplifiedArabic" w:cs="SimplifiedArabic"/>
          <w:sz w:val="32"/>
          <w:szCs w:val="32"/>
          <w:rtl/>
        </w:rPr>
        <w:t xml:space="preserve">أ ـ قال الشافعي: " وإذا أمر الإمام الرجلَ بقتل </w:t>
      </w:r>
      <w:r w:rsidRPr="00B57FB4">
        <w:rPr>
          <w:rFonts w:ascii="SimplifiedArabic" w:cs="SimplifiedArabic" w:hint="cs"/>
          <w:sz w:val="32"/>
          <w:szCs w:val="32"/>
          <w:rtl/>
        </w:rPr>
        <w:t>الرجل،</w:t>
      </w:r>
      <w:r w:rsidRPr="00B57FB4">
        <w:rPr>
          <w:rFonts w:ascii="SimplifiedArabic" w:cs="SimplifiedArabic"/>
          <w:sz w:val="32"/>
          <w:szCs w:val="32"/>
          <w:rtl/>
        </w:rPr>
        <w:t xml:space="preserve"> فقتله المأمور، فعلى الإمام القَوَد، إلا أن يشاء ورثة المقتول أن يأخذوا الدية ".</w:t>
      </w:r>
    </w:p>
    <w:p w14:paraId="10BFC39C" w14:textId="77777777" w:rsidR="006866D4" w:rsidRPr="00B57FB4" w:rsidRDefault="006866D4" w:rsidP="006866D4">
      <w:pPr>
        <w:autoSpaceDE w:val="0"/>
        <w:autoSpaceDN w:val="0"/>
        <w:adjustRightInd w:val="0"/>
        <w:spacing w:after="0"/>
        <w:ind w:left="276" w:hanging="276"/>
        <w:jc w:val="both"/>
        <w:rPr>
          <w:rFonts w:ascii="SimplifiedArabic" w:cs="SimplifiedArabic"/>
          <w:sz w:val="32"/>
          <w:szCs w:val="32"/>
          <w:rtl/>
        </w:rPr>
      </w:pPr>
      <w:r w:rsidRPr="00B57FB4">
        <w:rPr>
          <w:rFonts w:ascii="SimplifiedArabic" w:cs="SimplifiedArabic"/>
          <w:sz w:val="32"/>
          <w:szCs w:val="32"/>
          <w:rtl/>
        </w:rPr>
        <w:t>ب ـ قال الحصكفي: " والخليفة الذي لا والي فوقه يؤخذ بالقصاص والأموال؛ لأنها من حقوق العباد، فيستوفيه ولي الحق، إما بتمكينه، أو بمنعَة المسلمين،</w:t>
      </w:r>
    </w:p>
    <w:p w14:paraId="27BFE11C" w14:textId="77777777" w:rsidR="006866D4" w:rsidRPr="00B57FB4" w:rsidRDefault="006866D4" w:rsidP="006866D4">
      <w:pPr>
        <w:autoSpaceDE w:val="0"/>
        <w:autoSpaceDN w:val="0"/>
        <w:adjustRightInd w:val="0"/>
        <w:spacing w:after="0"/>
        <w:ind w:left="276" w:hanging="276"/>
        <w:jc w:val="both"/>
        <w:rPr>
          <w:rFonts w:ascii="SimplifiedArabic" w:cs="SimplifiedArabic"/>
          <w:sz w:val="32"/>
          <w:szCs w:val="32"/>
          <w:rtl/>
        </w:rPr>
      </w:pPr>
      <w:r w:rsidRPr="00B57FB4">
        <w:rPr>
          <w:rFonts w:ascii="SimplifiedArabic" w:cs="SimplifiedArabic"/>
          <w:sz w:val="32"/>
          <w:szCs w:val="32"/>
          <w:rtl/>
        </w:rPr>
        <w:t>ج ـ قال ابن قدامة: " ويجري القصاص بين الولاة والعمال وبين رعيتهم؛ لعموم الآيات والأخبار، ولأن المؤمنين تتكافؤ دماؤهم، ولا نعلم في هذا خلافاً ".</w:t>
      </w:r>
    </w:p>
    <w:p w14:paraId="072BB3CF" w14:textId="77777777" w:rsidR="006866D4" w:rsidRDefault="006866D4" w:rsidP="006866D4">
      <w:pPr>
        <w:autoSpaceDE w:val="0"/>
        <w:autoSpaceDN w:val="0"/>
        <w:adjustRightInd w:val="0"/>
        <w:spacing w:after="0"/>
        <w:ind w:left="418" w:hanging="418"/>
        <w:jc w:val="both"/>
        <w:rPr>
          <w:rFonts w:ascii="SimplifiedArabic" w:cs="SimplifiedArabic"/>
          <w:sz w:val="32"/>
          <w:szCs w:val="32"/>
          <w:rtl/>
        </w:rPr>
      </w:pPr>
      <w:r w:rsidRPr="00B57FB4">
        <w:rPr>
          <w:rFonts w:ascii="SimplifiedArabic" w:cs="SimplifiedArabic"/>
          <w:sz w:val="32"/>
          <w:szCs w:val="32"/>
          <w:rtl/>
        </w:rPr>
        <w:t>د ـ وقال القرطبي: " وأجمع العلماء على أنَّ على السلطان أن يقتص من نفسه، إنْ تعدى على أحد من رعيته، إذ هو واحد منهم، وإنما له مزية النظر لهم... وليس بينه وبين العامة فرق في أحكام الله عز وجل ".</w:t>
      </w:r>
    </w:p>
    <w:p w14:paraId="329DCE5D" w14:textId="77777777" w:rsidR="006866D4" w:rsidRPr="007B2790" w:rsidRDefault="006866D4" w:rsidP="006866D4">
      <w:pPr>
        <w:autoSpaceDE w:val="0"/>
        <w:autoSpaceDN w:val="0"/>
        <w:adjustRightInd w:val="0"/>
        <w:spacing w:after="0"/>
        <w:ind w:left="-7"/>
        <w:jc w:val="both"/>
        <w:rPr>
          <w:rFonts w:ascii="SimplifiedArabic" w:cs="SimplifiedArabic"/>
          <w:sz w:val="32"/>
          <w:szCs w:val="32"/>
          <w:rtl/>
        </w:rPr>
      </w:pPr>
      <w:r w:rsidRPr="00501410">
        <w:rPr>
          <w:rFonts w:ascii="SimplifiedArabic" w:cs="SimplifiedArabic"/>
          <w:b/>
          <w:bCs/>
          <w:sz w:val="32"/>
          <w:szCs w:val="32"/>
          <w:rtl/>
        </w:rPr>
        <w:t>وبن</w:t>
      </w:r>
      <w:r w:rsidRPr="00501410">
        <w:rPr>
          <w:rFonts w:ascii="SimplifiedArabic" w:cs="SimplifiedArabic" w:hint="cs"/>
          <w:b/>
          <w:bCs/>
          <w:sz w:val="32"/>
          <w:szCs w:val="32"/>
          <w:rtl/>
        </w:rPr>
        <w:t>ـــ</w:t>
      </w:r>
      <w:r w:rsidRPr="00501410">
        <w:rPr>
          <w:rFonts w:ascii="SimplifiedArabic" w:cs="SimplifiedArabic"/>
          <w:b/>
          <w:bCs/>
          <w:sz w:val="32"/>
          <w:szCs w:val="32"/>
          <w:rtl/>
        </w:rPr>
        <w:t xml:space="preserve">اء </w:t>
      </w:r>
      <w:r w:rsidRPr="00501410">
        <w:rPr>
          <w:rFonts w:ascii="SimplifiedArabic" w:cs="SimplifiedArabic" w:hint="cs"/>
          <w:b/>
          <w:bCs/>
          <w:sz w:val="32"/>
          <w:szCs w:val="32"/>
          <w:rtl/>
        </w:rPr>
        <w:t>على</w:t>
      </w:r>
      <w:r w:rsidRPr="00501410">
        <w:rPr>
          <w:rFonts w:ascii="SimplifiedArabic" w:cs="SimplifiedArabic"/>
          <w:b/>
          <w:bCs/>
          <w:sz w:val="32"/>
          <w:szCs w:val="32"/>
          <w:rtl/>
        </w:rPr>
        <w:t xml:space="preserve"> ما تقدم </w:t>
      </w:r>
      <w:r w:rsidRPr="007B2790">
        <w:rPr>
          <w:rFonts w:ascii="SimplifiedArabic" w:cs="SimplifiedArabic" w:hint="cs"/>
          <w:sz w:val="32"/>
          <w:szCs w:val="32"/>
          <w:rtl/>
        </w:rPr>
        <w:t>ف</w:t>
      </w:r>
      <w:r w:rsidRPr="007B2790">
        <w:rPr>
          <w:rFonts w:ascii="SimplifiedArabic" w:cs="SimplifiedArabic"/>
          <w:sz w:val="32"/>
          <w:szCs w:val="32"/>
          <w:rtl/>
        </w:rPr>
        <w:t xml:space="preserve">أن تعويضَ المسجون عما لحقه في سجنه من عدوان وضرر دون وجه حق، وتضمين المتعدي عليه أو المقصِّر في حقه بدلَ الأضرار الناشئة من تصرفاته، مبدأٌ مشروع في الإسلام، سواء في العقوبات أو في الأموال، قال ابن القيم: إن تضمين الشرع لجنايات الناس أفعال أيديهم هو من باب ربط الأحكام بأسبابها.  وهذا المبدأ يدعونا إلى القول بأن على الدولة معاقبة أو تضمين من يتسبب في حبس شخص بغير قرينة مقبولة راجحة، أو يطيل حبسه من غير موجب؛ وذلك لتفويته منافعه كالمغصوب المفوَّتة منافعه، وكذا تعويض المسجون عن الأضرار </w:t>
      </w:r>
      <w:r w:rsidRPr="007B2790">
        <w:rPr>
          <w:rFonts w:ascii="SimplifiedArabic" w:cs="SimplifiedArabic"/>
          <w:sz w:val="32"/>
          <w:szCs w:val="32"/>
          <w:rtl/>
        </w:rPr>
        <w:lastRenderedPageBreak/>
        <w:t>الواقعة عليه مدة حبسه دون وجه حق. ولئن رأى الفقيه المالكي أصبغ وغيره من الفقهاء معاقبة وتأديب من يتهم الأبرياء صيانة لهم</w:t>
      </w:r>
      <w:r w:rsidRPr="007B2790">
        <w:rPr>
          <w:rFonts w:ascii="SimplifiedArabic" w:cs="SimplifiedArabic" w:hint="cs"/>
          <w:sz w:val="32"/>
          <w:szCs w:val="32"/>
          <w:rtl/>
        </w:rPr>
        <w:t>،</w:t>
      </w:r>
      <w:r w:rsidRPr="007B2790">
        <w:rPr>
          <w:rFonts w:ascii="SimplifiedArabic" w:cs="SimplifiedArabic"/>
          <w:sz w:val="32"/>
          <w:szCs w:val="32"/>
          <w:rtl/>
        </w:rPr>
        <w:t xml:space="preserve"> فإن معاقبة وتضمين من يتسبب في إيذاء المسجون دون وجه حق أوجب في الإسلام. </w:t>
      </w:r>
    </w:p>
    <w:p w14:paraId="6B02882B" w14:textId="77777777" w:rsidR="00E52EEA" w:rsidRPr="00693496" w:rsidRDefault="00E52EEA" w:rsidP="00693496">
      <w:pPr>
        <w:pStyle w:val="ListParagraph"/>
        <w:widowControl w:val="0"/>
        <w:spacing w:before="120" w:line="360" w:lineRule="auto"/>
        <w:ind w:left="84" w:hanging="509"/>
        <w:jc w:val="both"/>
        <w:rPr>
          <w:rFonts w:asciiTheme="majorBidi" w:hAnsiTheme="majorBidi" w:cstheme="majorBidi"/>
          <w:sz w:val="32"/>
          <w:szCs w:val="32"/>
        </w:rPr>
      </w:pPr>
    </w:p>
    <w:p w14:paraId="5B2ED746" w14:textId="77777777" w:rsidR="00CB44AD" w:rsidRPr="00CB44AD" w:rsidRDefault="00CB44AD" w:rsidP="00CB44AD">
      <w:pPr>
        <w:bidi w:val="0"/>
        <w:spacing w:after="0" w:line="360" w:lineRule="auto"/>
        <w:jc w:val="right"/>
        <w:rPr>
          <w:rFonts w:ascii="Times New Roman" w:eastAsia="Calibri" w:hAnsi="Times New Roman" w:cs="Times New Roman"/>
          <w:b/>
          <w:bCs/>
          <w:sz w:val="32"/>
          <w:szCs w:val="32"/>
          <w:u w:val="single"/>
          <w:lang w:bidi="ar-EG"/>
        </w:rPr>
      </w:pPr>
      <w:r w:rsidRPr="00CB44AD">
        <w:rPr>
          <w:rFonts w:ascii="Times New Roman" w:eastAsia="Calibri" w:hAnsi="Times New Roman" w:cs="Times New Roman" w:hint="cs"/>
          <w:b/>
          <w:bCs/>
          <w:sz w:val="32"/>
          <w:szCs w:val="32"/>
          <w:u w:val="single"/>
          <w:rtl/>
          <w:lang w:bidi="ar-EG"/>
        </w:rPr>
        <w:t>طلبات المعترض:</w:t>
      </w:r>
    </w:p>
    <w:p w14:paraId="2F0589CC" w14:textId="77777777" w:rsidR="00CB44AD" w:rsidRPr="004571FC" w:rsidRDefault="00CB44AD" w:rsidP="00CB44AD">
      <w:pPr>
        <w:spacing w:after="0" w:line="360" w:lineRule="auto"/>
        <w:jc w:val="both"/>
        <w:rPr>
          <w:rFonts w:ascii="Times New Roman" w:eastAsia="Calibri" w:hAnsi="Times New Roman" w:cs="Times New Roman"/>
          <w:b/>
          <w:bCs/>
          <w:sz w:val="30"/>
          <w:szCs w:val="30"/>
          <w:rtl/>
        </w:rPr>
      </w:pPr>
      <w:r w:rsidRPr="004571FC">
        <w:rPr>
          <w:rFonts w:ascii="Times New Roman" w:eastAsia="Calibri" w:hAnsi="Times New Roman" w:cs="Times New Roman"/>
          <w:b/>
          <w:bCs/>
          <w:sz w:val="30"/>
          <w:szCs w:val="30"/>
          <w:rtl/>
        </w:rPr>
        <w:t xml:space="preserve">وحيث ان النظام كفل للأحكام الصادرة من المحاكم المختلفة ان تكون خاضعة للمراجعة والاستئناف عبر مراحل عدة، بغية الوصول إلى قرارات قضائية أكثر عدلاً واستقراراً، والحكمة من ذلك ظاهرة، ذلك أنه من الجائز وقوع القاضي الذي نظر موضوع النزاع أولاً في أخطاء، سواء أكانت تلك الأخطاء في الإدانة أم في العقوبة أم في الإجراء أم في الموضوع، بل إن العقيدة التي يحكم القاضي بناء عليها، والتي تتكون لديه عبر مراحل سماعه للدعوى، وجمعه للبيّنات، قد تتعرض هي الأخرى لمؤثرات عدة، سواء أكانت تلك المؤثرات داخلية أم خارجية، لذا يتأكد لدينا أن الضمانة العظمى لحيادية ونزاهة الأحكام هي خضوعها للمراجعة والتمييز، وصولاً لإرساء الأحكام العادلة التي يطمئن أفراد المجتمع كافة إليها، لخلق استقرار اجتماعي بإنهاء النزاعات برضا الأطراف المتنازعة كافة 0 </w:t>
      </w:r>
      <w:r w:rsidRPr="004571FC">
        <w:rPr>
          <w:rFonts w:ascii="Times New Roman" w:eastAsia="Calibri" w:hAnsi="Times New Roman" w:cs="Times New Roman"/>
          <w:b/>
          <w:bCs/>
          <w:sz w:val="30"/>
          <w:szCs w:val="30"/>
        </w:rPr>
        <w:t xml:space="preserve"> </w:t>
      </w:r>
      <w:r w:rsidRPr="004571FC">
        <w:rPr>
          <w:rFonts w:ascii="Times New Roman" w:eastAsia="Calibri" w:hAnsi="Times New Roman" w:cs="Times New Roman"/>
          <w:b/>
          <w:bCs/>
          <w:sz w:val="30"/>
          <w:szCs w:val="30"/>
          <w:rtl/>
        </w:rPr>
        <w:t xml:space="preserve">  </w:t>
      </w:r>
    </w:p>
    <w:p w14:paraId="02842A22" w14:textId="77777777" w:rsidR="00C04D29" w:rsidRPr="00E22C4E" w:rsidRDefault="00CB44AD" w:rsidP="006866D4">
      <w:pPr>
        <w:pStyle w:val="ListParagraph"/>
        <w:widowControl w:val="0"/>
        <w:spacing w:before="120" w:line="360" w:lineRule="auto"/>
        <w:ind w:left="175" w:hanging="600"/>
        <w:jc w:val="both"/>
        <w:rPr>
          <w:rFonts w:asciiTheme="majorBidi" w:hAnsiTheme="majorBidi" w:cstheme="majorBidi"/>
          <w:sz w:val="32"/>
          <w:szCs w:val="32"/>
          <w:rtl/>
        </w:rPr>
      </w:pPr>
      <w:r w:rsidRPr="004571FC">
        <w:rPr>
          <w:rFonts w:ascii="Times New Roman" w:eastAsia="Calibri" w:hAnsi="Times New Roman" w:cs="Times New Roman" w:hint="cs"/>
          <w:b/>
          <w:bCs/>
          <w:sz w:val="32"/>
          <w:szCs w:val="32"/>
          <w:u w:val="single"/>
          <w:rtl/>
        </w:rPr>
        <w:t>و</w:t>
      </w:r>
      <w:r w:rsidRPr="004571FC">
        <w:rPr>
          <w:rFonts w:ascii="Times New Roman" w:eastAsia="Calibri" w:hAnsi="Times New Roman" w:cs="Times New Roman"/>
          <w:b/>
          <w:bCs/>
          <w:sz w:val="32"/>
          <w:szCs w:val="32"/>
          <w:u w:val="single"/>
          <w:rtl/>
        </w:rPr>
        <w:t>بنـــــاء على ما تقدم</w:t>
      </w:r>
      <w:r w:rsidRPr="004571FC">
        <w:rPr>
          <w:rFonts w:ascii="Times New Roman" w:eastAsia="Calibri" w:hAnsi="Times New Roman" w:cs="Times New Roman"/>
          <w:b/>
          <w:bCs/>
          <w:sz w:val="32"/>
          <w:szCs w:val="32"/>
          <w:rtl/>
        </w:rPr>
        <w:t xml:space="preserve"> فإنني أطلب من فضيلتكم </w:t>
      </w:r>
      <w:r w:rsidR="00C04D29">
        <w:rPr>
          <w:rFonts w:asciiTheme="majorBidi" w:hAnsiTheme="majorBidi" w:cstheme="majorBidi" w:hint="cs"/>
          <w:b/>
          <w:bCs/>
          <w:sz w:val="32"/>
          <w:szCs w:val="32"/>
          <w:rtl/>
        </w:rPr>
        <w:t xml:space="preserve">إعادة ما حكم به والحكم على </w:t>
      </w:r>
      <w:r w:rsidR="006866D4">
        <w:rPr>
          <w:rFonts w:asciiTheme="majorBidi" w:hAnsiTheme="majorBidi" w:cstheme="majorBidi" w:hint="cs"/>
          <w:b/>
          <w:bCs/>
          <w:sz w:val="32"/>
          <w:szCs w:val="32"/>
          <w:rtl/>
        </w:rPr>
        <w:t>الجهة المدعى عليها النيابة العامة بكامل المدة الموقوف فيها موكلي والتعويض عنها طبقا لما جاء بخطاب الخبراء.</w:t>
      </w:r>
      <w:r w:rsidR="00C04D29">
        <w:rPr>
          <w:rFonts w:asciiTheme="majorBidi" w:hAnsiTheme="majorBidi" w:cstheme="majorBidi" w:hint="cs"/>
          <w:b/>
          <w:bCs/>
          <w:sz w:val="32"/>
          <w:szCs w:val="32"/>
          <w:rtl/>
        </w:rPr>
        <w:t xml:space="preserve"> </w:t>
      </w:r>
    </w:p>
    <w:p w14:paraId="235117B8" w14:textId="77777777" w:rsidR="00C04D29" w:rsidRPr="00986035" w:rsidRDefault="00C04D29" w:rsidP="00C04D29">
      <w:pPr>
        <w:spacing w:line="360" w:lineRule="auto"/>
        <w:ind w:left="567" w:hanging="567"/>
        <w:jc w:val="center"/>
        <w:rPr>
          <w:rFonts w:asciiTheme="majorBidi" w:hAnsiTheme="majorBidi" w:cstheme="majorBidi"/>
          <w:b/>
          <w:bCs/>
          <w:sz w:val="32"/>
          <w:szCs w:val="32"/>
          <w:rtl/>
        </w:rPr>
      </w:pPr>
      <w:r w:rsidRPr="00986035">
        <w:rPr>
          <w:rFonts w:asciiTheme="majorBidi" w:hAnsiTheme="majorBidi" w:cstheme="majorBidi" w:hint="cs"/>
          <w:b/>
          <w:bCs/>
          <w:sz w:val="32"/>
          <w:szCs w:val="32"/>
          <w:rtl/>
        </w:rPr>
        <w:t>والله يحفظكم ويرعاكم ،،،</w:t>
      </w:r>
    </w:p>
    <w:p w14:paraId="7907BE9E" w14:textId="77777777" w:rsidR="00C04D29" w:rsidRDefault="00C04D29" w:rsidP="00C04D29">
      <w:pPr>
        <w:jc w:val="center"/>
        <w:rPr>
          <w:rFonts w:asciiTheme="majorBidi" w:hAnsiTheme="majorBidi" w:cstheme="majorBidi"/>
          <w:b/>
          <w:bCs/>
          <w:sz w:val="32"/>
          <w:szCs w:val="32"/>
          <w:rtl/>
        </w:rPr>
      </w:pPr>
      <w:r w:rsidRPr="00986035">
        <w:rPr>
          <w:rFonts w:asciiTheme="majorBidi" w:hAnsiTheme="majorBidi" w:cstheme="majorBidi" w:hint="cs"/>
          <w:b/>
          <w:bCs/>
          <w:sz w:val="32"/>
          <w:szCs w:val="32"/>
          <w:rtl/>
        </w:rPr>
        <w:t>والسلام عليكم ورحمه الله وبركاته ،،،،</w:t>
      </w:r>
    </w:p>
    <w:p w14:paraId="39289CE6" w14:textId="77777777" w:rsidR="00C04D29" w:rsidRDefault="00C04D29" w:rsidP="00C04D29">
      <w:pPr>
        <w:rPr>
          <w:rFonts w:asciiTheme="majorBidi" w:hAnsiTheme="majorBidi" w:cstheme="majorBidi"/>
          <w:b/>
          <w:bCs/>
          <w:sz w:val="32"/>
          <w:szCs w:val="32"/>
          <w:rtl/>
        </w:rPr>
      </w:pPr>
      <w:r>
        <w:rPr>
          <w:rFonts w:asciiTheme="majorBidi" w:hAnsiTheme="majorBidi" w:cstheme="majorBidi" w:hint="cs"/>
          <w:b/>
          <w:bCs/>
          <w:sz w:val="32"/>
          <w:szCs w:val="32"/>
          <w:rtl/>
        </w:rPr>
        <w:t xml:space="preserve">                                                       </w:t>
      </w:r>
      <w:r w:rsidR="00A84921">
        <w:rPr>
          <w:rFonts w:asciiTheme="majorBidi" w:hAnsiTheme="majorBidi" w:cstheme="majorBidi" w:hint="cs"/>
          <w:b/>
          <w:bCs/>
          <w:sz w:val="32"/>
          <w:szCs w:val="32"/>
          <w:rtl/>
        </w:rPr>
        <w:t xml:space="preserve">                             </w:t>
      </w:r>
      <w:r w:rsidR="008504FE">
        <w:rPr>
          <w:rFonts w:asciiTheme="majorBidi" w:hAnsiTheme="majorBidi" w:cstheme="majorBidi" w:hint="cs"/>
          <w:b/>
          <w:bCs/>
          <w:sz w:val="32"/>
          <w:szCs w:val="32"/>
          <w:rtl/>
        </w:rPr>
        <w:t xml:space="preserve"> </w:t>
      </w:r>
      <w:r>
        <w:rPr>
          <w:rFonts w:asciiTheme="majorBidi" w:hAnsiTheme="majorBidi" w:cstheme="majorBidi" w:hint="cs"/>
          <w:b/>
          <w:bCs/>
          <w:sz w:val="32"/>
          <w:szCs w:val="32"/>
          <w:rtl/>
        </w:rPr>
        <w:t>مقدم</w:t>
      </w:r>
      <w:r w:rsidR="00CB44AD">
        <w:rPr>
          <w:rFonts w:asciiTheme="majorBidi" w:hAnsiTheme="majorBidi" w:cstheme="majorBidi" w:hint="cs"/>
          <w:b/>
          <w:bCs/>
          <w:sz w:val="32"/>
          <w:szCs w:val="32"/>
          <w:rtl/>
        </w:rPr>
        <w:t>ه</w:t>
      </w:r>
      <w:r>
        <w:rPr>
          <w:rFonts w:asciiTheme="majorBidi" w:hAnsiTheme="majorBidi" w:cstheme="majorBidi" w:hint="cs"/>
          <w:b/>
          <w:bCs/>
          <w:sz w:val="32"/>
          <w:szCs w:val="32"/>
          <w:rtl/>
        </w:rPr>
        <w:t xml:space="preserve"> </w:t>
      </w:r>
    </w:p>
    <w:p w14:paraId="6617F3CD" w14:textId="77777777" w:rsidR="00C04D29" w:rsidRDefault="00C04D29" w:rsidP="00C04D29">
      <w:pPr>
        <w:jc w:val="center"/>
        <w:rPr>
          <w:rFonts w:asciiTheme="majorBidi" w:hAnsiTheme="majorBidi" w:cstheme="majorBidi"/>
          <w:b/>
          <w:bCs/>
          <w:sz w:val="32"/>
          <w:szCs w:val="32"/>
          <w:rtl/>
        </w:rPr>
      </w:pPr>
      <w:r>
        <w:rPr>
          <w:rFonts w:asciiTheme="majorBidi" w:hAnsiTheme="majorBidi" w:cstheme="majorBidi" w:hint="cs"/>
          <w:b/>
          <w:bCs/>
          <w:sz w:val="32"/>
          <w:szCs w:val="32"/>
          <w:rtl/>
        </w:rPr>
        <w:t xml:space="preserve">                                                                 </w:t>
      </w:r>
      <w:r w:rsidR="00CB44AD">
        <w:rPr>
          <w:rFonts w:asciiTheme="majorBidi" w:hAnsiTheme="majorBidi" w:cstheme="majorBidi" w:hint="cs"/>
          <w:b/>
          <w:bCs/>
          <w:sz w:val="32"/>
          <w:szCs w:val="32"/>
          <w:rtl/>
        </w:rPr>
        <w:t xml:space="preserve">         وكيل المدعي </w:t>
      </w:r>
    </w:p>
    <w:p w14:paraId="3FF0EDEB" w14:textId="77777777" w:rsidR="008A69D1" w:rsidRPr="008504FE" w:rsidRDefault="00CB44AD" w:rsidP="008504FE">
      <w:pPr>
        <w:jc w:val="center"/>
        <w:rPr>
          <w:b/>
          <w:bCs/>
          <w:rtl/>
        </w:rPr>
      </w:pPr>
      <w:r>
        <w:rPr>
          <w:rFonts w:asciiTheme="majorBidi" w:hAnsiTheme="majorBidi" w:cstheme="majorBidi" w:hint="cs"/>
          <w:b/>
          <w:bCs/>
          <w:sz w:val="32"/>
          <w:szCs w:val="32"/>
          <w:rtl/>
        </w:rPr>
        <w:t xml:space="preserve">                                                                          المحامي /تركي الرشيد</w:t>
      </w:r>
    </w:p>
    <w:sectPr w:rsidR="008A69D1" w:rsidRPr="008504FE" w:rsidSect="00A84921">
      <w:pgSz w:w="11906" w:h="16838"/>
      <w:pgMar w:top="1276" w:right="1700" w:bottom="851" w:left="1701"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048D3" w14:textId="77777777" w:rsidR="00AD0FAB" w:rsidRDefault="00AD0FAB" w:rsidP="008A69D1">
      <w:pPr>
        <w:spacing w:after="0" w:line="240" w:lineRule="auto"/>
      </w:pPr>
      <w:r>
        <w:separator/>
      </w:r>
    </w:p>
  </w:endnote>
  <w:endnote w:type="continuationSeparator" w:id="0">
    <w:p w14:paraId="69C0A4B7" w14:textId="77777777" w:rsidR="00AD0FAB" w:rsidRDefault="00AD0FAB" w:rsidP="008A6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Arabic">
    <w:altName w:val="Arial"/>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BBB0B" w14:textId="77777777" w:rsidR="00AD0FAB" w:rsidRDefault="00AD0FAB" w:rsidP="008A69D1">
      <w:pPr>
        <w:spacing w:after="0" w:line="240" w:lineRule="auto"/>
      </w:pPr>
      <w:r>
        <w:separator/>
      </w:r>
    </w:p>
  </w:footnote>
  <w:footnote w:type="continuationSeparator" w:id="0">
    <w:p w14:paraId="0B4AF77A" w14:textId="77777777" w:rsidR="00AD0FAB" w:rsidRDefault="00AD0FAB" w:rsidP="008A6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885"/>
    <w:multiLevelType w:val="hybridMultilevel"/>
    <w:tmpl w:val="02A85B08"/>
    <w:lvl w:ilvl="0" w:tplc="A594B876">
      <w:start w:val="1"/>
      <w:numFmt w:val="decimal"/>
      <w:lvlText w:val="%1-"/>
      <w:lvlJc w:val="left"/>
      <w:pPr>
        <w:ind w:left="175" w:hanging="360"/>
      </w:pPr>
      <w:rPr>
        <w:rFonts w:hint="default"/>
        <w:b/>
      </w:rPr>
    </w:lvl>
    <w:lvl w:ilvl="1" w:tplc="04090019" w:tentative="1">
      <w:start w:val="1"/>
      <w:numFmt w:val="lowerLetter"/>
      <w:lvlText w:val="%2."/>
      <w:lvlJc w:val="left"/>
      <w:pPr>
        <w:ind w:left="895" w:hanging="360"/>
      </w:pPr>
    </w:lvl>
    <w:lvl w:ilvl="2" w:tplc="0409001B" w:tentative="1">
      <w:start w:val="1"/>
      <w:numFmt w:val="lowerRoman"/>
      <w:lvlText w:val="%3."/>
      <w:lvlJc w:val="right"/>
      <w:pPr>
        <w:ind w:left="1615" w:hanging="180"/>
      </w:pPr>
    </w:lvl>
    <w:lvl w:ilvl="3" w:tplc="0409000F" w:tentative="1">
      <w:start w:val="1"/>
      <w:numFmt w:val="decimal"/>
      <w:lvlText w:val="%4."/>
      <w:lvlJc w:val="left"/>
      <w:pPr>
        <w:ind w:left="2335" w:hanging="360"/>
      </w:pPr>
    </w:lvl>
    <w:lvl w:ilvl="4" w:tplc="04090019" w:tentative="1">
      <w:start w:val="1"/>
      <w:numFmt w:val="lowerLetter"/>
      <w:lvlText w:val="%5."/>
      <w:lvlJc w:val="left"/>
      <w:pPr>
        <w:ind w:left="3055" w:hanging="360"/>
      </w:pPr>
    </w:lvl>
    <w:lvl w:ilvl="5" w:tplc="0409001B" w:tentative="1">
      <w:start w:val="1"/>
      <w:numFmt w:val="lowerRoman"/>
      <w:lvlText w:val="%6."/>
      <w:lvlJc w:val="right"/>
      <w:pPr>
        <w:ind w:left="3775" w:hanging="180"/>
      </w:pPr>
    </w:lvl>
    <w:lvl w:ilvl="6" w:tplc="0409000F" w:tentative="1">
      <w:start w:val="1"/>
      <w:numFmt w:val="decimal"/>
      <w:lvlText w:val="%7."/>
      <w:lvlJc w:val="left"/>
      <w:pPr>
        <w:ind w:left="4495" w:hanging="360"/>
      </w:pPr>
    </w:lvl>
    <w:lvl w:ilvl="7" w:tplc="04090019" w:tentative="1">
      <w:start w:val="1"/>
      <w:numFmt w:val="lowerLetter"/>
      <w:lvlText w:val="%8."/>
      <w:lvlJc w:val="left"/>
      <w:pPr>
        <w:ind w:left="5215" w:hanging="360"/>
      </w:pPr>
    </w:lvl>
    <w:lvl w:ilvl="8" w:tplc="0409001B" w:tentative="1">
      <w:start w:val="1"/>
      <w:numFmt w:val="lowerRoman"/>
      <w:lvlText w:val="%9."/>
      <w:lvlJc w:val="right"/>
      <w:pPr>
        <w:ind w:left="5935" w:hanging="180"/>
      </w:pPr>
    </w:lvl>
  </w:abstractNum>
  <w:abstractNum w:abstractNumId="1" w15:restartNumberingAfterBreak="0">
    <w:nsid w:val="375902FA"/>
    <w:multiLevelType w:val="hybridMultilevel"/>
    <w:tmpl w:val="FF96A0E4"/>
    <w:lvl w:ilvl="0" w:tplc="C93A75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5807949">
    <w:abstractNumId w:val="1"/>
  </w:num>
  <w:num w:numId="2" w16cid:durableId="203758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A6"/>
    <w:rsid w:val="0002145C"/>
    <w:rsid w:val="000361F0"/>
    <w:rsid w:val="0005495D"/>
    <w:rsid w:val="0008510F"/>
    <w:rsid w:val="000D395D"/>
    <w:rsid w:val="00104100"/>
    <w:rsid w:val="001065E1"/>
    <w:rsid w:val="00154F6F"/>
    <w:rsid w:val="002430A7"/>
    <w:rsid w:val="002A3E54"/>
    <w:rsid w:val="002D3C69"/>
    <w:rsid w:val="002E6CB4"/>
    <w:rsid w:val="00303C98"/>
    <w:rsid w:val="00323C3E"/>
    <w:rsid w:val="00324149"/>
    <w:rsid w:val="00330030"/>
    <w:rsid w:val="00335442"/>
    <w:rsid w:val="00343CEB"/>
    <w:rsid w:val="0035640A"/>
    <w:rsid w:val="003570AF"/>
    <w:rsid w:val="003711EA"/>
    <w:rsid w:val="003874CA"/>
    <w:rsid w:val="003969E1"/>
    <w:rsid w:val="003D18CD"/>
    <w:rsid w:val="00472B33"/>
    <w:rsid w:val="004831E7"/>
    <w:rsid w:val="00493D56"/>
    <w:rsid w:val="004B20A1"/>
    <w:rsid w:val="004C3848"/>
    <w:rsid w:val="004C7985"/>
    <w:rsid w:val="004E1C69"/>
    <w:rsid w:val="004E5455"/>
    <w:rsid w:val="00507802"/>
    <w:rsid w:val="00536F2B"/>
    <w:rsid w:val="005D6CC7"/>
    <w:rsid w:val="005E657B"/>
    <w:rsid w:val="00626EA6"/>
    <w:rsid w:val="00633E14"/>
    <w:rsid w:val="00645C14"/>
    <w:rsid w:val="006821AB"/>
    <w:rsid w:val="006866D4"/>
    <w:rsid w:val="00693496"/>
    <w:rsid w:val="006C75E3"/>
    <w:rsid w:val="006E080C"/>
    <w:rsid w:val="006E4D7D"/>
    <w:rsid w:val="00767FB3"/>
    <w:rsid w:val="007810B8"/>
    <w:rsid w:val="007A4CF5"/>
    <w:rsid w:val="007B7D4C"/>
    <w:rsid w:val="00811A83"/>
    <w:rsid w:val="00827D53"/>
    <w:rsid w:val="00840076"/>
    <w:rsid w:val="00846423"/>
    <w:rsid w:val="008504FE"/>
    <w:rsid w:val="00890BD9"/>
    <w:rsid w:val="008962AE"/>
    <w:rsid w:val="008A69D1"/>
    <w:rsid w:val="00907685"/>
    <w:rsid w:val="0093001A"/>
    <w:rsid w:val="00946A50"/>
    <w:rsid w:val="009E0020"/>
    <w:rsid w:val="009E0E1D"/>
    <w:rsid w:val="009E4488"/>
    <w:rsid w:val="00A30104"/>
    <w:rsid w:val="00A31B70"/>
    <w:rsid w:val="00A35899"/>
    <w:rsid w:val="00A57B46"/>
    <w:rsid w:val="00A60B1C"/>
    <w:rsid w:val="00A84921"/>
    <w:rsid w:val="00A8658A"/>
    <w:rsid w:val="00A875DE"/>
    <w:rsid w:val="00A93C2D"/>
    <w:rsid w:val="00AD0FAB"/>
    <w:rsid w:val="00B1185D"/>
    <w:rsid w:val="00B170C1"/>
    <w:rsid w:val="00B325C4"/>
    <w:rsid w:val="00B576F0"/>
    <w:rsid w:val="00B872DA"/>
    <w:rsid w:val="00C04D29"/>
    <w:rsid w:val="00C066D5"/>
    <w:rsid w:val="00C661FC"/>
    <w:rsid w:val="00CB44AD"/>
    <w:rsid w:val="00CD176C"/>
    <w:rsid w:val="00CF47C2"/>
    <w:rsid w:val="00DA53CD"/>
    <w:rsid w:val="00DB02CD"/>
    <w:rsid w:val="00DB0EC8"/>
    <w:rsid w:val="00E22C4E"/>
    <w:rsid w:val="00E50F95"/>
    <w:rsid w:val="00E52EEA"/>
    <w:rsid w:val="00E73F02"/>
    <w:rsid w:val="00E76DD7"/>
    <w:rsid w:val="00EC7B22"/>
    <w:rsid w:val="00F03DE1"/>
    <w:rsid w:val="00F21F3A"/>
    <w:rsid w:val="00F25F19"/>
    <w:rsid w:val="00F773B1"/>
    <w:rsid w:val="00F97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55FC"/>
  <w15:docId w15:val="{2551085A-59FE-4069-800C-9458C0EE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5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8A69D1"/>
  </w:style>
  <w:style w:type="paragraph" w:styleId="ListParagraph">
    <w:name w:val="List Paragraph"/>
    <w:basedOn w:val="Normal"/>
    <w:uiPriority w:val="34"/>
    <w:qFormat/>
    <w:rsid w:val="003D18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841247">
      <w:bodyDiv w:val="1"/>
      <w:marLeft w:val="0"/>
      <w:marRight w:val="0"/>
      <w:marTop w:val="0"/>
      <w:marBottom w:val="0"/>
      <w:divBdr>
        <w:top w:val="none" w:sz="0" w:space="0" w:color="auto"/>
        <w:left w:val="none" w:sz="0" w:space="0" w:color="auto"/>
        <w:bottom w:val="none" w:sz="0" w:space="0" w:color="auto"/>
        <w:right w:val="none" w:sz="0" w:space="0" w:color="auto"/>
      </w:divBdr>
    </w:div>
    <w:div w:id="1515073866">
      <w:bodyDiv w:val="1"/>
      <w:marLeft w:val="0"/>
      <w:marRight w:val="0"/>
      <w:marTop w:val="0"/>
      <w:marBottom w:val="0"/>
      <w:divBdr>
        <w:top w:val="none" w:sz="0" w:space="0" w:color="auto"/>
        <w:left w:val="none" w:sz="0" w:space="0" w:color="auto"/>
        <w:bottom w:val="none" w:sz="0" w:space="0" w:color="auto"/>
        <w:right w:val="none" w:sz="0" w:space="0" w:color="auto"/>
      </w:divBdr>
    </w:div>
    <w:div w:id="1640527379">
      <w:bodyDiv w:val="1"/>
      <w:marLeft w:val="0"/>
      <w:marRight w:val="0"/>
      <w:marTop w:val="0"/>
      <w:marBottom w:val="0"/>
      <w:divBdr>
        <w:top w:val="none" w:sz="0" w:space="0" w:color="auto"/>
        <w:left w:val="none" w:sz="0" w:space="0" w:color="auto"/>
        <w:bottom w:val="none" w:sz="0" w:space="0" w:color="auto"/>
        <w:right w:val="none" w:sz="0" w:space="0" w:color="auto"/>
      </w:divBdr>
    </w:div>
    <w:div w:id="1951162757">
      <w:bodyDiv w:val="1"/>
      <w:marLeft w:val="0"/>
      <w:marRight w:val="0"/>
      <w:marTop w:val="0"/>
      <w:marBottom w:val="0"/>
      <w:divBdr>
        <w:top w:val="none" w:sz="0" w:space="0" w:color="auto"/>
        <w:left w:val="none" w:sz="0" w:space="0" w:color="auto"/>
        <w:bottom w:val="none" w:sz="0" w:space="0" w:color="auto"/>
        <w:right w:val="none" w:sz="0" w:space="0" w:color="auto"/>
      </w:divBdr>
      <w:divsChild>
        <w:div w:id="144591131">
          <w:marLeft w:val="0"/>
          <w:marRight w:val="0"/>
          <w:marTop w:val="0"/>
          <w:marBottom w:val="0"/>
          <w:divBdr>
            <w:top w:val="none" w:sz="0" w:space="0" w:color="auto"/>
            <w:left w:val="none" w:sz="0" w:space="0" w:color="auto"/>
            <w:bottom w:val="none" w:sz="0" w:space="0" w:color="auto"/>
            <w:right w:val="none" w:sz="0" w:space="0" w:color="auto"/>
          </w:divBdr>
        </w:div>
        <w:div w:id="506213801">
          <w:marLeft w:val="0"/>
          <w:marRight w:val="0"/>
          <w:marTop w:val="0"/>
          <w:marBottom w:val="0"/>
          <w:divBdr>
            <w:top w:val="none" w:sz="0" w:space="0" w:color="auto"/>
            <w:left w:val="none" w:sz="0" w:space="0" w:color="auto"/>
            <w:bottom w:val="none" w:sz="0" w:space="0" w:color="auto"/>
            <w:right w:val="none" w:sz="0" w:space="0" w:color="auto"/>
          </w:divBdr>
        </w:div>
        <w:div w:id="691491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2057</Words>
  <Characters>11727</Characters>
  <Application>Microsoft Office Word</Application>
  <DocSecurity>0</DocSecurity>
  <Lines>97</Lines>
  <Paragraphs>27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Mohammed Idriss</dc:creator>
  <cp:keywords/>
  <dc:description/>
  <cp:lastModifiedBy>yasser borham</cp:lastModifiedBy>
  <cp:revision>2</cp:revision>
  <dcterms:created xsi:type="dcterms:W3CDTF">2022-07-02T17:50:00Z</dcterms:created>
  <dcterms:modified xsi:type="dcterms:W3CDTF">2022-07-02T17:50:00Z</dcterms:modified>
</cp:coreProperties>
</file>