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bidiVisual/>
        <w:tblW w:w="0" w:type="auto"/>
        <w:tblInd w:w="-23" w:type="dxa"/>
        <w:tblLook w:val="04A0" w:firstRow="1" w:lastRow="0" w:firstColumn="1" w:lastColumn="0" w:noHBand="0" w:noVBand="1"/>
      </w:tblPr>
      <w:tblGrid>
        <w:gridCol w:w="661"/>
        <w:gridCol w:w="1733"/>
        <w:gridCol w:w="7541"/>
      </w:tblGrid>
      <w:tr w:rsidR="007D4E2F" w:rsidTr="0081738E">
        <w:trPr>
          <w:trHeight w:val="1454"/>
        </w:trPr>
        <w:tc>
          <w:tcPr>
            <w:tcW w:w="661" w:type="dxa"/>
          </w:tcPr>
          <w:p w:rsidR="007D4E2F" w:rsidRDefault="007D4E2F" w:rsidP="007D4E2F">
            <w:pPr>
              <w:rPr>
                <w:rtl/>
              </w:rPr>
            </w:pPr>
          </w:p>
        </w:tc>
        <w:tc>
          <w:tcPr>
            <w:tcW w:w="1733" w:type="dxa"/>
          </w:tcPr>
          <w:p w:rsidR="007D4E2F" w:rsidRPr="007D4E2F" w:rsidRDefault="007D4E2F" w:rsidP="007D4E2F">
            <w:pPr>
              <w:rPr>
                <w:b/>
                <w:bCs/>
                <w:u w:val="single"/>
                <w:rtl/>
              </w:rPr>
            </w:pPr>
            <w:r w:rsidRPr="007D4E2F">
              <w:rPr>
                <w:rFonts w:hint="cs"/>
                <w:b/>
                <w:bCs/>
                <w:sz w:val="32"/>
                <w:szCs w:val="32"/>
                <w:u w:val="single"/>
                <w:rtl/>
              </w:rPr>
              <w:t>المحتكم ضدها</w:t>
            </w:r>
          </w:p>
        </w:tc>
        <w:tc>
          <w:tcPr>
            <w:tcW w:w="7541" w:type="dxa"/>
          </w:tcPr>
          <w:p w:rsidR="00FD6B00" w:rsidRDefault="00FD6B00" w:rsidP="00FD6B00">
            <w:pPr>
              <w:spacing w:line="360" w:lineRule="auto"/>
              <w:ind w:right="171"/>
              <w:jc w:val="both"/>
              <w:rPr>
                <w:rFonts w:asciiTheme="majorBidi" w:hAnsiTheme="majorBidi" w:cstheme="majorBidi"/>
                <w:b/>
                <w:bCs/>
                <w:sz w:val="28"/>
                <w:szCs w:val="28"/>
                <w:u w:val="single"/>
                <w:rtl/>
              </w:rPr>
            </w:pPr>
            <w:r>
              <w:rPr>
                <w:rFonts w:asciiTheme="majorBidi" w:hAnsiTheme="majorBidi" w:cstheme="majorBidi" w:hint="cs"/>
                <w:b/>
                <w:bCs/>
                <w:sz w:val="28"/>
                <w:szCs w:val="28"/>
                <w:u w:val="single"/>
                <w:rtl/>
              </w:rPr>
              <w:t>تقدت بمذكرة للرد بتاريخ</w:t>
            </w:r>
            <w:r w:rsidRPr="00FD6B00">
              <w:rPr>
                <w:rFonts w:asciiTheme="majorBidi" w:hAnsiTheme="majorBidi" w:cstheme="majorBidi"/>
                <w:b/>
                <w:bCs/>
                <w:sz w:val="28"/>
                <w:szCs w:val="28"/>
                <w:u w:val="single"/>
                <w:rtl/>
              </w:rPr>
              <w:t xml:space="preserve"> </w:t>
            </w:r>
            <w:r w:rsidRPr="00FD6B00">
              <w:rPr>
                <w:rFonts w:asciiTheme="majorBidi" w:hAnsiTheme="majorBidi" w:cstheme="majorBidi" w:hint="cs"/>
                <w:b/>
                <w:bCs/>
                <w:sz w:val="28"/>
                <w:szCs w:val="28"/>
                <w:u w:val="single"/>
                <w:rtl/>
              </w:rPr>
              <w:t>10</w:t>
            </w:r>
            <w:r w:rsidRPr="00FD6B00">
              <w:rPr>
                <w:rFonts w:asciiTheme="majorBidi" w:hAnsiTheme="majorBidi" w:cstheme="majorBidi"/>
                <w:b/>
                <w:bCs/>
                <w:sz w:val="28"/>
                <w:szCs w:val="28"/>
                <w:u w:val="single"/>
                <w:rtl/>
              </w:rPr>
              <w:t xml:space="preserve">/04/1445هـ الموافق: </w:t>
            </w:r>
            <w:r w:rsidRPr="00FD6B00">
              <w:rPr>
                <w:rFonts w:asciiTheme="majorBidi" w:hAnsiTheme="majorBidi" w:cstheme="majorBidi" w:hint="cs"/>
                <w:b/>
                <w:bCs/>
                <w:sz w:val="28"/>
                <w:szCs w:val="28"/>
                <w:u w:val="single"/>
                <w:rtl/>
              </w:rPr>
              <w:t>25</w:t>
            </w:r>
            <w:r w:rsidRPr="00FD6B00">
              <w:rPr>
                <w:rFonts w:asciiTheme="majorBidi" w:hAnsiTheme="majorBidi" w:cstheme="majorBidi"/>
                <w:b/>
                <w:bCs/>
                <w:sz w:val="28"/>
                <w:szCs w:val="28"/>
                <w:u w:val="single"/>
                <w:rtl/>
              </w:rPr>
              <w:t>/10/2023م</w:t>
            </w:r>
            <w:r>
              <w:rPr>
                <w:rFonts w:asciiTheme="majorBidi" w:hAnsiTheme="majorBidi" w:cstheme="majorBidi" w:hint="cs"/>
                <w:b/>
                <w:bCs/>
                <w:sz w:val="28"/>
                <w:szCs w:val="28"/>
                <w:u w:val="single"/>
                <w:rtl/>
              </w:rPr>
              <w:t>، ومضمون ما تضمنته:</w:t>
            </w:r>
          </w:p>
          <w:p w:rsidR="008F361C" w:rsidRPr="00F44406" w:rsidRDefault="008F361C" w:rsidP="00F44406">
            <w:pPr>
              <w:spacing w:line="360" w:lineRule="auto"/>
              <w:ind w:right="171"/>
              <w:jc w:val="both"/>
              <w:rPr>
                <w:rFonts w:asciiTheme="majorBidi" w:hAnsiTheme="majorBidi" w:cstheme="majorBidi"/>
                <w:b/>
                <w:bCs/>
                <w:sz w:val="28"/>
                <w:szCs w:val="28"/>
                <w:u w:val="single"/>
                <w:rtl/>
              </w:rPr>
            </w:pPr>
            <w:r w:rsidRPr="00F44406">
              <w:rPr>
                <w:rFonts w:asciiTheme="majorBidi" w:hAnsiTheme="majorBidi" w:cstheme="majorBidi"/>
                <w:b/>
                <w:bCs/>
                <w:sz w:val="28"/>
                <w:szCs w:val="28"/>
                <w:u w:val="single"/>
                <w:rtl/>
              </w:rPr>
              <w:t>أولاً: بشأن زعم وكيل المحتكمة بإقرارنا بطلب اعمال زائدة واضافية عما جاء في العقد، رامياً بذلك الى مخالفة المحتكم ضدها للعقد المبرم بين الطرفين، بذات الأسلوب الذي سعى فيه لإيهام الهيئة الموقرة بمخالفة المحتكم ضدها للعقد بلائحة دعواهم، نرد على ذلك يما يلي:</w:t>
            </w:r>
          </w:p>
          <w:p w:rsidR="008F361C" w:rsidRPr="00F44406" w:rsidRDefault="008F361C" w:rsidP="00F44406">
            <w:pPr>
              <w:pStyle w:val="ListParagraph"/>
              <w:numPr>
                <w:ilvl w:val="0"/>
                <w:numId w:val="19"/>
              </w:numPr>
              <w:spacing w:line="360" w:lineRule="auto"/>
              <w:ind w:left="360" w:right="171"/>
              <w:jc w:val="both"/>
              <w:rPr>
                <w:rFonts w:asciiTheme="majorBidi" w:hAnsiTheme="majorBidi" w:cstheme="majorBidi"/>
                <w:b/>
                <w:bCs/>
                <w:sz w:val="28"/>
                <w:szCs w:val="28"/>
                <w:u w:val="single"/>
                <w:rtl/>
              </w:rPr>
            </w:pPr>
            <w:r w:rsidRPr="00F44406">
              <w:rPr>
                <w:rFonts w:asciiTheme="majorBidi" w:hAnsiTheme="majorBidi" w:cstheme="majorBidi"/>
                <w:b/>
                <w:bCs/>
                <w:sz w:val="28"/>
                <w:szCs w:val="28"/>
                <w:u w:val="single"/>
                <w:rtl/>
              </w:rPr>
              <w:t>الرد على الفقرة (أ) من البند رقم (1) في مذكرة رد المحتكمة:</w:t>
            </w:r>
          </w:p>
          <w:p w:rsidR="00F44406" w:rsidRDefault="008F361C" w:rsidP="00F44406">
            <w:pPr>
              <w:spacing w:line="360" w:lineRule="auto"/>
              <w:ind w:left="212" w:right="171"/>
              <w:jc w:val="both"/>
              <w:rPr>
                <w:rFonts w:asciiTheme="majorBidi" w:hAnsiTheme="majorBidi" w:cstheme="majorBidi"/>
                <w:sz w:val="28"/>
                <w:szCs w:val="28"/>
                <w:rtl/>
              </w:rPr>
            </w:pPr>
            <w:r w:rsidRPr="003C683D">
              <w:rPr>
                <w:rFonts w:asciiTheme="majorBidi" w:hAnsiTheme="majorBidi" w:cstheme="majorBidi"/>
                <w:sz w:val="28"/>
                <w:szCs w:val="28"/>
                <w:rtl/>
              </w:rPr>
              <w:t xml:space="preserve">أوضحنا بمذكرة الرد رقم (1) بأن المحتكم ضدها قد مارست حقوقها العقدية، ومنها حقها بزيادة أو انقاص مقدار الأعمال بنسبة 20% بموجب الفقرة الثانية من المادة الثالثة والأربعون من القسم الثالث من العقد المبرم بين الطرفين (الشـروط العامة)، ولكن وكيل المحتكمة عندما أوضحنا ان ما قامت به المحتكم ضدها </w:t>
            </w:r>
            <w:r w:rsidRPr="003C683D">
              <w:rPr>
                <w:rFonts w:asciiTheme="majorBidi" w:hAnsiTheme="majorBidi" w:cstheme="majorBidi"/>
                <w:sz w:val="28"/>
                <w:szCs w:val="28"/>
                <w:u w:val="single"/>
                <w:rtl/>
              </w:rPr>
              <w:t>حق مكفول بموجب العقد</w:t>
            </w:r>
            <w:r w:rsidRPr="003C683D">
              <w:rPr>
                <w:rFonts w:asciiTheme="majorBidi" w:hAnsiTheme="majorBidi" w:cstheme="majorBidi"/>
                <w:sz w:val="28"/>
                <w:szCs w:val="28"/>
                <w:rtl/>
              </w:rPr>
              <w:t xml:space="preserve"> -والذي على ما يبدو ان وكيل المحتكم ضدها لم يطّلع عليه بشكل دقيق- متصدين بذلك لمزاعمه بمخالفة المحتكم ضدها للعقد المبرم، قد قرر سلك طريق آخر للخروج عن محل وموضوع الدعوى لتشتيت الهيئة الموقرة، ولإطالة امد التقاضي دون جدوى.</w:t>
            </w:r>
          </w:p>
          <w:p w:rsidR="008F361C" w:rsidRPr="00F44406" w:rsidRDefault="008F361C" w:rsidP="00F44406">
            <w:pPr>
              <w:pStyle w:val="ListParagraph"/>
              <w:numPr>
                <w:ilvl w:val="0"/>
                <w:numId w:val="19"/>
              </w:numPr>
              <w:spacing w:line="360" w:lineRule="auto"/>
              <w:ind w:left="360" w:right="171"/>
              <w:jc w:val="both"/>
              <w:rPr>
                <w:rFonts w:asciiTheme="majorBidi" w:hAnsiTheme="majorBidi" w:cstheme="majorBidi"/>
                <w:sz w:val="28"/>
                <w:szCs w:val="28"/>
                <w:rtl/>
              </w:rPr>
            </w:pPr>
            <w:r w:rsidRPr="00F44406">
              <w:rPr>
                <w:rFonts w:asciiTheme="majorBidi" w:hAnsiTheme="majorBidi" w:cstheme="majorBidi"/>
                <w:b/>
                <w:bCs/>
                <w:sz w:val="28"/>
                <w:szCs w:val="28"/>
                <w:u w:val="single"/>
                <w:rtl/>
              </w:rPr>
              <w:t>الرد على الفقرة (ب) من البند رقم (1) في مذكرة رد المحتكمة:</w:t>
            </w:r>
          </w:p>
          <w:p w:rsidR="008F361C" w:rsidRPr="003C683D" w:rsidRDefault="008F361C" w:rsidP="003C683D">
            <w:pPr>
              <w:spacing w:line="360" w:lineRule="auto"/>
              <w:ind w:left="212" w:right="171"/>
              <w:jc w:val="both"/>
              <w:rPr>
                <w:rFonts w:asciiTheme="majorBidi" w:hAnsiTheme="majorBidi" w:cstheme="majorBidi"/>
                <w:sz w:val="28"/>
                <w:szCs w:val="28"/>
                <w:rtl/>
              </w:rPr>
            </w:pPr>
            <w:r w:rsidRPr="003C683D">
              <w:rPr>
                <w:rFonts w:asciiTheme="majorBidi" w:hAnsiTheme="majorBidi" w:cstheme="majorBidi"/>
                <w:sz w:val="28"/>
                <w:szCs w:val="28"/>
                <w:rtl/>
              </w:rPr>
              <w:t>جاء في مذكرة المحتكمة في الفقرة المشار اليها ما نصه "</w:t>
            </w:r>
            <w:r w:rsidRPr="003C683D">
              <w:rPr>
                <w:rFonts w:asciiTheme="majorBidi" w:hAnsiTheme="majorBidi" w:cstheme="majorBidi"/>
                <w:i/>
                <w:iCs/>
                <w:sz w:val="28"/>
                <w:szCs w:val="28"/>
                <w:rtl/>
              </w:rPr>
              <w:t>وتارةً أخرى يُنكر المُدة التي تحتاجها مُوكلتي لتنفيذ هذه الأعمال</w:t>
            </w:r>
            <w:r w:rsidRPr="003C683D">
              <w:rPr>
                <w:rFonts w:asciiTheme="majorBidi" w:hAnsiTheme="majorBidi" w:cstheme="majorBidi"/>
                <w:sz w:val="28"/>
                <w:szCs w:val="28"/>
                <w:rtl/>
              </w:rPr>
              <w:t>"، وهنا أيضاً ننوه الى ضرورة الاطلاع على العقد المبرم بين الطرفين قبل تقديم الرد، حيث نصت المادة 36 من القسم الثالث من العقد المبرم بين الطرفين (الشروط العامة) على وجوب تقدم المقاول خطياً بطلب مدة إضافية لتنفيذ أوامر التغيير، حيث يقوم المقاول بتقديم أمر التغيير للمالك بعد اصدار صاحب المشروع للتعليمات، موضحاً -أي المقاول- فارق المدة الزمنية و القيمة المالية للتغييرات، وبجميع أوامر التغيير الصادرة من المقاول كان طلبة يقتصـر على فارق القيمة المالية، ولم يطلب أبداً مدة زمنية إضافية، وبذلك يثبت ان التعليمات الصادرة من صاحب المشـروع هي تعليمات على تعديل أعمال فرعيه بسيطة وغير مؤثرة على المسار الحرج للمشروع، بإقرار المحتكمة بعدم الحاجة لإضافة أي مدة زمنية.</w:t>
            </w:r>
          </w:p>
          <w:p w:rsidR="008F361C" w:rsidRPr="00F44406" w:rsidRDefault="008F361C" w:rsidP="003C683D">
            <w:pPr>
              <w:spacing w:line="360" w:lineRule="auto"/>
              <w:ind w:left="212" w:right="171"/>
              <w:jc w:val="both"/>
              <w:rPr>
                <w:rFonts w:asciiTheme="majorBidi" w:hAnsiTheme="majorBidi" w:cstheme="majorBidi"/>
                <w:b/>
                <w:bCs/>
                <w:sz w:val="28"/>
                <w:szCs w:val="28"/>
                <w:u w:val="single"/>
                <w:rtl/>
              </w:rPr>
            </w:pPr>
            <w:r w:rsidRPr="00F44406">
              <w:rPr>
                <w:rFonts w:asciiTheme="majorBidi" w:hAnsiTheme="majorBidi" w:cstheme="majorBidi"/>
                <w:b/>
                <w:bCs/>
                <w:sz w:val="28"/>
                <w:szCs w:val="28"/>
                <w:u w:val="single"/>
                <w:rtl/>
              </w:rPr>
              <w:lastRenderedPageBreak/>
              <w:t>ثانياً: بشأن رد وكيل المحتكمة على معاني المصطلحات الهندسية التي قمنا بتوضيحها في مذكرة ردنا الأولى وقوله بأنها "</w:t>
            </w:r>
            <w:r w:rsidRPr="00F44406">
              <w:rPr>
                <w:rFonts w:asciiTheme="majorBidi" w:hAnsiTheme="majorBidi" w:cstheme="majorBidi"/>
                <w:b/>
                <w:bCs/>
                <w:i/>
                <w:iCs/>
                <w:sz w:val="28"/>
                <w:szCs w:val="28"/>
                <w:u w:val="single"/>
                <w:rtl/>
              </w:rPr>
              <w:t>غير صحيح.. والصحيح ما جاء بنص العقد</w:t>
            </w:r>
            <w:r w:rsidRPr="00F44406">
              <w:rPr>
                <w:rFonts w:asciiTheme="majorBidi" w:hAnsiTheme="majorBidi" w:cstheme="majorBidi"/>
                <w:b/>
                <w:bCs/>
                <w:sz w:val="28"/>
                <w:szCs w:val="28"/>
                <w:u w:val="single"/>
                <w:rtl/>
              </w:rPr>
              <w:t>"، نرد كما يلي:</w:t>
            </w:r>
          </w:p>
          <w:p w:rsidR="008F361C" w:rsidRPr="00F44406" w:rsidRDefault="008F361C" w:rsidP="00F44406">
            <w:pPr>
              <w:pStyle w:val="ListParagraph"/>
              <w:numPr>
                <w:ilvl w:val="0"/>
                <w:numId w:val="19"/>
              </w:numPr>
              <w:spacing w:line="360" w:lineRule="auto"/>
              <w:ind w:left="354" w:right="171" w:hanging="277"/>
              <w:jc w:val="both"/>
              <w:rPr>
                <w:rFonts w:asciiTheme="majorBidi" w:hAnsiTheme="majorBidi" w:cstheme="majorBidi"/>
                <w:b/>
                <w:bCs/>
                <w:sz w:val="28"/>
                <w:szCs w:val="28"/>
                <w:u w:val="single"/>
                <w:rtl/>
              </w:rPr>
            </w:pPr>
            <w:r w:rsidRPr="00F44406">
              <w:rPr>
                <w:rFonts w:asciiTheme="majorBidi" w:hAnsiTheme="majorBidi" w:cstheme="majorBidi"/>
                <w:b/>
                <w:bCs/>
                <w:sz w:val="28"/>
                <w:szCs w:val="28"/>
                <w:u w:val="single"/>
                <w:rtl/>
              </w:rPr>
              <w:t>الرد على الفقرة (أ) من البند رقم (2) من مذكرة رد المحتكمة:</w:t>
            </w:r>
          </w:p>
          <w:p w:rsidR="008F361C" w:rsidRPr="003C683D" w:rsidRDefault="008F361C" w:rsidP="00F44406">
            <w:pPr>
              <w:spacing w:line="360" w:lineRule="auto"/>
              <w:ind w:left="212" w:right="171"/>
              <w:jc w:val="both"/>
              <w:rPr>
                <w:rFonts w:asciiTheme="majorBidi" w:hAnsiTheme="majorBidi" w:cstheme="majorBidi"/>
                <w:sz w:val="28"/>
                <w:szCs w:val="28"/>
              </w:rPr>
            </w:pPr>
            <w:r w:rsidRPr="003C683D">
              <w:rPr>
                <w:rFonts w:asciiTheme="majorBidi" w:hAnsiTheme="majorBidi" w:cstheme="majorBidi"/>
                <w:sz w:val="28"/>
                <w:szCs w:val="28"/>
                <w:rtl/>
              </w:rPr>
              <w:t xml:space="preserve">أوضحنا في مذكرة رد المحتكم ضدها رقم (1) أنه للقيام بأي تعديلات على المشروع، يتوجب على صاحب المشروع أن يرسل تعليمات الى المقاول لدراستها، وبعد الدراسة بقوم المقاول بإصدار </w:t>
            </w:r>
            <w:r w:rsidRPr="003C683D">
              <w:rPr>
                <w:rFonts w:asciiTheme="majorBidi" w:hAnsiTheme="majorBidi" w:cstheme="majorBidi"/>
                <w:sz w:val="28"/>
                <w:szCs w:val="28"/>
                <w:u w:val="single"/>
                <w:rtl/>
              </w:rPr>
              <w:t>طلب أمر تغيير ويوضح فيه فارق المدة الزمنية والقيمة المالية</w:t>
            </w:r>
            <w:r w:rsidRPr="003C683D">
              <w:rPr>
                <w:rFonts w:asciiTheme="majorBidi" w:hAnsiTheme="majorBidi" w:cstheme="majorBidi"/>
                <w:sz w:val="28"/>
                <w:szCs w:val="28"/>
                <w:rtl/>
              </w:rPr>
              <w:t>، إلا ان رد وكيل المحتكمة جاء بأن هذه المعاني غير صحيحة كما يزعم، ونوضح للجنة الموقرة أن من يوجه أمر التغيير هو المقاول، بموجب الفقرة الأولى من المادة (44) من القسم الثالث من العقد المبرم بين الطرفين (الشـروط العامة) ما نصه "</w:t>
            </w:r>
            <w:r w:rsidRPr="003C683D">
              <w:rPr>
                <w:rFonts w:asciiTheme="majorBidi" w:hAnsiTheme="majorBidi" w:cstheme="majorBidi"/>
                <w:i/>
                <w:iCs/>
                <w:sz w:val="28"/>
                <w:szCs w:val="28"/>
                <w:rtl/>
              </w:rPr>
              <w:t xml:space="preserve"> فعلى المقاول تقديم طلب أمر تغيير يتضمن هذه الأعمال الى صاحب العمل..</w:t>
            </w:r>
            <w:r w:rsidRPr="003C683D">
              <w:rPr>
                <w:rFonts w:asciiTheme="majorBidi" w:hAnsiTheme="majorBidi" w:cstheme="majorBidi"/>
                <w:sz w:val="28"/>
                <w:szCs w:val="28"/>
                <w:rtl/>
              </w:rPr>
              <w:t xml:space="preserve">" وأيضاً ذلك هو العرف في أعمال المقاولات، </w:t>
            </w:r>
            <w:r w:rsidRPr="003C683D">
              <w:rPr>
                <w:rFonts w:asciiTheme="majorBidi" w:hAnsiTheme="majorBidi" w:cstheme="majorBidi"/>
                <w:sz w:val="28"/>
                <w:szCs w:val="28"/>
                <w:u w:val="single"/>
                <w:rtl/>
              </w:rPr>
              <w:t>وتجدر الإشارة هنا الى ان وكيل المحتكم ضدها قد استند لذات المادة (44) لإثبات "عدم صحة" توضيحنا لمعاني المصطلحات</w:t>
            </w:r>
            <w:r w:rsidRPr="003C683D">
              <w:rPr>
                <w:rFonts w:asciiTheme="majorBidi" w:hAnsiTheme="majorBidi" w:cstheme="majorBidi"/>
                <w:sz w:val="28"/>
                <w:szCs w:val="28"/>
                <w:rtl/>
              </w:rPr>
              <w:t>!، وجاء بمذكرة رد المحتكمة بذات الفقرة ما نصه "</w:t>
            </w:r>
            <w:r w:rsidRPr="003C683D">
              <w:rPr>
                <w:rFonts w:asciiTheme="majorBidi" w:hAnsiTheme="majorBidi" w:cstheme="majorBidi"/>
                <w:i/>
                <w:iCs/>
                <w:sz w:val="28"/>
                <w:szCs w:val="28"/>
                <w:rtl/>
              </w:rPr>
              <w:t xml:space="preserve"> ومن غير المتصور عقلاً ان يقوم المقاول بإصدار أوطلب أمر تغيير، كون حق التغيير أو التعديل حق أصيل للمالك..</w:t>
            </w:r>
            <w:r w:rsidRPr="003C683D">
              <w:rPr>
                <w:rFonts w:asciiTheme="majorBidi" w:hAnsiTheme="majorBidi" w:cstheme="majorBidi"/>
                <w:sz w:val="28"/>
                <w:szCs w:val="28"/>
                <w:rtl/>
              </w:rPr>
              <w:t xml:space="preserve">"، وهنا يتضح جلياً للجنة الموقرة ضرورة وتأثير شرحنا لمعاني المصطلحات الهندسية في مذكرة ردنا رقم (1)، حيث ان وكيل المحتكمة إما انه يحاول تشتيت الهيئة الموقرة بما يقوم به، أو أن لديه خطأ جسيم بتفسير هذه المصطلحات، وبالاطلاع على أي أمر تغيير، نجد أن المقاول هو من يصدر أمر التغيير بناءً على تعليمات الاستشاري ويطلب الموافقة عليه. (ونرفق كمثال </w:t>
            </w:r>
            <w:r w:rsidRPr="003C683D">
              <w:rPr>
                <w:rFonts w:asciiTheme="majorBidi" w:hAnsiTheme="majorBidi" w:cstheme="majorBidi"/>
                <w:b/>
                <w:bCs/>
                <w:sz w:val="28"/>
                <w:szCs w:val="28"/>
                <w:u w:val="single"/>
                <w:rtl/>
              </w:rPr>
              <w:t>أمر التغيير رقم 3</w:t>
            </w:r>
            <w:r w:rsidRPr="003C683D">
              <w:rPr>
                <w:rFonts w:asciiTheme="majorBidi" w:hAnsiTheme="majorBidi" w:cstheme="majorBidi"/>
                <w:sz w:val="28"/>
                <w:szCs w:val="28"/>
                <w:rtl/>
              </w:rPr>
              <w:t>-مرفق1)، حيث جاء بنص الرسالة من المقاول ما يلي "</w:t>
            </w:r>
            <w:r w:rsidRPr="003C683D">
              <w:rPr>
                <w:rFonts w:asciiTheme="majorBidi" w:hAnsiTheme="majorBidi" w:cstheme="majorBidi"/>
                <w:b/>
                <w:bCs/>
                <w:sz w:val="28"/>
                <w:szCs w:val="28"/>
                <w:rtl/>
              </w:rPr>
              <w:t xml:space="preserve">... إلحاقاً الى </w:t>
            </w:r>
            <w:r w:rsidRPr="003C683D">
              <w:rPr>
                <w:rFonts w:asciiTheme="majorBidi" w:hAnsiTheme="majorBidi" w:cstheme="majorBidi"/>
                <w:b/>
                <w:bCs/>
                <w:sz w:val="28"/>
                <w:szCs w:val="28"/>
                <w:u w:val="single"/>
                <w:rtl/>
              </w:rPr>
              <w:t>تعليماتكم لتقديم</w:t>
            </w:r>
            <w:r w:rsidRPr="003C683D">
              <w:rPr>
                <w:rFonts w:asciiTheme="majorBidi" w:hAnsiTheme="majorBidi" w:cstheme="majorBidi"/>
                <w:b/>
                <w:bCs/>
                <w:sz w:val="28"/>
                <w:szCs w:val="28"/>
                <w:rtl/>
              </w:rPr>
              <w:t xml:space="preserve"> أمر تغيير للأبواب الناقصة من جدول كميات العقد، بالتالي تجدون مرفقاً طيه أمر التغيير التفصيلي المعدل. .... نقدر بشدة موافقتكم على ما ورد أعلاه للمضـي قدماً في العمل</w:t>
            </w:r>
            <w:r w:rsidRPr="003C683D">
              <w:rPr>
                <w:rFonts w:asciiTheme="majorBidi" w:hAnsiTheme="majorBidi" w:cstheme="majorBidi"/>
                <w:sz w:val="28"/>
                <w:szCs w:val="28"/>
                <w:rtl/>
              </w:rPr>
              <w:t xml:space="preserve">". </w:t>
            </w:r>
          </w:p>
          <w:p w:rsidR="008F361C" w:rsidRPr="00F44406" w:rsidRDefault="008F361C" w:rsidP="00F44406">
            <w:pPr>
              <w:pStyle w:val="ListParagraph"/>
              <w:numPr>
                <w:ilvl w:val="0"/>
                <w:numId w:val="19"/>
              </w:numPr>
              <w:spacing w:line="360" w:lineRule="auto"/>
              <w:ind w:left="360" w:right="171"/>
              <w:jc w:val="both"/>
              <w:rPr>
                <w:rFonts w:asciiTheme="majorBidi" w:hAnsiTheme="majorBidi" w:cstheme="majorBidi"/>
                <w:b/>
                <w:bCs/>
                <w:sz w:val="28"/>
                <w:szCs w:val="28"/>
                <w:u w:val="single"/>
                <w:rtl/>
              </w:rPr>
            </w:pPr>
            <w:r w:rsidRPr="00F44406">
              <w:rPr>
                <w:rFonts w:asciiTheme="majorBidi" w:hAnsiTheme="majorBidi" w:cstheme="majorBidi"/>
                <w:b/>
                <w:bCs/>
                <w:sz w:val="28"/>
                <w:szCs w:val="28"/>
                <w:u w:val="single"/>
                <w:rtl/>
              </w:rPr>
              <w:t>الرد على الفقرة (ب) من البند رقم (2) من مذكرة رد المحتكمة:</w:t>
            </w:r>
          </w:p>
          <w:p w:rsidR="00F44406" w:rsidRDefault="008F361C" w:rsidP="00F44406">
            <w:pPr>
              <w:spacing w:line="360" w:lineRule="auto"/>
              <w:ind w:left="212" w:right="171"/>
              <w:jc w:val="both"/>
              <w:rPr>
                <w:rFonts w:asciiTheme="majorBidi" w:hAnsiTheme="majorBidi" w:cstheme="majorBidi"/>
                <w:sz w:val="28"/>
                <w:szCs w:val="28"/>
                <w:u w:val="single"/>
                <w:rtl/>
              </w:rPr>
            </w:pPr>
            <w:r w:rsidRPr="003C683D">
              <w:rPr>
                <w:rFonts w:asciiTheme="majorBidi" w:hAnsiTheme="majorBidi" w:cstheme="majorBidi"/>
                <w:sz w:val="28"/>
                <w:szCs w:val="28"/>
                <w:rtl/>
              </w:rPr>
              <w:t>فيما يتعلق باتهام وكيل المحتكمة لنا بالتلاعب بالكلمات والالفاظ، فإن هذا كلام خارج سياق الموضوع وبالتالي لا يستحق الرد والتعليق.</w:t>
            </w:r>
          </w:p>
          <w:p w:rsidR="008F361C" w:rsidRPr="00F44406" w:rsidRDefault="008F361C" w:rsidP="00F44406">
            <w:pPr>
              <w:pStyle w:val="ListParagraph"/>
              <w:numPr>
                <w:ilvl w:val="0"/>
                <w:numId w:val="19"/>
              </w:numPr>
              <w:spacing w:line="360" w:lineRule="auto"/>
              <w:ind w:left="354" w:right="171" w:hanging="277"/>
              <w:jc w:val="both"/>
              <w:rPr>
                <w:rFonts w:asciiTheme="majorBidi" w:hAnsiTheme="majorBidi" w:cstheme="majorBidi"/>
                <w:sz w:val="28"/>
                <w:szCs w:val="28"/>
                <w:u w:val="single"/>
                <w:rtl/>
              </w:rPr>
            </w:pPr>
            <w:r w:rsidRPr="00F44406">
              <w:rPr>
                <w:rFonts w:asciiTheme="majorBidi" w:hAnsiTheme="majorBidi" w:cstheme="majorBidi"/>
                <w:b/>
                <w:bCs/>
                <w:sz w:val="28"/>
                <w:szCs w:val="28"/>
                <w:u w:val="single"/>
                <w:rtl/>
              </w:rPr>
              <w:t>الرد على الفقرة (ت) من البند رقم (2) من مذكرة رد المحتكمة:</w:t>
            </w:r>
          </w:p>
          <w:p w:rsidR="008F361C" w:rsidRPr="003C683D" w:rsidRDefault="008F361C" w:rsidP="00F44406">
            <w:pPr>
              <w:pStyle w:val="ListParagraph"/>
              <w:numPr>
                <w:ilvl w:val="0"/>
                <w:numId w:val="18"/>
              </w:numPr>
              <w:spacing w:after="160" w:line="360" w:lineRule="auto"/>
              <w:ind w:left="496" w:right="171"/>
              <w:jc w:val="both"/>
              <w:rPr>
                <w:rFonts w:asciiTheme="majorBidi" w:hAnsiTheme="majorBidi" w:cstheme="majorBidi"/>
                <w:b/>
                <w:bCs/>
                <w:sz w:val="28"/>
                <w:szCs w:val="28"/>
                <w:u w:val="single"/>
              </w:rPr>
            </w:pPr>
            <w:r w:rsidRPr="003C683D">
              <w:rPr>
                <w:rFonts w:asciiTheme="majorBidi" w:hAnsiTheme="majorBidi" w:cstheme="majorBidi"/>
                <w:sz w:val="28"/>
                <w:szCs w:val="28"/>
                <w:rtl/>
              </w:rPr>
              <w:lastRenderedPageBreak/>
              <w:t xml:space="preserve">أولاً، نحيل في ذلك لما جاء في الملحق رقم (1) من مذكرة ردنا رقم (1)، والذي يتضمن جدول بجميع أوامر التغير وتفاصيلها، الذي استند عليها وكيل المحتكمة، منعاً للتكرار. </w:t>
            </w:r>
          </w:p>
          <w:p w:rsidR="008F361C" w:rsidRPr="003C683D" w:rsidRDefault="008F361C" w:rsidP="00F44406">
            <w:pPr>
              <w:pStyle w:val="ListParagraph"/>
              <w:numPr>
                <w:ilvl w:val="0"/>
                <w:numId w:val="18"/>
              </w:numPr>
              <w:spacing w:after="160" w:line="360" w:lineRule="auto"/>
              <w:ind w:left="496" w:right="171"/>
              <w:jc w:val="both"/>
              <w:rPr>
                <w:rFonts w:asciiTheme="majorBidi" w:hAnsiTheme="majorBidi" w:cstheme="majorBidi"/>
                <w:b/>
                <w:bCs/>
                <w:strike/>
                <w:sz w:val="28"/>
                <w:szCs w:val="28"/>
                <w:u w:val="single"/>
                <w:rtl/>
              </w:rPr>
            </w:pPr>
            <w:r w:rsidRPr="003C683D">
              <w:rPr>
                <w:rFonts w:asciiTheme="majorBidi" w:hAnsiTheme="majorBidi" w:cstheme="majorBidi"/>
                <w:sz w:val="28"/>
                <w:szCs w:val="28"/>
                <w:rtl/>
              </w:rPr>
              <w:t xml:space="preserve">كما وأنه في هذا السياق نود الإجابة على ماجاء في الخطاب المؤرخ في 05/09/2021م، والمرفق بمذكرة المحتكمة رقم (1)، والذي استند عليه وكيل المحتكمة بأن موكلته قامت بإشعار المحتكم ضدها بفارق المدد الزمنية التي تتطلبها التغيرات على حد قوله، </w:t>
            </w:r>
            <w:r w:rsidRPr="003C683D">
              <w:rPr>
                <w:rFonts w:asciiTheme="majorBidi" w:hAnsiTheme="majorBidi" w:cstheme="majorBidi"/>
                <w:sz w:val="28"/>
                <w:szCs w:val="28"/>
                <w:u w:val="single"/>
                <w:rtl/>
              </w:rPr>
              <w:t xml:space="preserve">على النحو الآتي: </w:t>
            </w:r>
          </w:p>
          <w:p w:rsidR="008F361C" w:rsidRPr="003C683D" w:rsidRDefault="008F361C" w:rsidP="003C683D">
            <w:pPr>
              <w:spacing w:line="360" w:lineRule="auto"/>
              <w:ind w:left="212" w:right="171"/>
              <w:jc w:val="both"/>
              <w:rPr>
                <w:rFonts w:asciiTheme="majorBidi" w:hAnsiTheme="majorBidi" w:cstheme="majorBidi"/>
                <w:sz w:val="28"/>
                <w:szCs w:val="28"/>
                <w:rtl/>
              </w:rPr>
            </w:pPr>
            <w:r w:rsidRPr="003C683D">
              <w:rPr>
                <w:rFonts w:asciiTheme="majorBidi" w:hAnsiTheme="majorBidi" w:cstheme="majorBidi"/>
                <w:b/>
                <w:bCs/>
                <w:sz w:val="28"/>
                <w:szCs w:val="28"/>
                <w:u w:val="single"/>
                <w:rtl/>
              </w:rPr>
              <w:t>1. تاريخ هذا الخطاب يلي تاريخ الاستلام الابتدائي بحوالي الشهرين</w:t>
            </w:r>
            <w:r w:rsidRPr="003C683D">
              <w:rPr>
                <w:rFonts w:asciiTheme="majorBidi" w:hAnsiTheme="majorBidi" w:cstheme="majorBidi"/>
                <w:sz w:val="28"/>
                <w:szCs w:val="28"/>
                <w:rtl/>
              </w:rPr>
              <w:t xml:space="preserve">: وفي ذلك نود الإشارة والتأكيد على أن تاريخ الخطاب لاحق لتاريخ التسليم الابتدائي للمشـروع!! فكيف يدعي وكيل المحتكمة بأن موكلته قامت بإتباع الإجراءات المنصوص عليها في العقد بعد تسليم المشروع!!. </w:t>
            </w:r>
          </w:p>
          <w:p w:rsidR="008F361C" w:rsidRPr="003C683D" w:rsidRDefault="008F361C" w:rsidP="003C683D">
            <w:pPr>
              <w:spacing w:line="360" w:lineRule="auto"/>
              <w:ind w:left="212" w:right="171"/>
              <w:jc w:val="both"/>
              <w:rPr>
                <w:rFonts w:asciiTheme="majorBidi" w:hAnsiTheme="majorBidi" w:cstheme="majorBidi"/>
                <w:sz w:val="28"/>
                <w:szCs w:val="28"/>
              </w:rPr>
            </w:pPr>
            <w:r w:rsidRPr="003C683D">
              <w:rPr>
                <w:rFonts w:asciiTheme="majorBidi" w:hAnsiTheme="majorBidi" w:cstheme="majorBidi"/>
                <w:b/>
                <w:bCs/>
                <w:sz w:val="28"/>
                <w:szCs w:val="28"/>
                <w:u w:val="single"/>
                <w:rtl/>
              </w:rPr>
              <w:t>2. بخصوص مرفقات الخطاب المذكور أعلاه</w:t>
            </w:r>
            <w:r w:rsidRPr="003C683D">
              <w:rPr>
                <w:rFonts w:asciiTheme="majorBidi" w:hAnsiTheme="majorBidi" w:cstheme="majorBidi"/>
                <w:sz w:val="28"/>
                <w:szCs w:val="28"/>
                <w:rtl/>
              </w:rPr>
              <w:t>:</w:t>
            </w:r>
          </w:p>
          <w:p w:rsidR="008F361C" w:rsidRPr="003C683D" w:rsidRDefault="008F361C" w:rsidP="003C683D">
            <w:pPr>
              <w:spacing w:line="360" w:lineRule="auto"/>
              <w:ind w:left="212" w:right="171"/>
              <w:jc w:val="both"/>
              <w:rPr>
                <w:rFonts w:asciiTheme="majorBidi" w:hAnsiTheme="majorBidi" w:cstheme="majorBidi"/>
                <w:b/>
                <w:bCs/>
                <w:sz w:val="28"/>
                <w:szCs w:val="28"/>
                <w:u w:val="single"/>
              </w:rPr>
            </w:pPr>
            <w:r w:rsidRPr="003C683D">
              <w:rPr>
                <w:rFonts w:asciiTheme="majorBidi" w:hAnsiTheme="majorBidi" w:cstheme="majorBidi"/>
                <w:b/>
                <w:bCs/>
                <w:sz w:val="28"/>
                <w:szCs w:val="28"/>
                <w:u w:val="single"/>
                <w:rtl/>
              </w:rPr>
              <w:t>أ: التأخير في الأعمال الإنشائية:</w:t>
            </w:r>
          </w:p>
          <w:p w:rsidR="008F361C" w:rsidRPr="003C683D" w:rsidRDefault="008F361C" w:rsidP="003C683D">
            <w:pPr>
              <w:pStyle w:val="ListParagraph"/>
              <w:spacing w:line="360" w:lineRule="auto"/>
              <w:ind w:left="212" w:right="171"/>
              <w:jc w:val="both"/>
              <w:rPr>
                <w:rFonts w:asciiTheme="majorBidi" w:hAnsiTheme="majorBidi" w:cstheme="majorBidi"/>
                <w:b/>
                <w:bCs/>
                <w:sz w:val="28"/>
                <w:szCs w:val="28"/>
                <w:u w:val="single"/>
              </w:rPr>
            </w:pPr>
            <w:r w:rsidRPr="003C683D">
              <w:rPr>
                <w:rFonts w:asciiTheme="majorBidi" w:hAnsiTheme="majorBidi" w:cstheme="majorBidi"/>
                <w:sz w:val="28"/>
                <w:szCs w:val="28"/>
                <w:rtl/>
              </w:rPr>
              <w:t>هذا الادعاء سبق مناقشته مع المقاول وكان مبنياً على جداول زمنية غير معتمدة وعلى بيانات خاطئة، وقد تم الرد عليه في حينه وكان اخرها خطابنا رقم س/170 تاريخ 30/07/2019م، والذي تم ارفاقه في مذكرة ردنا رقم 2، وفيه احتفظنا بحقوقنا الناتجة عن هذا التأخير.</w:t>
            </w:r>
          </w:p>
          <w:p w:rsidR="008F361C" w:rsidRPr="003C683D" w:rsidRDefault="008F361C" w:rsidP="003C683D">
            <w:pPr>
              <w:spacing w:line="360" w:lineRule="auto"/>
              <w:ind w:left="212" w:right="171"/>
              <w:jc w:val="both"/>
              <w:rPr>
                <w:rFonts w:asciiTheme="majorBidi" w:hAnsiTheme="majorBidi" w:cstheme="majorBidi"/>
                <w:b/>
                <w:bCs/>
                <w:sz w:val="28"/>
                <w:szCs w:val="28"/>
                <w:u w:val="single"/>
              </w:rPr>
            </w:pPr>
            <w:r w:rsidRPr="003C683D">
              <w:rPr>
                <w:rFonts w:asciiTheme="majorBidi" w:hAnsiTheme="majorBidi" w:cstheme="majorBidi"/>
                <w:b/>
                <w:bCs/>
                <w:sz w:val="28"/>
                <w:szCs w:val="28"/>
                <w:u w:val="single"/>
                <w:rtl/>
              </w:rPr>
              <w:t>ب: التأخير في الأعمال المعمارية:</w:t>
            </w:r>
          </w:p>
          <w:p w:rsidR="008F361C" w:rsidRDefault="008F361C" w:rsidP="003C683D">
            <w:pPr>
              <w:pStyle w:val="ListParagraph"/>
              <w:spacing w:line="360" w:lineRule="auto"/>
              <w:ind w:left="212" w:right="171"/>
              <w:jc w:val="both"/>
              <w:rPr>
                <w:rFonts w:asciiTheme="majorBidi" w:hAnsiTheme="majorBidi" w:cstheme="majorBidi"/>
                <w:sz w:val="28"/>
                <w:szCs w:val="28"/>
                <w:rtl/>
              </w:rPr>
            </w:pPr>
            <w:r w:rsidRPr="003C683D">
              <w:rPr>
                <w:rFonts w:asciiTheme="majorBidi" w:hAnsiTheme="majorBidi" w:cstheme="majorBidi"/>
                <w:sz w:val="28"/>
                <w:szCs w:val="28"/>
                <w:rtl/>
              </w:rPr>
              <w:t xml:space="preserve">نكرر ما ورد في الجداول التي قدمناها سابقاً، والتي تتعلق بأوامر التغيير وبالتعليمات، حيث بيّنا متى كان يجب البدء والانتهاء من هذه الأعمال حسب الجدول الزمني المعتمد، وكذلك بيّنا متى تم البدء بعمل هذا البند فعلياً ومتى تم الانتهاء منه، وأوضحنا المراحل التي تسبق هذا العمل ومتى تم البدء والانتهاء منها فعليا (كون هذه الأعمال لها تسلسل في التنفيذ ولا يمكن مباشرة أي عمل قبل تنفيذ ما يسبقه)، وبذلك يظهر جلياً أن تأخير تنفيذ هذا البند هو بسبب تأخر تنفيذ ما يسبقه وهكذا. إضافة الى ذلك أوضحنا في الجدول الخاص بأوامر التغيير، متى تم تقديم طلب التغيير ومتى تمت الموافقة عليه من قبل الاستشاري (جميع فترات الرد كانت ضمن المهل الممنوحة للاستشاري حسب العقد)، </w:t>
            </w:r>
            <w:r w:rsidRPr="003C683D">
              <w:rPr>
                <w:rFonts w:asciiTheme="majorBidi" w:hAnsiTheme="majorBidi" w:cstheme="majorBidi"/>
                <w:sz w:val="28"/>
                <w:szCs w:val="28"/>
                <w:u w:val="single"/>
                <w:rtl/>
              </w:rPr>
              <w:t>ونبين لكم فيما يلي نموذج من أمر تغيير</w:t>
            </w:r>
            <w:r w:rsidRPr="003C683D">
              <w:rPr>
                <w:rFonts w:asciiTheme="majorBidi" w:hAnsiTheme="majorBidi" w:cstheme="majorBidi"/>
                <w:sz w:val="28"/>
                <w:szCs w:val="28"/>
                <w:rtl/>
              </w:rPr>
              <w:t xml:space="preserve">، </w:t>
            </w:r>
            <w:r w:rsidRPr="003C683D">
              <w:rPr>
                <w:rFonts w:asciiTheme="majorBidi" w:hAnsiTheme="majorBidi" w:cstheme="majorBidi"/>
                <w:sz w:val="28"/>
                <w:szCs w:val="28"/>
                <w:u w:val="single"/>
                <w:rtl/>
              </w:rPr>
              <w:t xml:space="preserve">وآخر لتعليمات أعطيت للمقاول: </w:t>
            </w:r>
          </w:p>
          <w:p w:rsidR="00F44406" w:rsidRPr="003C683D" w:rsidRDefault="00F44406" w:rsidP="003C683D">
            <w:pPr>
              <w:pStyle w:val="ListParagraph"/>
              <w:spacing w:line="360" w:lineRule="auto"/>
              <w:ind w:left="212" w:right="171"/>
              <w:jc w:val="both"/>
              <w:rPr>
                <w:rFonts w:asciiTheme="majorBidi" w:hAnsiTheme="majorBidi" w:cstheme="majorBidi"/>
                <w:sz w:val="28"/>
                <w:szCs w:val="28"/>
                <w:rtl/>
              </w:rPr>
            </w:pPr>
          </w:p>
          <w:tbl>
            <w:tblPr>
              <w:tblStyle w:val="TableGrid"/>
              <w:bidiVisual/>
              <w:tblW w:w="7315" w:type="dxa"/>
              <w:tblLook w:val="04A0" w:firstRow="1" w:lastRow="0" w:firstColumn="1" w:lastColumn="0" w:noHBand="0" w:noVBand="1"/>
            </w:tblPr>
            <w:tblGrid>
              <w:gridCol w:w="419"/>
              <w:gridCol w:w="2006"/>
              <w:gridCol w:w="1428"/>
              <w:gridCol w:w="3462"/>
            </w:tblGrid>
            <w:tr w:rsidR="00F44406" w:rsidRPr="00AE0F5C" w:rsidTr="00F44406">
              <w:trPr>
                <w:trHeight w:hRule="exact" w:val="720"/>
              </w:trPr>
              <w:tc>
                <w:tcPr>
                  <w:tcW w:w="419" w:type="dxa"/>
                  <w:vAlign w:val="center"/>
                </w:tcPr>
                <w:p w:rsidR="00F44406" w:rsidRPr="00AE0F5C" w:rsidRDefault="00F44406" w:rsidP="00F44406">
                  <w:pPr>
                    <w:spacing w:before="100" w:beforeAutospacing="1" w:after="100" w:afterAutospacing="1"/>
                    <w:ind w:right="-151"/>
                    <w:jc w:val="mediumKashida"/>
                    <w:rPr>
                      <w:rFonts w:cstheme="minorHAnsi"/>
                      <w:b/>
                      <w:bCs/>
                      <w:rtl/>
                    </w:rPr>
                  </w:pPr>
                  <w:r w:rsidRPr="00AE0F5C">
                    <w:rPr>
                      <w:rFonts w:cstheme="minorHAnsi"/>
                      <w:b/>
                      <w:bCs/>
                      <w:rtl/>
                    </w:rPr>
                    <w:t>م</w:t>
                  </w:r>
                </w:p>
              </w:tc>
              <w:tc>
                <w:tcPr>
                  <w:tcW w:w="2006" w:type="dxa"/>
                  <w:vAlign w:val="center"/>
                </w:tcPr>
                <w:p w:rsidR="00F44406" w:rsidRPr="00AE0F5C" w:rsidRDefault="00F44406" w:rsidP="00F44406">
                  <w:pPr>
                    <w:spacing w:before="100" w:beforeAutospacing="1" w:after="100" w:afterAutospacing="1"/>
                    <w:ind w:right="-151"/>
                    <w:jc w:val="center"/>
                    <w:rPr>
                      <w:rFonts w:cstheme="minorHAnsi"/>
                      <w:b/>
                      <w:bCs/>
                      <w:rtl/>
                    </w:rPr>
                  </w:pPr>
                  <w:r w:rsidRPr="00AE0F5C">
                    <w:rPr>
                      <w:rFonts w:cstheme="minorHAnsi"/>
                      <w:b/>
                      <w:bCs/>
                      <w:rtl/>
                    </w:rPr>
                    <w:t>البند</w:t>
                  </w:r>
                </w:p>
              </w:tc>
              <w:tc>
                <w:tcPr>
                  <w:tcW w:w="1428" w:type="dxa"/>
                  <w:vAlign w:val="center"/>
                </w:tcPr>
                <w:p w:rsidR="00F44406" w:rsidRPr="00AE0F5C" w:rsidRDefault="00F44406" w:rsidP="00F44406">
                  <w:pPr>
                    <w:spacing w:before="100" w:beforeAutospacing="1" w:after="100" w:afterAutospacing="1"/>
                    <w:ind w:right="-151"/>
                    <w:jc w:val="center"/>
                    <w:rPr>
                      <w:rFonts w:cstheme="minorHAnsi"/>
                      <w:b/>
                      <w:bCs/>
                      <w:rtl/>
                    </w:rPr>
                  </w:pPr>
                  <w:r w:rsidRPr="00AE0F5C">
                    <w:rPr>
                      <w:rFonts w:cstheme="minorHAnsi"/>
                      <w:b/>
                      <w:bCs/>
                      <w:rtl/>
                    </w:rPr>
                    <w:t>مرجعية الرد</w:t>
                  </w:r>
                </w:p>
              </w:tc>
              <w:tc>
                <w:tcPr>
                  <w:tcW w:w="3462" w:type="dxa"/>
                  <w:vAlign w:val="center"/>
                </w:tcPr>
                <w:p w:rsidR="00F44406" w:rsidRPr="00AE0F5C" w:rsidRDefault="00F44406" w:rsidP="00F44406">
                  <w:pPr>
                    <w:spacing w:before="100" w:beforeAutospacing="1" w:after="100" w:afterAutospacing="1"/>
                    <w:ind w:right="-151"/>
                    <w:jc w:val="center"/>
                    <w:rPr>
                      <w:rFonts w:cstheme="minorHAnsi"/>
                      <w:b/>
                      <w:bCs/>
                      <w:rtl/>
                    </w:rPr>
                  </w:pPr>
                  <w:r w:rsidRPr="00AE0F5C">
                    <w:rPr>
                      <w:rFonts w:cstheme="minorHAnsi"/>
                      <w:b/>
                      <w:bCs/>
                      <w:rtl/>
                    </w:rPr>
                    <w:t>ملاحظات</w:t>
                  </w:r>
                </w:p>
              </w:tc>
            </w:tr>
            <w:tr w:rsidR="00F44406" w:rsidRPr="00AE0F5C" w:rsidTr="00F44406">
              <w:trPr>
                <w:trHeight w:hRule="exact" w:val="2322"/>
              </w:trPr>
              <w:tc>
                <w:tcPr>
                  <w:tcW w:w="419" w:type="dxa"/>
                  <w:vAlign w:val="center"/>
                </w:tcPr>
                <w:p w:rsidR="00F44406" w:rsidRPr="00AE0F5C" w:rsidRDefault="00F44406" w:rsidP="00F44406">
                  <w:pPr>
                    <w:spacing w:before="100" w:beforeAutospacing="1" w:after="100" w:afterAutospacing="1"/>
                    <w:ind w:right="-151"/>
                    <w:jc w:val="mediumKashida"/>
                    <w:rPr>
                      <w:rFonts w:cstheme="minorHAnsi"/>
                      <w:rtl/>
                    </w:rPr>
                  </w:pPr>
                  <w:r w:rsidRPr="00AE0F5C">
                    <w:rPr>
                      <w:rFonts w:cstheme="minorHAnsi"/>
                      <w:rtl/>
                    </w:rPr>
                    <w:t>1</w:t>
                  </w:r>
                </w:p>
              </w:tc>
              <w:tc>
                <w:tcPr>
                  <w:tcW w:w="2006" w:type="dxa"/>
                  <w:vAlign w:val="center"/>
                </w:tcPr>
                <w:p w:rsidR="00F44406" w:rsidRPr="00AE0F5C" w:rsidRDefault="00F44406" w:rsidP="00F44406">
                  <w:pPr>
                    <w:spacing w:before="100" w:beforeAutospacing="1" w:after="100" w:afterAutospacing="1"/>
                    <w:ind w:right="-151"/>
                    <w:jc w:val="center"/>
                    <w:rPr>
                      <w:rFonts w:cstheme="minorHAnsi"/>
                      <w:rtl/>
                    </w:rPr>
                  </w:pPr>
                  <w:r w:rsidRPr="00AE0F5C">
                    <w:rPr>
                      <w:rFonts w:cstheme="minorHAnsi"/>
                      <w:rtl/>
                    </w:rPr>
                    <w:t>تركيبات الإنارة في البهو</w:t>
                  </w:r>
                </w:p>
              </w:tc>
              <w:tc>
                <w:tcPr>
                  <w:tcW w:w="1428" w:type="dxa"/>
                  <w:vAlign w:val="center"/>
                </w:tcPr>
                <w:p w:rsidR="00F44406" w:rsidRPr="00AE0F5C" w:rsidRDefault="00F44406" w:rsidP="00F44406">
                  <w:pPr>
                    <w:spacing w:before="100" w:beforeAutospacing="1" w:after="100" w:afterAutospacing="1"/>
                    <w:ind w:right="-151"/>
                    <w:jc w:val="mediumKashida"/>
                    <w:rPr>
                      <w:rFonts w:cstheme="minorHAnsi"/>
                      <w:rtl/>
                    </w:rPr>
                  </w:pPr>
                  <w:r w:rsidRPr="00AE0F5C">
                    <w:rPr>
                      <w:rFonts w:cstheme="minorHAnsi"/>
                      <w:rtl/>
                    </w:rPr>
                    <w:t>جدول التعليمات / الفقرة 3</w:t>
                  </w:r>
                </w:p>
              </w:tc>
              <w:tc>
                <w:tcPr>
                  <w:tcW w:w="3462" w:type="dxa"/>
                  <w:vAlign w:val="center"/>
                </w:tcPr>
                <w:p w:rsidR="00F44406" w:rsidRPr="00AE0F5C" w:rsidRDefault="00F44406" w:rsidP="00F44406">
                  <w:pPr>
                    <w:spacing w:before="100" w:beforeAutospacing="1" w:after="100" w:afterAutospacing="1"/>
                    <w:ind w:right="200"/>
                    <w:jc w:val="mediumKashida"/>
                    <w:rPr>
                      <w:rFonts w:cstheme="minorHAnsi"/>
                      <w:rtl/>
                    </w:rPr>
                  </w:pPr>
                  <w:r w:rsidRPr="00AE0F5C">
                    <w:rPr>
                      <w:rFonts w:cstheme="minorHAnsi"/>
                      <w:rtl/>
                    </w:rPr>
                    <w:t>تعليمات الاستشاري بخصوص الإنارة وجهت للمقاول في 16/9/2019، أي قبل 183 يوما من تنفيذ السقف المستعار (وهو العمل الذي يجب أن يسبق تركيب الإنارة والذي لم ينته المقاول من تنفيذه الا في 17/3/2020).  بدأ العمل في تركيبات الإنارة بتاريخ 20/</w:t>
                  </w:r>
                  <w:r w:rsidRPr="00AE0F5C">
                    <w:rPr>
                      <w:rFonts w:cstheme="minorHAnsi" w:hint="cs"/>
                      <w:rtl/>
                    </w:rPr>
                    <w:t>0</w:t>
                  </w:r>
                  <w:r w:rsidRPr="00AE0F5C">
                    <w:rPr>
                      <w:rFonts w:cstheme="minorHAnsi"/>
                      <w:rtl/>
                    </w:rPr>
                    <w:t>7/2020</w:t>
                  </w:r>
                  <w:r w:rsidRPr="00AE0F5C">
                    <w:rPr>
                      <w:rFonts w:cstheme="minorHAnsi" w:hint="cs"/>
                      <w:rtl/>
                    </w:rPr>
                    <w:t xml:space="preserve">. </w:t>
                  </w:r>
                </w:p>
              </w:tc>
            </w:tr>
            <w:tr w:rsidR="00F44406" w:rsidRPr="00AE0F5C" w:rsidTr="00F44406">
              <w:trPr>
                <w:trHeight w:hRule="exact" w:val="2476"/>
              </w:trPr>
              <w:tc>
                <w:tcPr>
                  <w:tcW w:w="419" w:type="dxa"/>
                  <w:vAlign w:val="center"/>
                </w:tcPr>
                <w:p w:rsidR="00F44406" w:rsidRPr="00AE0F5C" w:rsidRDefault="00F44406" w:rsidP="00F44406">
                  <w:pPr>
                    <w:spacing w:before="100" w:beforeAutospacing="1" w:after="100" w:afterAutospacing="1"/>
                    <w:ind w:right="-151"/>
                    <w:jc w:val="mediumKashida"/>
                    <w:rPr>
                      <w:rFonts w:cstheme="minorHAnsi"/>
                      <w:rtl/>
                    </w:rPr>
                  </w:pPr>
                  <w:r w:rsidRPr="00AE0F5C">
                    <w:rPr>
                      <w:rFonts w:cstheme="minorHAnsi"/>
                      <w:rtl/>
                    </w:rPr>
                    <w:t>2</w:t>
                  </w:r>
                </w:p>
              </w:tc>
              <w:tc>
                <w:tcPr>
                  <w:tcW w:w="2006" w:type="dxa"/>
                  <w:vAlign w:val="center"/>
                </w:tcPr>
                <w:p w:rsidR="00F44406" w:rsidRPr="00AE0F5C" w:rsidRDefault="00F44406" w:rsidP="00F44406">
                  <w:pPr>
                    <w:spacing w:before="100" w:beforeAutospacing="1" w:after="100" w:afterAutospacing="1"/>
                    <w:ind w:right="-151"/>
                    <w:jc w:val="center"/>
                    <w:rPr>
                      <w:rFonts w:cstheme="minorHAnsi"/>
                      <w:rtl/>
                    </w:rPr>
                  </w:pPr>
                  <w:r w:rsidRPr="00AE0F5C">
                    <w:rPr>
                      <w:rFonts w:cstheme="minorHAnsi"/>
                      <w:rtl/>
                    </w:rPr>
                    <w:t>تغييرات الأبواب الخشبية</w:t>
                  </w:r>
                </w:p>
              </w:tc>
              <w:tc>
                <w:tcPr>
                  <w:tcW w:w="1428" w:type="dxa"/>
                  <w:vAlign w:val="center"/>
                </w:tcPr>
                <w:p w:rsidR="00F44406" w:rsidRPr="00AE0F5C" w:rsidRDefault="00F44406" w:rsidP="00F44406">
                  <w:pPr>
                    <w:spacing w:before="100" w:beforeAutospacing="1" w:after="100" w:afterAutospacing="1"/>
                    <w:ind w:right="134"/>
                    <w:jc w:val="mediumKashida"/>
                    <w:rPr>
                      <w:rFonts w:cstheme="minorHAnsi"/>
                      <w:rtl/>
                    </w:rPr>
                  </w:pPr>
                  <w:r w:rsidRPr="00AE0F5C">
                    <w:rPr>
                      <w:rFonts w:cstheme="minorHAnsi"/>
                      <w:rtl/>
                    </w:rPr>
                    <w:t>جدول أوامر التغيير / أمر التغيير رقم 3 / الفقرة1</w:t>
                  </w:r>
                </w:p>
              </w:tc>
              <w:tc>
                <w:tcPr>
                  <w:tcW w:w="3462" w:type="dxa"/>
                  <w:vAlign w:val="center"/>
                </w:tcPr>
                <w:p w:rsidR="00F44406" w:rsidRPr="00AE0F5C" w:rsidRDefault="00F44406" w:rsidP="00F44406">
                  <w:pPr>
                    <w:spacing w:before="100" w:beforeAutospacing="1" w:after="100" w:afterAutospacing="1"/>
                    <w:ind w:right="125"/>
                    <w:jc w:val="mediumKashida"/>
                    <w:rPr>
                      <w:rFonts w:cstheme="minorHAnsi"/>
                      <w:rtl/>
                    </w:rPr>
                  </w:pPr>
                  <w:r w:rsidRPr="00AE0F5C">
                    <w:rPr>
                      <w:rFonts w:cstheme="minorHAnsi"/>
                      <w:rtl/>
                    </w:rPr>
                    <w:t xml:space="preserve">كان المفترض أن ينتهي العمل حسب الجدول الزمني بتاريخ 18/4/2019 ولكن المقاول لم يقدم أمر التغيير الا بتاريخ 9/2/2020. ويوضح جدول أوامر التغيير في عمود الملاحظات سبب تأخر المقاول وعدم تقديمه لمخططات تنفيذية الا في 21/7/2019 ولم تقدم عينة </w:t>
                  </w:r>
                  <w:r w:rsidRPr="00AE0F5C">
                    <w:rPr>
                      <w:rFonts w:cstheme="minorHAnsi" w:hint="cs"/>
                      <w:rtl/>
                    </w:rPr>
                    <w:t>للاعتماد</w:t>
                  </w:r>
                  <w:r w:rsidRPr="00AE0F5C">
                    <w:rPr>
                      <w:rFonts w:cstheme="minorHAnsi"/>
                      <w:rtl/>
                    </w:rPr>
                    <w:t xml:space="preserve"> الا في 11/12/2019. </w:t>
                  </w:r>
                </w:p>
              </w:tc>
            </w:tr>
          </w:tbl>
          <w:p w:rsidR="00F44406" w:rsidRPr="00F44406" w:rsidRDefault="00F44406" w:rsidP="00F44406">
            <w:pPr>
              <w:spacing w:line="360" w:lineRule="auto"/>
              <w:jc w:val="both"/>
              <w:rPr>
                <w:rFonts w:asciiTheme="majorBidi" w:hAnsiTheme="majorBidi" w:cstheme="majorBidi"/>
                <w:b/>
                <w:bCs/>
                <w:sz w:val="28"/>
                <w:szCs w:val="28"/>
                <w:u w:val="single"/>
                <w:rtl/>
              </w:rPr>
            </w:pPr>
            <w:r w:rsidRPr="00F44406">
              <w:rPr>
                <w:rFonts w:asciiTheme="majorBidi" w:hAnsiTheme="majorBidi" w:cstheme="majorBidi" w:hint="cs"/>
                <w:b/>
                <w:bCs/>
                <w:sz w:val="28"/>
                <w:szCs w:val="28"/>
                <w:u w:val="single"/>
                <w:rtl/>
              </w:rPr>
              <w:t xml:space="preserve">ج: </w:t>
            </w:r>
            <w:r w:rsidRPr="00F44406">
              <w:rPr>
                <w:rFonts w:asciiTheme="majorBidi" w:hAnsiTheme="majorBidi" w:cstheme="majorBidi"/>
                <w:b/>
                <w:bCs/>
                <w:sz w:val="28"/>
                <w:szCs w:val="28"/>
                <w:u w:val="single"/>
                <w:rtl/>
              </w:rPr>
              <w:t xml:space="preserve">التأخير في التسليم </w:t>
            </w:r>
            <w:r w:rsidRPr="00F44406">
              <w:rPr>
                <w:rFonts w:asciiTheme="majorBidi" w:hAnsiTheme="majorBidi" w:cstheme="majorBidi" w:hint="cs"/>
                <w:b/>
                <w:bCs/>
                <w:sz w:val="28"/>
                <w:szCs w:val="28"/>
                <w:u w:val="single"/>
                <w:rtl/>
              </w:rPr>
              <w:t xml:space="preserve">الابتدائي: </w:t>
            </w:r>
          </w:p>
          <w:p w:rsidR="00F44406" w:rsidRPr="00F44406" w:rsidRDefault="00F44406" w:rsidP="00F44406">
            <w:pPr>
              <w:spacing w:line="360" w:lineRule="auto"/>
              <w:jc w:val="both"/>
              <w:rPr>
                <w:rFonts w:asciiTheme="majorBidi" w:hAnsiTheme="majorBidi" w:cstheme="majorBidi"/>
                <w:b/>
                <w:bCs/>
                <w:sz w:val="28"/>
                <w:szCs w:val="28"/>
                <w:u w:val="single"/>
              </w:rPr>
            </w:pPr>
            <w:r w:rsidRPr="00F44406">
              <w:rPr>
                <w:rFonts w:asciiTheme="majorBidi" w:hAnsiTheme="majorBidi" w:cstheme="majorBidi"/>
                <w:sz w:val="28"/>
                <w:szCs w:val="28"/>
                <w:rtl/>
              </w:rPr>
              <w:t xml:space="preserve">إن إرسال المقاول خطاباً يفيد بانتهاء العمل لا يعني أن العمل قد </w:t>
            </w:r>
            <w:r w:rsidRPr="00F44406">
              <w:rPr>
                <w:rFonts w:asciiTheme="majorBidi" w:hAnsiTheme="majorBidi" w:cstheme="majorBidi" w:hint="cs"/>
                <w:sz w:val="28"/>
                <w:szCs w:val="28"/>
                <w:rtl/>
              </w:rPr>
              <w:t>انتهى</w:t>
            </w:r>
            <w:r w:rsidRPr="00F44406">
              <w:rPr>
                <w:rFonts w:asciiTheme="majorBidi" w:hAnsiTheme="majorBidi" w:cstheme="majorBidi"/>
                <w:sz w:val="28"/>
                <w:szCs w:val="28"/>
                <w:rtl/>
              </w:rPr>
              <w:t>، والدليل أن محض</w:t>
            </w:r>
            <w:r w:rsidRPr="00F44406">
              <w:rPr>
                <w:rFonts w:asciiTheme="majorBidi" w:hAnsiTheme="majorBidi" w:cstheme="majorBidi" w:hint="cs"/>
                <w:sz w:val="28"/>
                <w:szCs w:val="28"/>
                <w:rtl/>
              </w:rPr>
              <w:t>ـ</w:t>
            </w:r>
            <w:r w:rsidRPr="00F44406">
              <w:rPr>
                <w:rFonts w:asciiTheme="majorBidi" w:hAnsiTheme="majorBidi" w:cstheme="majorBidi"/>
                <w:sz w:val="28"/>
                <w:szCs w:val="28"/>
                <w:rtl/>
              </w:rPr>
              <w:t xml:space="preserve">ر </w:t>
            </w:r>
            <w:r w:rsidRPr="00F44406">
              <w:rPr>
                <w:rFonts w:asciiTheme="majorBidi" w:hAnsiTheme="majorBidi" w:cstheme="majorBidi" w:hint="cs"/>
                <w:sz w:val="28"/>
                <w:szCs w:val="28"/>
                <w:rtl/>
              </w:rPr>
              <w:t>الاستلام</w:t>
            </w:r>
            <w:r w:rsidRPr="00F44406">
              <w:rPr>
                <w:rFonts w:asciiTheme="majorBidi" w:hAnsiTheme="majorBidi" w:cstheme="majorBidi"/>
                <w:sz w:val="28"/>
                <w:szCs w:val="28"/>
                <w:rtl/>
              </w:rPr>
              <w:t xml:space="preserve"> </w:t>
            </w:r>
            <w:r w:rsidRPr="00F44406">
              <w:rPr>
                <w:rFonts w:asciiTheme="majorBidi" w:hAnsiTheme="majorBidi" w:cstheme="majorBidi" w:hint="cs"/>
                <w:sz w:val="28"/>
                <w:szCs w:val="28"/>
                <w:rtl/>
              </w:rPr>
              <w:t>الابتدائي</w:t>
            </w:r>
            <w:r w:rsidRPr="00F44406">
              <w:rPr>
                <w:rFonts w:asciiTheme="majorBidi" w:hAnsiTheme="majorBidi" w:cstheme="majorBidi"/>
                <w:sz w:val="28"/>
                <w:szCs w:val="28"/>
                <w:rtl/>
              </w:rPr>
              <w:t xml:space="preserve"> كان في 15/</w:t>
            </w:r>
            <w:r w:rsidRPr="00F44406">
              <w:rPr>
                <w:rFonts w:asciiTheme="majorBidi" w:hAnsiTheme="majorBidi" w:cstheme="majorBidi" w:hint="cs"/>
                <w:sz w:val="28"/>
                <w:szCs w:val="28"/>
                <w:rtl/>
              </w:rPr>
              <w:t>0</w:t>
            </w:r>
            <w:r w:rsidRPr="00F44406">
              <w:rPr>
                <w:rFonts w:asciiTheme="majorBidi" w:hAnsiTheme="majorBidi" w:cstheme="majorBidi"/>
                <w:sz w:val="28"/>
                <w:szCs w:val="28"/>
                <w:rtl/>
              </w:rPr>
              <w:t>6/2021</w:t>
            </w:r>
            <w:r w:rsidRPr="00F44406">
              <w:rPr>
                <w:rFonts w:asciiTheme="majorBidi" w:hAnsiTheme="majorBidi" w:cstheme="majorBidi" w:hint="cs"/>
                <w:sz w:val="28"/>
                <w:szCs w:val="28"/>
                <w:rtl/>
              </w:rPr>
              <w:t xml:space="preserve">م، </w:t>
            </w:r>
            <w:r w:rsidRPr="00F44406">
              <w:rPr>
                <w:rFonts w:asciiTheme="majorBidi" w:hAnsiTheme="majorBidi" w:cstheme="majorBidi"/>
                <w:sz w:val="28"/>
                <w:szCs w:val="28"/>
                <w:rtl/>
              </w:rPr>
              <w:t>وكان مش</w:t>
            </w:r>
            <w:r w:rsidRPr="00F44406">
              <w:rPr>
                <w:rFonts w:asciiTheme="majorBidi" w:hAnsiTheme="majorBidi" w:cstheme="majorBidi" w:hint="cs"/>
                <w:sz w:val="28"/>
                <w:szCs w:val="28"/>
                <w:rtl/>
              </w:rPr>
              <w:t>ـ</w:t>
            </w:r>
            <w:r w:rsidRPr="00F44406">
              <w:rPr>
                <w:rFonts w:asciiTheme="majorBidi" w:hAnsiTheme="majorBidi" w:cstheme="majorBidi"/>
                <w:sz w:val="28"/>
                <w:szCs w:val="28"/>
                <w:rtl/>
              </w:rPr>
              <w:t>روطاً بأن يسلم المقاول النواقص خلال مدة أسبوع وهذه النواقص تشمل بنوداً تمنع استخدام المبنى وتشغيله (مثل مفاتيح المبنى بما فيها المصاعد)</w:t>
            </w:r>
            <w:r w:rsidRPr="00F44406">
              <w:rPr>
                <w:rFonts w:asciiTheme="majorBidi" w:hAnsiTheme="majorBidi" w:cstheme="majorBidi" w:hint="cs"/>
                <w:sz w:val="28"/>
                <w:szCs w:val="28"/>
                <w:rtl/>
              </w:rPr>
              <w:t xml:space="preserve">، </w:t>
            </w:r>
            <w:r w:rsidRPr="00F44406">
              <w:rPr>
                <w:rFonts w:asciiTheme="majorBidi" w:hAnsiTheme="majorBidi" w:cstheme="majorBidi"/>
                <w:sz w:val="28"/>
                <w:szCs w:val="28"/>
                <w:rtl/>
              </w:rPr>
              <w:t>ومع ذلك لم يستطع المقاول تسليم هذه النواقص الا في 11/</w:t>
            </w:r>
            <w:r w:rsidRPr="00F44406">
              <w:rPr>
                <w:rFonts w:asciiTheme="majorBidi" w:hAnsiTheme="majorBidi" w:cstheme="majorBidi" w:hint="cs"/>
                <w:sz w:val="28"/>
                <w:szCs w:val="28"/>
                <w:rtl/>
              </w:rPr>
              <w:t>0</w:t>
            </w:r>
            <w:r w:rsidRPr="00F44406">
              <w:rPr>
                <w:rFonts w:asciiTheme="majorBidi" w:hAnsiTheme="majorBidi" w:cstheme="majorBidi"/>
                <w:sz w:val="28"/>
                <w:szCs w:val="28"/>
                <w:rtl/>
              </w:rPr>
              <w:t>7/2021</w:t>
            </w:r>
            <w:r w:rsidRPr="00F44406">
              <w:rPr>
                <w:rFonts w:asciiTheme="majorBidi" w:hAnsiTheme="majorBidi" w:cstheme="majorBidi" w:hint="cs"/>
                <w:sz w:val="28"/>
                <w:szCs w:val="28"/>
                <w:rtl/>
              </w:rPr>
              <w:t>م (مرفق2)</w:t>
            </w:r>
            <w:r w:rsidRPr="00F44406">
              <w:rPr>
                <w:rFonts w:asciiTheme="majorBidi" w:hAnsiTheme="majorBidi" w:cstheme="majorBidi"/>
                <w:sz w:val="28"/>
                <w:szCs w:val="28"/>
                <w:rtl/>
              </w:rPr>
              <w:t>،</w:t>
            </w:r>
            <w:r w:rsidRPr="00F44406">
              <w:rPr>
                <w:rFonts w:asciiTheme="majorBidi" w:hAnsiTheme="majorBidi" w:cstheme="majorBidi" w:hint="cs"/>
                <w:sz w:val="28"/>
                <w:szCs w:val="28"/>
                <w:rtl/>
              </w:rPr>
              <w:t xml:space="preserve">كما ويؤكد ذلك المرفق رقم (1) من مذكرة المحتكمة والذي نص على أن التسليم كان بتاريخ 11/07/2021م، </w:t>
            </w:r>
            <w:r w:rsidRPr="00F44406">
              <w:rPr>
                <w:rFonts w:asciiTheme="majorBidi" w:hAnsiTheme="majorBidi" w:cstheme="majorBidi"/>
                <w:sz w:val="28"/>
                <w:szCs w:val="28"/>
                <w:rtl/>
              </w:rPr>
              <w:t xml:space="preserve">لذلك يعتبر هذا التاريخ هو التاريخ الفعلي للاستلام </w:t>
            </w:r>
            <w:r w:rsidRPr="00F44406">
              <w:rPr>
                <w:rFonts w:asciiTheme="majorBidi" w:hAnsiTheme="majorBidi" w:cstheme="majorBidi" w:hint="cs"/>
                <w:sz w:val="28"/>
                <w:szCs w:val="28"/>
                <w:rtl/>
              </w:rPr>
              <w:t>الابتدائي</w:t>
            </w:r>
            <w:r w:rsidRPr="00F44406">
              <w:rPr>
                <w:rFonts w:asciiTheme="majorBidi" w:hAnsiTheme="majorBidi" w:cstheme="majorBidi"/>
                <w:sz w:val="28"/>
                <w:szCs w:val="28"/>
                <w:rtl/>
              </w:rPr>
              <w:t xml:space="preserve">، وهذا خلافاً لما ادعاه </w:t>
            </w:r>
            <w:r w:rsidRPr="00F44406">
              <w:rPr>
                <w:rFonts w:asciiTheme="majorBidi" w:hAnsiTheme="majorBidi" w:cstheme="majorBidi" w:hint="cs"/>
                <w:sz w:val="28"/>
                <w:szCs w:val="28"/>
                <w:rtl/>
              </w:rPr>
              <w:t xml:space="preserve">وكيل المحتكمة </w:t>
            </w:r>
            <w:r w:rsidRPr="00F44406">
              <w:rPr>
                <w:rFonts w:asciiTheme="majorBidi" w:hAnsiTheme="majorBidi" w:cstheme="majorBidi"/>
                <w:sz w:val="28"/>
                <w:szCs w:val="28"/>
                <w:rtl/>
              </w:rPr>
              <w:t>ب</w:t>
            </w:r>
            <w:r w:rsidRPr="00F44406">
              <w:rPr>
                <w:rFonts w:asciiTheme="majorBidi" w:hAnsiTheme="majorBidi" w:cstheme="majorBidi" w:hint="cs"/>
                <w:sz w:val="28"/>
                <w:szCs w:val="28"/>
                <w:rtl/>
              </w:rPr>
              <w:t xml:space="preserve">أنه </w:t>
            </w:r>
            <w:r w:rsidRPr="00F44406">
              <w:rPr>
                <w:rFonts w:asciiTheme="majorBidi" w:hAnsiTheme="majorBidi" w:cstheme="majorBidi"/>
                <w:sz w:val="28"/>
                <w:szCs w:val="28"/>
                <w:rtl/>
              </w:rPr>
              <w:t>كان جاهزا للتسليم قبل ذلك.</w:t>
            </w:r>
          </w:p>
          <w:p w:rsidR="00F44406" w:rsidRPr="00F44406" w:rsidRDefault="00F44406" w:rsidP="00F44406">
            <w:pPr>
              <w:pStyle w:val="ListParagraph"/>
              <w:numPr>
                <w:ilvl w:val="0"/>
                <w:numId w:val="19"/>
              </w:numPr>
              <w:spacing w:line="360" w:lineRule="auto"/>
              <w:ind w:left="360"/>
              <w:jc w:val="both"/>
              <w:rPr>
                <w:rFonts w:asciiTheme="majorBidi" w:hAnsiTheme="majorBidi" w:cstheme="majorBidi"/>
                <w:b/>
                <w:bCs/>
                <w:sz w:val="28"/>
                <w:szCs w:val="28"/>
                <w:u w:val="single"/>
                <w:rtl/>
              </w:rPr>
            </w:pPr>
            <w:r w:rsidRPr="00F44406">
              <w:rPr>
                <w:rFonts w:asciiTheme="majorBidi" w:hAnsiTheme="majorBidi" w:cstheme="majorBidi"/>
                <w:b/>
                <w:bCs/>
                <w:sz w:val="28"/>
                <w:szCs w:val="28"/>
                <w:u w:val="single"/>
                <w:rtl/>
              </w:rPr>
              <w:t>الرد على الفقرة (ث) من البند رقم (2) من مذكرة رد المحتكمة:</w:t>
            </w:r>
          </w:p>
          <w:p w:rsidR="00F44406" w:rsidRPr="00F44406" w:rsidRDefault="00F44406" w:rsidP="00F44406">
            <w:pPr>
              <w:spacing w:line="360" w:lineRule="auto"/>
              <w:jc w:val="both"/>
              <w:rPr>
                <w:rFonts w:asciiTheme="majorBidi" w:hAnsiTheme="majorBidi" w:cstheme="majorBidi"/>
                <w:sz w:val="28"/>
                <w:szCs w:val="28"/>
                <w:rtl/>
              </w:rPr>
            </w:pPr>
            <w:r w:rsidRPr="00F44406">
              <w:rPr>
                <w:rFonts w:asciiTheme="majorBidi" w:hAnsiTheme="majorBidi" w:cstheme="majorBidi"/>
                <w:sz w:val="28"/>
                <w:szCs w:val="28"/>
                <w:rtl/>
              </w:rPr>
              <w:t xml:space="preserve">أوضحنا في مذكرة ردنا رقم (1) أن التعليمات الصادرة من المحتكم ضدها للمحتكمة كانت على أعمال فرعية لاحقة على انجاز أعمال أساسية </w:t>
            </w:r>
            <w:r w:rsidRPr="00F44406">
              <w:rPr>
                <w:rFonts w:asciiTheme="majorBidi" w:hAnsiTheme="majorBidi" w:cstheme="majorBidi"/>
                <w:b/>
                <w:bCs/>
                <w:sz w:val="28"/>
                <w:szCs w:val="28"/>
                <w:rtl/>
              </w:rPr>
              <w:t>لم يتم العمل عليها بعد</w:t>
            </w:r>
            <w:r w:rsidRPr="00F44406">
              <w:rPr>
                <w:rFonts w:asciiTheme="majorBidi" w:hAnsiTheme="majorBidi" w:cstheme="majorBidi"/>
                <w:sz w:val="28"/>
                <w:szCs w:val="28"/>
                <w:rtl/>
              </w:rPr>
              <w:t>، وقدمنا ما يؤكد صحة هذا القول بالمرفق رقم (1) في مذكرة ردنا رقم (1) ونحيل اليها منعاً للتكرار وحسماً لموضوع المستخلص 22</w:t>
            </w:r>
            <w:r w:rsidRPr="00F44406">
              <w:rPr>
                <w:rFonts w:asciiTheme="majorBidi" w:hAnsiTheme="majorBidi" w:cstheme="majorBidi" w:hint="cs"/>
                <w:sz w:val="28"/>
                <w:szCs w:val="28"/>
                <w:rtl/>
              </w:rPr>
              <w:t xml:space="preserve">، </w:t>
            </w:r>
            <w:r w:rsidRPr="00F44406">
              <w:rPr>
                <w:rFonts w:asciiTheme="majorBidi" w:hAnsiTheme="majorBidi" w:cstheme="majorBidi"/>
                <w:sz w:val="28"/>
                <w:szCs w:val="28"/>
                <w:rtl/>
              </w:rPr>
              <w:t xml:space="preserve">وإبطالا </w:t>
            </w:r>
            <w:r w:rsidRPr="00F44406">
              <w:rPr>
                <w:rFonts w:asciiTheme="majorBidi" w:hAnsiTheme="majorBidi" w:cstheme="majorBidi" w:hint="cs"/>
                <w:sz w:val="28"/>
                <w:szCs w:val="28"/>
                <w:rtl/>
              </w:rPr>
              <w:t>لادعاءات</w:t>
            </w:r>
            <w:r w:rsidRPr="00F44406">
              <w:rPr>
                <w:rFonts w:asciiTheme="majorBidi" w:hAnsiTheme="majorBidi" w:cstheme="majorBidi"/>
                <w:sz w:val="28"/>
                <w:szCs w:val="28"/>
                <w:rtl/>
              </w:rPr>
              <w:t xml:space="preserve"> المقاول </w:t>
            </w:r>
            <w:r w:rsidRPr="00F44406">
              <w:rPr>
                <w:rFonts w:asciiTheme="majorBidi" w:hAnsiTheme="majorBidi" w:cstheme="majorBidi" w:hint="cs"/>
                <w:sz w:val="28"/>
                <w:szCs w:val="28"/>
                <w:rtl/>
              </w:rPr>
              <w:t>المتكررة</w:t>
            </w:r>
            <w:r w:rsidRPr="00F44406">
              <w:rPr>
                <w:rFonts w:asciiTheme="majorBidi" w:hAnsiTheme="majorBidi" w:cstheme="majorBidi"/>
                <w:sz w:val="28"/>
                <w:szCs w:val="28"/>
                <w:rtl/>
              </w:rPr>
              <w:t xml:space="preserve"> بأحقيته بقيمة المستخلص، نرفق رد </w:t>
            </w:r>
            <w:r w:rsidRPr="00F44406">
              <w:rPr>
                <w:rFonts w:asciiTheme="majorBidi" w:hAnsiTheme="majorBidi" w:cstheme="majorBidi" w:hint="cs"/>
                <w:sz w:val="28"/>
                <w:szCs w:val="28"/>
                <w:rtl/>
              </w:rPr>
              <w:t>الاستشاري</w:t>
            </w:r>
            <w:r w:rsidRPr="00F44406">
              <w:rPr>
                <w:rFonts w:asciiTheme="majorBidi" w:hAnsiTheme="majorBidi" w:cstheme="majorBidi"/>
                <w:sz w:val="28"/>
                <w:szCs w:val="28"/>
                <w:rtl/>
              </w:rPr>
              <w:t xml:space="preserve"> المفصل رقم س/145 تاريخ</w:t>
            </w:r>
            <w:r w:rsidRPr="00F44406">
              <w:rPr>
                <w:rFonts w:asciiTheme="majorBidi" w:hAnsiTheme="majorBidi" w:cstheme="majorBidi" w:hint="cs"/>
                <w:sz w:val="28"/>
                <w:szCs w:val="28"/>
                <w:rtl/>
              </w:rPr>
              <w:t xml:space="preserve"> </w:t>
            </w:r>
            <w:r w:rsidRPr="00F44406">
              <w:rPr>
                <w:rFonts w:asciiTheme="majorBidi" w:hAnsiTheme="majorBidi" w:cstheme="majorBidi"/>
                <w:sz w:val="28"/>
                <w:szCs w:val="28"/>
                <w:rtl/>
              </w:rPr>
              <w:t>18/10/2021م</w:t>
            </w:r>
            <w:r w:rsidRPr="00F44406">
              <w:rPr>
                <w:rFonts w:asciiTheme="majorBidi" w:hAnsiTheme="majorBidi" w:cstheme="majorBidi" w:hint="cs"/>
                <w:sz w:val="28"/>
                <w:szCs w:val="28"/>
                <w:rtl/>
              </w:rPr>
              <w:t xml:space="preserve"> (مرفق3)</w:t>
            </w:r>
            <w:r w:rsidRPr="00F44406">
              <w:rPr>
                <w:rFonts w:asciiTheme="majorBidi" w:hAnsiTheme="majorBidi" w:cstheme="majorBidi"/>
                <w:sz w:val="28"/>
                <w:szCs w:val="28"/>
                <w:rtl/>
              </w:rPr>
              <w:t xml:space="preserve">، </w:t>
            </w:r>
            <w:r w:rsidRPr="00F44406">
              <w:rPr>
                <w:rFonts w:asciiTheme="majorBidi" w:hAnsiTheme="majorBidi" w:cstheme="majorBidi" w:hint="cs"/>
                <w:sz w:val="28"/>
                <w:szCs w:val="28"/>
                <w:rtl/>
              </w:rPr>
              <w:t xml:space="preserve">والذي </w:t>
            </w:r>
            <w:r w:rsidRPr="00F44406">
              <w:rPr>
                <w:rFonts w:asciiTheme="majorBidi" w:hAnsiTheme="majorBidi" w:cstheme="majorBidi"/>
                <w:sz w:val="28"/>
                <w:szCs w:val="28"/>
                <w:rtl/>
              </w:rPr>
              <w:t>يبين عدم استحقاق المقاول لمبلغ المستخلص</w:t>
            </w:r>
            <w:r w:rsidRPr="00F44406">
              <w:rPr>
                <w:rFonts w:asciiTheme="majorBidi" w:hAnsiTheme="majorBidi" w:cstheme="majorBidi" w:hint="cs"/>
                <w:sz w:val="28"/>
                <w:szCs w:val="28"/>
                <w:rtl/>
              </w:rPr>
              <w:t xml:space="preserve">. </w:t>
            </w:r>
          </w:p>
          <w:p w:rsidR="00F44406" w:rsidRPr="00F44406" w:rsidRDefault="00F44406" w:rsidP="00F44406">
            <w:pPr>
              <w:spacing w:line="360" w:lineRule="auto"/>
              <w:jc w:val="both"/>
              <w:rPr>
                <w:rFonts w:asciiTheme="majorBidi" w:hAnsiTheme="majorBidi" w:cstheme="majorBidi"/>
                <w:b/>
                <w:bCs/>
                <w:sz w:val="28"/>
                <w:szCs w:val="28"/>
                <w:u w:val="single"/>
                <w:rtl/>
              </w:rPr>
            </w:pPr>
            <w:r w:rsidRPr="00F44406">
              <w:rPr>
                <w:rFonts w:asciiTheme="majorBidi" w:hAnsiTheme="majorBidi" w:cstheme="majorBidi"/>
                <w:b/>
                <w:bCs/>
                <w:sz w:val="28"/>
                <w:szCs w:val="28"/>
                <w:u w:val="single"/>
                <w:rtl/>
              </w:rPr>
              <w:lastRenderedPageBreak/>
              <w:t>ثالثاً: الرد على تعليقات وكيل المحتكم ضدها على المرفقات المقدمة من قبلنا:</w:t>
            </w:r>
          </w:p>
          <w:p w:rsidR="00F44406" w:rsidRPr="00F44406" w:rsidRDefault="00F44406" w:rsidP="00F44406">
            <w:pPr>
              <w:numPr>
                <w:ilvl w:val="0"/>
                <w:numId w:val="20"/>
              </w:numPr>
              <w:spacing w:line="360" w:lineRule="auto"/>
              <w:jc w:val="both"/>
              <w:rPr>
                <w:rFonts w:asciiTheme="majorBidi" w:hAnsiTheme="majorBidi" w:cstheme="majorBidi"/>
                <w:sz w:val="28"/>
                <w:szCs w:val="28"/>
              </w:rPr>
            </w:pPr>
            <w:r w:rsidRPr="00F44406">
              <w:rPr>
                <w:rFonts w:asciiTheme="majorBidi" w:hAnsiTheme="majorBidi" w:cstheme="majorBidi"/>
                <w:sz w:val="28"/>
                <w:szCs w:val="28"/>
                <w:rtl/>
              </w:rPr>
              <w:t>بشأن رد وكيل المحتكمة على المرفق رقم (1) المقدم من قبلنا، واتهامه ل</w:t>
            </w:r>
            <w:r w:rsidRPr="00F44406">
              <w:rPr>
                <w:rFonts w:asciiTheme="majorBidi" w:hAnsiTheme="majorBidi" w:cstheme="majorBidi" w:hint="cs"/>
                <w:sz w:val="28"/>
                <w:szCs w:val="28"/>
                <w:rtl/>
              </w:rPr>
              <w:t xml:space="preserve">لمحتكم ضدها </w:t>
            </w:r>
            <w:r w:rsidRPr="00F44406">
              <w:rPr>
                <w:rFonts w:asciiTheme="majorBidi" w:hAnsiTheme="majorBidi" w:cstheme="majorBidi"/>
                <w:sz w:val="28"/>
                <w:szCs w:val="28"/>
                <w:rtl/>
              </w:rPr>
              <w:t xml:space="preserve">بأنها كانت تبيّت النية للإضرار بالمحتكمة كما يدّعي، وسَبّب ذلك بقوله ان تاريخ الخطاب المقدم بالمرفق رقم (1) مع مذكرة ردنا رقم (1) والذي كان يحتوي على خطاب مقدم من الاستشاري المشرف على الموقع حث فيه المحتكمة على بذل مزيد من الجهد والجدية لتنفيذ الأعمال ليس ببعيد عن تاريخ استلام المحتكمة للموقع، وهنا يجب التوضيح ان استلام الموقع من المحتكمة كان في تاريخ 14/11/2017م وتاريخ الخطاب المشار اليه كان في 08/02/2018م، أي بعد قرابة ثلاثة أشهر، ولأن الطرفين اتفقا على متطلبات ومستوى فني معين وجدول زمني يُعمل عليه، وهذا الجدول الزمني يوجب على المحتكمة بذل كل الجهد والجدية الكاملة للقيام بأعمالها على أكمل وجه، ولكن بعد متابعة المكتب الاستشاري للمشـروع ومعاينته على أرض الواقع، تبين عدم التزام المحتكمة لا بالمتطلبات المتفق عليها ولا بالمستوى المطلوب ولو بالحد الأدنى - كما انه تم النص على ملاحظات أخرى ونحيل على المرفق (1) من مذكرة ردنا رقم (1) منعاً للتكرار - مما استوجب معه مخاطبة المحتكمة -المقاول- لبذل المزيد من الجهد والعناية، وهذا ما يدل على حسن نية موكلتي ومحاولاتها </w:t>
            </w:r>
            <w:r w:rsidRPr="00F44406">
              <w:rPr>
                <w:rFonts w:asciiTheme="majorBidi" w:hAnsiTheme="majorBidi" w:cstheme="majorBidi" w:hint="cs"/>
                <w:sz w:val="28"/>
                <w:szCs w:val="28"/>
                <w:rtl/>
              </w:rPr>
              <w:t>المتكررة</w:t>
            </w:r>
            <w:r w:rsidRPr="00F44406">
              <w:rPr>
                <w:rFonts w:asciiTheme="majorBidi" w:hAnsiTheme="majorBidi" w:cstheme="majorBidi"/>
                <w:sz w:val="28"/>
                <w:szCs w:val="28"/>
                <w:rtl/>
              </w:rPr>
              <w:t xml:space="preserve"> لحث المحتكمة على تعديل وتصحيح أوضاعها، وليس كما يدّعي وكيل المحتكمة بأنها "تبيت النية للإضرار بموكلته!!". أما فيما يخص ادعائهم الباطل بأن المالك سيقوم بتركيب الزجاج على حسابه الخاص، </w:t>
            </w:r>
            <w:r w:rsidRPr="00F44406">
              <w:rPr>
                <w:rFonts w:asciiTheme="majorBidi" w:hAnsiTheme="majorBidi" w:cstheme="majorBidi" w:hint="cs"/>
                <w:sz w:val="28"/>
                <w:szCs w:val="28"/>
                <w:rtl/>
              </w:rPr>
              <w:t xml:space="preserve">يؤكد عدم صحة هذا الادعاء ماجاء في المرفق رقم 2 لمذكرة المحتكمة محل هذا الرد، والذي لم ينص على أن المالك سيقوم بتنفيذ هذا العمل على حسابه الخاص. </w:t>
            </w:r>
          </w:p>
          <w:p w:rsidR="00F44406" w:rsidRPr="00F44406" w:rsidRDefault="00F44406" w:rsidP="00F44406">
            <w:pPr>
              <w:numPr>
                <w:ilvl w:val="0"/>
                <w:numId w:val="20"/>
              </w:numPr>
              <w:spacing w:line="360" w:lineRule="auto"/>
              <w:jc w:val="both"/>
              <w:rPr>
                <w:rFonts w:asciiTheme="majorBidi" w:hAnsiTheme="majorBidi" w:cstheme="majorBidi"/>
                <w:sz w:val="28"/>
                <w:szCs w:val="28"/>
                <w:rtl/>
              </w:rPr>
            </w:pPr>
            <w:r w:rsidRPr="00F44406">
              <w:rPr>
                <w:rFonts w:asciiTheme="majorBidi" w:hAnsiTheme="majorBidi" w:cstheme="majorBidi"/>
                <w:sz w:val="28"/>
                <w:szCs w:val="28"/>
                <w:rtl/>
              </w:rPr>
              <w:t>بشأن رد وكيل المحتكمة على المرفق رقم (2) المقدم من قبلنا مع مذكرة ردنا رقم (1)، المرفق المقدم كان موجهاً من المكتب الاستشاري الى المحتكمة، وهو بذاته دليل على ما تم استخدامه له بمذكرة الرد رقم (1)، ونحيل اليه منعاً للتكرار.</w:t>
            </w:r>
          </w:p>
          <w:p w:rsidR="00F44406" w:rsidRPr="00F44406" w:rsidRDefault="00F44406" w:rsidP="00F44406">
            <w:pPr>
              <w:numPr>
                <w:ilvl w:val="0"/>
                <w:numId w:val="20"/>
              </w:numPr>
              <w:spacing w:line="360" w:lineRule="auto"/>
              <w:jc w:val="both"/>
              <w:rPr>
                <w:rFonts w:asciiTheme="majorBidi" w:hAnsiTheme="majorBidi" w:cstheme="majorBidi"/>
                <w:sz w:val="28"/>
                <w:szCs w:val="28"/>
                <w:rtl/>
              </w:rPr>
            </w:pPr>
            <w:r w:rsidRPr="00F44406">
              <w:rPr>
                <w:rFonts w:asciiTheme="majorBidi" w:hAnsiTheme="majorBidi" w:cstheme="majorBidi"/>
                <w:sz w:val="28"/>
                <w:szCs w:val="28"/>
                <w:rtl/>
              </w:rPr>
              <w:t xml:space="preserve">بشأن مطالبة المحتكم ضدها بمبلغ وقدره (84,868.00) أربعة وثمانون ألف وثمانمائة وثمانية وستون ريال، ناتجةً عن إتمام النواقص، ودفع وكيل المحتكمة بأن هذا أيضاً تضليل واضح، فنحيل الى المرفق رقم (4) من مذكرة ردنا رقم (1) منعاً للتكرار. </w:t>
            </w:r>
          </w:p>
          <w:p w:rsidR="00F44406" w:rsidRPr="00F44406" w:rsidRDefault="00F44406" w:rsidP="00F44406">
            <w:pPr>
              <w:numPr>
                <w:ilvl w:val="0"/>
                <w:numId w:val="20"/>
              </w:numPr>
              <w:spacing w:line="360" w:lineRule="auto"/>
              <w:jc w:val="both"/>
              <w:rPr>
                <w:rFonts w:asciiTheme="majorBidi" w:hAnsiTheme="majorBidi" w:cstheme="majorBidi"/>
                <w:sz w:val="28"/>
                <w:szCs w:val="28"/>
                <w:rtl/>
              </w:rPr>
            </w:pPr>
            <w:r w:rsidRPr="00F44406">
              <w:rPr>
                <w:rFonts w:asciiTheme="majorBidi" w:hAnsiTheme="majorBidi" w:cstheme="majorBidi"/>
                <w:sz w:val="28"/>
                <w:szCs w:val="28"/>
                <w:rtl/>
              </w:rPr>
              <w:t xml:space="preserve">بشأن دفع وكيل المحتكمة بالمرفق رقم (3) المقدم من قبله، والذي مفاده محاولة تنصل موكلته من مسؤولية استخراج التراخيص اللازمة للقيام بالأعمال، والتي من ضمنها </w:t>
            </w:r>
            <w:r w:rsidRPr="00F44406">
              <w:rPr>
                <w:rFonts w:asciiTheme="majorBidi" w:hAnsiTheme="majorBidi" w:cstheme="majorBidi"/>
                <w:sz w:val="28"/>
                <w:szCs w:val="28"/>
                <w:rtl/>
              </w:rPr>
              <w:lastRenderedPageBreak/>
              <w:t>رخصة الدفاع المدني، فإن العقد نظم هذه المسألة بإلزام المقاول بذلك بموجب البند رقم (21) من القسم الثاني من العقد المبرم بين الطرفين (الشـروط الخاصة) والتي نصت على: "</w:t>
            </w:r>
            <w:r w:rsidRPr="00F44406">
              <w:rPr>
                <w:rFonts w:asciiTheme="majorBidi" w:hAnsiTheme="majorBidi" w:cstheme="majorBidi"/>
                <w:i/>
                <w:iCs/>
                <w:sz w:val="28"/>
                <w:szCs w:val="28"/>
                <w:rtl/>
              </w:rPr>
              <w:t>...على المقاول الحصول على رخصة الاشغال او ما يعادلها ليتمكن صاحب العمل من السكن فيه او استعمال المباني عند التسليم الابتدائي...</w:t>
            </w:r>
            <w:r w:rsidRPr="00F44406">
              <w:rPr>
                <w:rFonts w:asciiTheme="majorBidi" w:hAnsiTheme="majorBidi" w:cstheme="majorBidi"/>
                <w:sz w:val="28"/>
                <w:szCs w:val="28"/>
                <w:rtl/>
              </w:rPr>
              <w:t>".</w:t>
            </w:r>
          </w:p>
          <w:p w:rsidR="00F44406" w:rsidRPr="00F44406" w:rsidRDefault="00F44406" w:rsidP="00F44406">
            <w:pPr>
              <w:numPr>
                <w:ilvl w:val="0"/>
                <w:numId w:val="20"/>
              </w:numPr>
              <w:spacing w:line="360" w:lineRule="auto"/>
              <w:jc w:val="both"/>
              <w:rPr>
                <w:rFonts w:asciiTheme="majorBidi" w:hAnsiTheme="majorBidi" w:cstheme="majorBidi"/>
                <w:sz w:val="28"/>
                <w:szCs w:val="28"/>
                <w:rtl/>
              </w:rPr>
            </w:pPr>
            <w:r w:rsidRPr="00F44406">
              <w:rPr>
                <w:rFonts w:asciiTheme="majorBidi" w:hAnsiTheme="majorBidi" w:cstheme="majorBidi"/>
                <w:sz w:val="28"/>
                <w:szCs w:val="28"/>
                <w:rtl/>
              </w:rPr>
              <w:t>بشأن عقد الإيجار المبرم بين المحتكم ضدها ووزارة الثقافة، فإن الغاية من ارفاقه واضحة ومنصوص عليها بمذكرة ردنا رقم (1) ولكن امتداداً لاتهامات وكيل المحتكمة لنا بالتضليل ولعدم فهمه الغاية من ارفاق هذا العقد بالرغم من وضوحها! فنوضح مرةً أخرى سبب ارفاقه، والسبب وراء ارفاقه هو لإثبات القيمة الإيجارية للمبنى، ووجه الحق للمطالبة بالمنفعة الفائتة المنعقد سبب وجودها هو تأخر المحتكمة عن تسليم المبنى بالتاريخ المتفق عليه.</w:t>
            </w:r>
          </w:p>
          <w:p w:rsidR="00F44406" w:rsidRPr="00F44406" w:rsidRDefault="00F44406" w:rsidP="00F44406">
            <w:pPr>
              <w:numPr>
                <w:ilvl w:val="0"/>
                <w:numId w:val="20"/>
              </w:numPr>
              <w:spacing w:line="360" w:lineRule="auto"/>
              <w:jc w:val="both"/>
              <w:rPr>
                <w:rFonts w:asciiTheme="majorBidi" w:hAnsiTheme="majorBidi" w:cstheme="majorBidi"/>
                <w:sz w:val="28"/>
                <w:szCs w:val="28"/>
                <w:u w:val="single"/>
                <w:rtl/>
              </w:rPr>
            </w:pPr>
            <w:r w:rsidRPr="00F44406">
              <w:rPr>
                <w:rFonts w:asciiTheme="majorBidi" w:hAnsiTheme="majorBidi" w:cstheme="majorBidi"/>
                <w:sz w:val="28"/>
                <w:szCs w:val="28"/>
                <w:rtl/>
              </w:rPr>
              <w:t xml:space="preserve">بشأن رد وكيل المحتكمة على المرفق رقم (6) المقدم من قبلنا مع مذكرة ردنا رقم (1)، ودفعه بأن تاريخ العقد 10/11/2017م تاريخ سابق لتأخير  المحتكمة، ويبدو ان وكيل المحتكمة لم يفهم الغاية من ارفاق هذا العقد أو انه يحاول تشتيت الهيئة الموقرة بأي طريقة، وعلى كل حال فقد تم ارفاق عقد الاستشاري لتوضيح طريقة احتساب قيمة المطالبة، اما بشأن سبب التزام المحتكمة بدفع أتعاب الاستشاري، </w:t>
            </w:r>
            <w:r w:rsidRPr="00F44406">
              <w:rPr>
                <w:rFonts w:asciiTheme="majorBidi" w:hAnsiTheme="majorBidi" w:cstheme="majorBidi"/>
                <w:b/>
                <w:bCs/>
                <w:sz w:val="28"/>
                <w:szCs w:val="28"/>
                <w:u w:val="single"/>
                <w:rtl/>
              </w:rPr>
              <w:t>فنؤكد مرةً أخرى على ضرورة الاطلاع على العقد المبرم بين الطرفين بشكل كامل</w:t>
            </w:r>
            <w:r w:rsidRPr="00F44406">
              <w:rPr>
                <w:rFonts w:asciiTheme="majorBidi" w:hAnsiTheme="majorBidi" w:cstheme="majorBidi"/>
                <w:sz w:val="28"/>
                <w:szCs w:val="28"/>
                <w:rtl/>
              </w:rPr>
              <w:t xml:space="preserve">، </w:t>
            </w:r>
            <w:r w:rsidRPr="00F44406">
              <w:rPr>
                <w:rFonts w:asciiTheme="majorBidi" w:hAnsiTheme="majorBidi" w:cstheme="majorBidi"/>
                <w:sz w:val="28"/>
                <w:szCs w:val="28"/>
                <w:u w:val="single"/>
                <w:rtl/>
              </w:rPr>
              <w:t>فقد نظم مسألة تكاليف الاشراف المترتبة على التأخير في المادة (40) من القسم الثالث من العقد المبرم بين الطرفين (الشـروط العامة)، حيث الزمت هذه المادة المقاول بتحمل أتعاب المشرف على تنفيذ المشروع.</w:t>
            </w:r>
          </w:p>
          <w:p w:rsidR="00F44406" w:rsidRPr="00035CDE" w:rsidRDefault="00F44406" w:rsidP="00035CDE">
            <w:pPr>
              <w:spacing w:line="360" w:lineRule="auto"/>
              <w:jc w:val="both"/>
              <w:rPr>
                <w:rFonts w:asciiTheme="majorBidi" w:hAnsiTheme="majorBidi" w:cstheme="majorBidi"/>
                <w:b/>
                <w:bCs/>
                <w:sz w:val="28"/>
                <w:szCs w:val="28"/>
                <w:rtl/>
              </w:rPr>
            </w:pPr>
            <w:r w:rsidRPr="00F44406">
              <w:rPr>
                <w:rFonts w:asciiTheme="majorBidi" w:hAnsiTheme="majorBidi" w:cstheme="majorBidi"/>
                <w:b/>
                <w:bCs/>
                <w:sz w:val="28"/>
                <w:szCs w:val="28"/>
                <w:rtl/>
              </w:rPr>
              <w:t xml:space="preserve">عليه، فإن رد وكيل المحتكمة لم يكن ملاقياً لما جاء في مذكرة ردنا رقم (1)، كما ويفتقر تماما للموضوعية، وذلك  بالخروج عن موضوع الدعوى عدة مرات واتهامنا بتعمد التظليل والجهل والتلاعب محاولاً بذلك تشتيت الهيئة الموقرة عن موضوع الدعوى، واستخدام هذه الأساليب كان لقطعية الأدلة والمرفقات المقدمة من قبلنا، والملاحظ من خلال الاطلاع على ما تقدم به وكيل المحتكمة هو عدم استناده للعقد المبرم بين الطرفين ومن المحتمل انه لم يطّلع عليه بعد، ولثبوت تأخر المحتكمة بتنفيذ المشـروع كما تم توضيحه بمذكرة ردنا رقم (1) ومرفقاتها ومذكرة ردنا هذه، فإننا نحيل استكمالا لهذه المذكرة الى مذكرة ردنا رقم (1). </w:t>
            </w:r>
            <w:r w:rsidRPr="00F44406">
              <w:rPr>
                <w:rFonts w:asciiTheme="majorBidi" w:hAnsiTheme="majorBidi" w:cstheme="majorBidi" w:hint="cs"/>
                <w:b/>
                <w:bCs/>
                <w:sz w:val="28"/>
                <w:szCs w:val="28"/>
                <w:u w:val="single"/>
                <w:rtl/>
              </w:rPr>
              <w:t>واستنادا</w:t>
            </w:r>
            <w:r w:rsidRPr="00F44406">
              <w:rPr>
                <w:rFonts w:asciiTheme="majorBidi" w:hAnsiTheme="majorBidi" w:cstheme="majorBidi"/>
                <w:b/>
                <w:bCs/>
                <w:sz w:val="28"/>
                <w:szCs w:val="28"/>
                <w:u w:val="single"/>
                <w:rtl/>
              </w:rPr>
              <w:t xml:space="preserve"> لما سبق فأننا نحيل لما ورد في مذكرة ردنا الأولى بشأن الطلبات منعاً للتكرار. </w:t>
            </w:r>
          </w:p>
        </w:tc>
      </w:tr>
    </w:tbl>
    <w:p w:rsidR="00830CA2" w:rsidRDefault="0081738E" w:rsidP="007D4E2F">
      <w:pPr>
        <w:ind w:left="-23" w:firstLine="23"/>
      </w:pPr>
      <w:bookmarkStart w:id="0" w:name="_GoBack"/>
      <w:bookmarkEnd w:id="0"/>
    </w:p>
    <w:sectPr w:rsidR="00830CA2" w:rsidSect="007D4E2F">
      <w:pgSz w:w="11906" w:h="16838"/>
      <w:pgMar w:top="1440" w:right="991" w:bottom="1440" w:left="993"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C3AD6"/>
    <w:multiLevelType w:val="hybridMultilevel"/>
    <w:tmpl w:val="AA0E592A"/>
    <w:lvl w:ilvl="0" w:tplc="597C591A">
      <w:numFmt w:val="bullet"/>
      <w:lvlText w:val=""/>
      <w:lvlJc w:val="left"/>
      <w:pPr>
        <w:ind w:left="19" w:hanging="360"/>
      </w:pPr>
      <w:rPr>
        <w:rFonts w:ascii="Symbol" w:eastAsiaTheme="minorHAnsi" w:hAnsi="Symbol" w:cstheme="minorHAnsi" w:hint="default"/>
      </w:rPr>
    </w:lvl>
    <w:lvl w:ilvl="1" w:tplc="04090003" w:tentative="1">
      <w:start w:val="1"/>
      <w:numFmt w:val="bullet"/>
      <w:lvlText w:val="o"/>
      <w:lvlJc w:val="left"/>
      <w:pPr>
        <w:ind w:left="739" w:hanging="360"/>
      </w:pPr>
      <w:rPr>
        <w:rFonts w:ascii="Courier New" w:hAnsi="Courier New" w:cs="Courier New" w:hint="default"/>
      </w:rPr>
    </w:lvl>
    <w:lvl w:ilvl="2" w:tplc="04090005" w:tentative="1">
      <w:start w:val="1"/>
      <w:numFmt w:val="bullet"/>
      <w:lvlText w:val=""/>
      <w:lvlJc w:val="left"/>
      <w:pPr>
        <w:ind w:left="1459" w:hanging="360"/>
      </w:pPr>
      <w:rPr>
        <w:rFonts w:ascii="Wingdings" w:hAnsi="Wingdings" w:hint="default"/>
      </w:rPr>
    </w:lvl>
    <w:lvl w:ilvl="3" w:tplc="04090001" w:tentative="1">
      <w:start w:val="1"/>
      <w:numFmt w:val="bullet"/>
      <w:lvlText w:val=""/>
      <w:lvlJc w:val="left"/>
      <w:pPr>
        <w:ind w:left="2179" w:hanging="360"/>
      </w:pPr>
      <w:rPr>
        <w:rFonts w:ascii="Symbol" w:hAnsi="Symbol" w:hint="default"/>
      </w:rPr>
    </w:lvl>
    <w:lvl w:ilvl="4" w:tplc="04090003" w:tentative="1">
      <w:start w:val="1"/>
      <w:numFmt w:val="bullet"/>
      <w:lvlText w:val="o"/>
      <w:lvlJc w:val="left"/>
      <w:pPr>
        <w:ind w:left="2899" w:hanging="360"/>
      </w:pPr>
      <w:rPr>
        <w:rFonts w:ascii="Courier New" w:hAnsi="Courier New" w:cs="Courier New" w:hint="default"/>
      </w:rPr>
    </w:lvl>
    <w:lvl w:ilvl="5" w:tplc="04090005" w:tentative="1">
      <w:start w:val="1"/>
      <w:numFmt w:val="bullet"/>
      <w:lvlText w:val=""/>
      <w:lvlJc w:val="left"/>
      <w:pPr>
        <w:ind w:left="3619" w:hanging="360"/>
      </w:pPr>
      <w:rPr>
        <w:rFonts w:ascii="Wingdings" w:hAnsi="Wingdings" w:hint="default"/>
      </w:rPr>
    </w:lvl>
    <w:lvl w:ilvl="6" w:tplc="04090001" w:tentative="1">
      <w:start w:val="1"/>
      <w:numFmt w:val="bullet"/>
      <w:lvlText w:val=""/>
      <w:lvlJc w:val="left"/>
      <w:pPr>
        <w:ind w:left="4339" w:hanging="360"/>
      </w:pPr>
      <w:rPr>
        <w:rFonts w:ascii="Symbol" w:hAnsi="Symbol" w:hint="default"/>
      </w:rPr>
    </w:lvl>
    <w:lvl w:ilvl="7" w:tplc="04090003" w:tentative="1">
      <w:start w:val="1"/>
      <w:numFmt w:val="bullet"/>
      <w:lvlText w:val="o"/>
      <w:lvlJc w:val="left"/>
      <w:pPr>
        <w:ind w:left="5059" w:hanging="360"/>
      </w:pPr>
      <w:rPr>
        <w:rFonts w:ascii="Courier New" w:hAnsi="Courier New" w:cs="Courier New" w:hint="default"/>
      </w:rPr>
    </w:lvl>
    <w:lvl w:ilvl="8" w:tplc="04090005" w:tentative="1">
      <w:start w:val="1"/>
      <w:numFmt w:val="bullet"/>
      <w:lvlText w:val=""/>
      <w:lvlJc w:val="left"/>
      <w:pPr>
        <w:ind w:left="5779" w:hanging="360"/>
      </w:pPr>
      <w:rPr>
        <w:rFonts w:ascii="Wingdings" w:hAnsi="Wingdings" w:hint="default"/>
      </w:rPr>
    </w:lvl>
  </w:abstractNum>
  <w:abstractNum w:abstractNumId="1" w15:restartNumberingAfterBreak="0">
    <w:nsid w:val="0FB65986"/>
    <w:multiLevelType w:val="multilevel"/>
    <w:tmpl w:val="AD0A073A"/>
    <w:lvl w:ilvl="0">
      <w:start w:val="1"/>
      <w:numFmt w:val="arabicAlpha"/>
      <w:lvlText w:val="%1-"/>
      <w:lvlJc w:val="center"/>
      <w:pPr>
        <w:ind w:left="360" w:hanging="360"/>
      </w:pPr>
      <w:rPr>
        <w:b/>
        <w:bCs/>
      </w:rPr>
    </w:lvl>
    <w:lvl w:ilvl="1">
      <w:start w:val="1"/>
      <w:numFmt w:val="decimal"/>
      <w:lvlText w:val="%1-%2-"/>
      <w:lvlJc w:val="center"/>
      <w:pPr>
        <w:ind w:left="720" w:hanging="360"/>
      </w:pPr>
    </w:lvl>
    <w:lvl w:ilvl="2">
      <w:start w:val="1"/>
      <w:numFmt w:val="arabicAlpha"/>
      <w:lvlText w:val="%1-%2-%3-"/>
      <w:lvlJc w:val="center"/>
      <w:pPr>
        <w:ind w:left="1080" w:hanging="360"/>
      </w:pPr>
    </w:lvl>
    <w:lvl w:ilvl="3">
      <w:start w:val="1"/>
      <w:numFmt w:val="decimal"/>
      <w:lvlText w:val="%1-%2-%3-%4-"/>
      <w:lvlJc w:val="center"/>
      <w:pPr>
        <w:ind w:left="1440" w:hanging="360"/>
      </w:pPr>
    </w:lvl>
    <w:lvl w:ilvl="4">
      <w:start w:val="1"/>
      <w:numFmt w:val="arabicAlpha"/>
      <w:lvlText w:val="%1-%2-%3-%4-%5-"/>
      <w:lvlJc w:val="center"/>
      <w:pPr>
        <w:ind w:left="1800" w:hanging="360"/>
      </w:pPr>
    </w:lvl>
    <w:lvl w:ilvl="5">
      <w:start w:val="1"/>
      <w:numFmt w:val="decimal"/>
      <w:lvlText w:val="%1-%2-%3-%4-%5-%6-"/>
      <w:lvlJc w:val="center"/>
      <w:pPr>
        <w:ind w:left="2160" w:hanging="360"/>
      </w:pPr>
    </w:lvl>
    <w:lvl w:ilvl="6">
      <w:start w:val="1"/>
      <w:numFmt w:val="arabicAlpha"/>
      <w:lvlText w:val="%1-%2-%3-%4-%5-%6-%7-"/>
      <w:lvlJc w:val="center"/>
      <w:pPr>
        <w:ind w:left="2520" w:hanging="360"/>
      </w:pPr>
    </w:lvl>
    <w:lvl w:ilvl="7">
      <w:start w:val="1"/>
      <w:numFmt w:val="decimal"/>
      <w:lvlText w:val="%1-%2-%3-%4-%5-%6-%7-%8-"/>
      <w:lvlJc w:val="center"/>
      <w:pPr>
        <w:ind w:left="2880" w:hanging="360"/>
      </w:pPr>
    </w:lvl>
    <w:lvl w:ilvl="8">
      <w:start w:val="1"/>
      <w:numFmt w:val="arabicAlpha"/>
      <w:lvlText w:val="%1-%2-%3-%4-%5-%6-%7-%8-%9-"/>
      <w:lvlJc w:val="center"/>
      <w:pPr>
        <w:ind w:left="3240" w:hanging="360"/>
      </w:pPr>
    </w:lvl>
  </w:abstractNum>
  <w:abstractNum w:abstractNumId="2" w15:restartNumberingAfterBreak="0">
    <w:nsid w:val="106A72E4"/>
    <w:multiLevelType w:val="hybridMultilevel"/>
    <w:tmpl w:val="61D6C196"/>
    <w:lvl w:ilvl="0" w:tplc="00F04D56">
      <w:start w:val="1"/>
      <w:numFmt w:val="decimal"/>
      <w:lvlText w:val="%1."/>
      <w:lvlJc w:val="left"/>
      <w:pPr>
        <w:ind w:left="19" w:hanging="360"/>
      </w:pPr>
      <w:rPr>
        <w:rFonts w:hint="default"/>
        <w:b/>
        <w:u w:val="single"/>
      </w:rPr>
    </w:lvl>
    <w:lvl w:ilvl="1" w:tplc="04090019" w:tentative="1">
      <w:start w:val="1"/>
      <w:numFmt w:val="lowerLetter"/>
      <w:lvlText w:val="%2."/>
      <w:lvlJc w:val="left"/>
      <w:pPr>
        <w:ind w:left="739" w:hanging="360"/>
      </w:pPr>
    </w:lvl>
    <w:lvl w:ilvl="2" w:tplc="0409001B" w:tentative="1">
      <w:start w:val="1"/>
      <w:numFmt w:val="lowerRoman"/>
      <w:lvlText w:val="%3."/>
      <w:lvlJc w:val="right"/>
      <w:pPr>
        <w:ind w:left="1459" w:hanging="180"/>
      </w:pPr>
    </w:lvl>
    <w:lvl w:ilvl="3" w:tplc="0409000F" w:tentative="1">
      <w:start w:val="1"/>
      <w:numFmt w:val="decimal"/>
      <w:lvlText w:val="%4."/>
      <w:lvlJc w:val="left"/>
      <w:pPr>
        <w:ind w:left="2179" w:hanging="360"/>
      </w:pPr>
    </w:lvl>
    <w:lvl w:ilvl="4" w:tplc="04090019" w:tentative="1">
      <w:start w:val="1"/>
      <w:numFmt w:val="lowerLetter"/>
      <w:lvlText w:val="%5."/>
      <w:lvlJc w:val="left"/>
      <w:pPr>
        <w:ind w:left="2899" w:hanging="360"/>
      </w:pPr>
    </w:lvl>
    <w:lvl w:ilvl="5" w:tplc="0409001B" w:tentative="1">
      <w:start w:val="1"/>
      <w:numFmt w:val="lowerRoman"/>
      <w:lvlText w:val="%6."/>
      <w:lvlJc w:val="right"/>
      <w:pPr>
        <w:ind w:left="3619" w:hanging="180"/>
      </w:pPr>
    </w:lvl>
    <w:lvl w:ilvl="6" w:tplc="0409000F" w:tentative="1">
      <w:start w:val="1"/>
      <w:numFmt w:val="decimal"/>
      <w:lvlText w:val="%7."/>
      <w:lvlJc w:val="left"/>
      <w:pPr>
        <w:ind w:left="4339" w:hanging="360"/>
      </w:pPr>
    </w:lvl>
    <w:lvl w:ilvl="7" w:tplc="04090019" w:tentative="1">
      <w:start w:val="1"/>
      <w:numFmt w:val="lowerLetter"/>
      <w:lvlText w:val="%8."/>
      <w:lvlJc w:val="left"/>
      <w:pPr>
        <w:ind w:left="5059" w:hanging="360"/>
      </w:pPr>
    </w:lvl>
    <w:lvl w:ilvl="8" w:tplc="0409001B" w:tentative="1">
      <w:start w:val="1"/>
      <w:numFmt w:val="lowerRoman"/>
      <w:lvlText w:val="%9."/>
      <w:lvlJc w:val="right"/>
      <w:pPr>
        <w:ind w:left="5779" w:hanging="180"/>
      </w:pPr>
    </w:lvl>
  </w:abstractNum>
  <w:abstractNum w:abstractNumId="3" w15:restartNumberingAfterBreak="0">
    <w:nsid w:val="217A6D4D"/>
    <w:multiLevelType w:val="hybridMultilevel"/>
    <w:tmpl w:val="8FA04E68"/>
    <w:lvl w:ilvl="0" w:tplc="781C4C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5A3070"/>
    <w:multiLevelType w:val="hybridMultilevel"/>
    <w:tmpl w:val="B7CCA48E"/>
    <w:lvl w:ilvl="0" w:tplc="3606D53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28A73AF8"/>
    <w:multiLevelType w:val="hybridMultilevel"/>
    <w:tmpl w:val="94CE47EA"/>
    <w:lvl w:ilvl="0" w:tplc="A35CA5D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A7391E"/>
    <w:multiLevelType w:val="hybridMultilevel"/>
    <w:tmpl w:val="E192587A"/>
    <w:lvl w:ilvl="0" w:tplc="834ECC8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6A3169"/>
    <w:multiLevelType w:val="hybridMultilevel"/>
    <w:tmpl w:val="3D8C90EE"/>
    <w:lvl w:ilvl="0" w:tplc="402EA71A">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8" w15:restartNumberingAfterBreak="0">
    <w:nsid w:val="3DFC3F07"/>
    <w:multiLevelType w:val="hybridMultilevel"/>
    <w:tmpl w:val="968AA97C"/>
    <w:lvl w:ilvl="0" w:tplc="850A6680">
      <w:start w:val="1"/>
      <w:numFmt w:val="decimal"/>
      <w:lvlText w:val="%1-"/>
      <w:lvlJc w:val="left"/>
      <w:pPr>
        <w:ind w:left="537" w:hanging="360"/>
      </w:pPr>
      <w:rPr>
        <w:rFonts w:hint="default"/>
        <w:b w:val="0"/>
        <w:u w:val="none"/>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9" w15:restartNumberingAfterBreak="0">
    <w:nsid w:val="447D2454"/>
    <w:multiLevelType w:val="hybridMultilevel"/>
    <w:tmpl w:val="FC5AC7CA"/>
    <w:lvl w:ilvl="0" w:tplc="1E921E0E">
      <w:start w:val="1"/>
      <w:numFmt w:val="decimal"/>
      <w:lvlText w:val="%1-"/>
      <w:lvlJc w:val="left"/>
      <w:pPr>
        <w:ind w:left="537" w:hanging="360"/>
      </w:pPr>
      <w:rPr>
        <w:rFonts w:cs="Arial" w:hint="default"/>
        <w:b w:val="0"/>
        <w:bCs w:val="0"/>
        <w:sz w:val="28"/>
        <w:szCs w:val="28"/>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10" w15:restartNumberingAfterBreak="0">
    <w:nsid w:val="4695137C"/>
    <w:multiLevelType w:val="hybridMultilevel"/>
    <w:tmpl w:val="B7523EDE"/>
    <w:lvl w:ilvl="0" w:tplc="100CE4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B820FE"/>
    <w:multiLevelType w:val="hybridMultilevel"/>
    <w:tmpl w:val="E63625B0"/>
    <w:lvl w:ilvl="0" w:tplc="04090001">
      <w:start w:val="1"/>
      <w:numFmt w:val="bullet"/>
      <w:lvlText w:val=""/>
      <w:lvlJc w:val="left"/>
      <w:pPr>
        <w:ind w:left="720" w:hanging="360"/>
      </w:pPr>
      <w:rPr>
        <w:rFonts w:ascii="Symbol" w:hAnsi="Symbol" w:hint="default"/>
        <w:b w:val="0"/>
        <w:bCs w:val="0"/>
        <w:sz w:val="28"/>
        <w:szCs w:val="28"/>
      </w:rPr>
    </w:lvl>
    <w:lvl w:ilvl="1" w:tplc="57E68DC6">
      <w:start w:val="1"/>
      <w:numFmt w:val="decimal"/>
      <w:lvlText w:val="%2."/>
      <w:lvlJc w:val="left"/>
      <w:pPr>
        <w:ind w:left="1440" w:hanging="360"/>
      </w:pPr>
      <w:rPr>
        <w:rFonts w:hint="default"/>
        <w:b/>
        <w:bCs/>
        <w:lang w:val="en-U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623C5D"/>
    <w:multiLevelType w:val="hybridMultilevel"/>
    <w:tmpl w:val="747AEC1E"/>
    <w:lvl w:ilvl="0" w:tplc="62C469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7B6205"/>
    <w:multiLevelType w:val="hybridMultilevel"/>
    <w:tmpl w:val="54A6EB78"/>
    <w:lvl w:ilvl="0" w:tplc="1172B50C">
      <w:start w:val="1"/>
      <w:numFmt w:val="decimal"/>
      <w:lvlText w:val="%1."/>
      <w:lvlJc w:val="left"/>
      <w:pPr>
        <w:ind w:left="720" w:hanging="360"/>
      </w:pPr>
      <w:rPr>
        <w:rFonts w:hint="default"/>
        <w:lang w:val="en-GB"/>
      </w:rPr>
    </w:lvl>
    <w:lvl w:ilvl="1" w:tplc="48F8D3FC">
      <w:start w:val="1"/>
      <w:numFmt w:val="arabicAlpha"/>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F94424"/>
    <w:multiLevelType w:val="hybridMultilevel"/>
    <w:tmpl w:val="2C38DC2A"/>
    <w:lvl w:ilvl="0" w:tplc="F3F0D842">
      <w:start w:val="1"/>
      <w:numFmt w:val="arabicAlpha"/>
      <w:lvlText w:val="%1-"/>
      <w:lvlJc w:val="left"/>
      <w:pPr>
        <w:ind w:left="1080" w:hanging="360"/>
      </w:pPr>
      <w:rPr>
        <w:rFonts w:ascii="Calibri" w:eastAsia="Calibri" w:hAnsi="Calibri" w:cs="Arial"/>
        <w:lang w:val="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E936EAA"/>
    <w:multiLevelType w:val="hybridMultilevel"/>
    <w:tmpl w:val="75606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8A1F29"/>
    <w:multiLevelType w:val="hybridMultilevel"/>
    <w:tmpl w:val="7CD8E97E"/>
    <w:lvl w:ilvl="0" w:tplc="946A478C">
      <w:numFmt w:val="bullet"/>
      <w:lvlText w:val="-"/>
      <w:lvlJc w:val="left"/>
      <w:pPr>
        <w:ind w:left="19" w:hanging="360"/>
      </w:pPr>
      <w:rPr>
        <w:rFonts w:ascii="Calibri" w:eastAsiaTheme="minorHAnsi" w:hAnsi="Calibri" w:cs="Calibri" w:hint="default"/>
      </w:rPr>
    </w:lvl>
    <w:lvl w:ilvl="1" w:tplc="E97CE7DE">
      <w:start w:val="2"/>
      <w:numFmt w:val="arabicAbjad"/>
      <w:lvlText w:val="%2."/>
      <w:lvlJc w:val="left"/>
      <w:pPr>
        <w:ind w:left="739" w:hanging="360"/>
      </w:pPr>
      <w:rPr>
        <w:rFonts w:hint="default"/>
      </w:rPr>
    </w:lvl>
    <w:lvl w:ilvl="2" w:tplc="04090005" w:tentative="1">
      <w:start w:val="1"/>
      <w:numFmt w:val="bullet"/>
      <w:lvlText w:val=""/>
      <w:lvlJc w:val="left"/>
      <w:pPr>
        <w:ind w:left="1459" w:hanging="360"/>
      </w:pPr>
      <w:rPr>
        <w:rFonts w:ascii="Wingdings" w:hAnsi="Wingdings" w:hint="default"/>
      </w:rPr>
    </w:lvl>
    <w:lvl w:ilvl="3" w:tplc="04090001" w:tentative="1">
      <w:start w:val="1"/>
      <w:numFmt w:val="bullet"/>
      <w:lvlText w:val=""/>
      <w:lvlJc w:val="left"/>
      <w:pPr>
        <w:ind w:left="2179" w:hanging="360"/>
      </w:pPr>
      <w:rPr>
        <w:rFonts w:ascii="Symbol" w:hAnsi="Symbol" w:hint="default"/>
      </w:rPr>
    </w:lvl>
    <w:lvl w:ilvl="4" w:tplc="04090003" w:tentative="1">
      <w:start w:val="1"/>
      <w:numFmt w:val="bullet"/>
      <w:lvlText w:val="o"/>
      <w:lvlJc w:val="left"/>
      <w:pPr>
        <w:ind w:left="2899" w:hanging="360"/>
      </w:pPr>
      <w:rPr>
        <w:rFonts w:ascii="Courier New" w:hAnsi="Courier New" w:cs="Courier New" w:hint="default"/>
      </w:rPr>
    </w:lvl>
    <w:lvl w:ilvl="5" w:tplc="04090005" w:tentative="1">
      <w:start w:val="1"/>
      <w:numFmt w:val="bullet"/>
      <w:lvlText w:val=""/>
      <w:lvlJc w:val="left"/>
      <w:pPr>
        <w:ind w:left="3619" w:hanging="360"/>
      </w:pPr>
      <w:rPr>
        <w:rFonts w:ascii="Wingdings" w:hAnsi="Wingdings" w:hint="default"/>
      </w:rPr>
    </w:lvl>
    <w:lvl w:ilvl="6" w:tplc="04090001" w:tentative="1">
      <w:start w:val="1"/>
      <w:numFmt w:val="bullet"/>
      <w:lvlText w:val=""/>
      <w:lvlJc w:val="left"/>
      <w:pPr>
        <w:ind w:left="4339" w:hanging="360"/>
      </w:pPr>
      <w:rPr>
        <w:rFonts w:ascii="Symbol" w:hAnsi="Symbol" w:hint="default"/>
      </w:rPr>
    </w:lvl>
    <w:lvl w:ilvl="7" w:tplc="04090003" w:tentative="1">
      <w:start w:val="1"/>
      <w:numFmt w:val="bullet"/>
      <w:lvlText w:val="o"/>
      <w:lvlJc w:val="left"/>
      <w:pPr>
        <w:ind w:left="5059" w:hanging="360"/>
      </w:pPr>
      <w:rPr>
        <w:rFonts w:ascii="Courier New" w:hAnsi="Courier New" w:cs="Courier New" w:hint="default"/>
      </w:rPr>
    </w:lvl>
    <w:lvl w:ilvl="8" w:tplc="04090005" w:tentative="1">
      <w:start w:val="1"/>
      <w:numFmt w:val="bullet"/>
      <w:lvlText w:val=""/>
      <w:lvlJc w:val="left"/>
      <w:pPr>
        <w:ind w:left="5779" w:hanging="360"/>
      </w:pPr>
      <w:rPr>
        <w:rFonts w:ascii="Wingdings" w:hAnsi="Wingdings" w:hint="default"/>
      </w:rPr>
    </w:lvl>
  </w:abstractNum>
  <w:abstractNum w:abstractNumId="17" w15:restartNumberingAfterBreak="0">
    <w:nsid w:val="7E9C6B54"/>
    <w:multiLevelType w:val="hybridMultilevel"/>
    <w:tmpl w:val="7CF68CCA"/>
    <w:lvl w:ilvl="0" w:tplc="D0561734">
      <w:start w:val="1"/>
      <w:numFmt w:val="arabicAlpha"/>
      <w:lvlText w:val="%1-"/>
      <w:lvlJc w:val="left"/>
      <w:pPr>
        <w:ind w:left="667" w:hanging="360"/>
      </w:pPr>
      <w:rPr>
        <w:rFonts w:hint="default"/>
        <w:b/>
        <w:u w:val="single"/>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18" w15:restartNumberingAfterBreak="0">
    <w:nsid w:val="7EAD7C77"/>
    <w:multiLevelType w:val="hybridMultilevel"/>
    <w:tmpl w:val="C60E7A38"/>
    <w:lvl w:ilvl="0" w:tplc="1ECE34D2">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10"/>
  </w:num>
  <w:num w:numId="4">
    <w:abstractNumId w:val="17"/>
  </w:num>
  <w:num w:numId="5">
    <w:abstractNumId w:val="11"/>
  </w:num>
  <w:num w:numId="6">
    <w:abstractNumId w:val="18"/>
  </w:num>
  <w:num w:numId="7">
    <w:abstractNumId w:val="12"/>
  </w:num>
  <w:num w:numId="8">
    <w:abstractNumId w:val="5"/>
  </w:num>
  <w:num w:numId="9">
    <w:abstractNumId w:val="8"/>
  </w:num>
  <w:num w:numId="10">
    <w:abstractNumId w:val="9"/>
  </w:num>
  <w:num w:numId="11">
    <w:abstractNumId w:val="2"/>
  </w:num>
  <w:num w:numId="12">
    <w:abstractNumId w:val="6"/>
  </w:num>
  <w:num w:numId="13">
    <w:abstractNumId w:val="4"/>
  </w:num>
  <w:num w:numId="14">
    <w:abstractNumId w:val="7"/>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
  </w:num>
  <w:num w:numId="18">
    <w:abstractNumId w:val="16"/>
  </w:num>
  <w:num w:numId="19">
    <w:abstractNumId w:val="1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DF2"/>
    <w:rsid w:val="00035CDE"/>
    <w:rsid w:val="001C4335"/>
    <w:rsid w:val="00256DF2"/>
    <w:rsid w:val="003C683D"/>
    <w:rsid w:val="00446240"/>
    <w:rsid w:val="007D4E2F"/>
    <w:rsid w:val="0081738E"/>
    <w:rsid w:val="008C283F"/>
    <w:rsid w:val="008D3208"/>
    <w:rsid w:val="008F361C"/>
    <w:rsid w:val="00B50B7B"/>
    <w:rsid w:val="00F330E3"/>
    <w:rsid w:val="00F44406"/>
    <w:rsid w:val="00FD6B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63A5E"/>
  <w15:chartTrackingRefBased/>
  <w15:docId w15:val="{4A1747C9-E1C5-4A5C-B29D-2C3049B39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4E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E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2024-02-05T08:40:00Z</dcterms:created>
  <dcterms:modified xsi:type="dcterms:W3CDTF">2024-02-05T08:40:00Z</dcterms:modified>
</cp:coreProperties>
</file>