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75D43" w:rsidRDefault="001035D3" w:rsidP="002D667E">
      <w:pPr>
        <w:jc w:val="both"/>
        <w:rPr>
          <w:sz w:val="28"/>
          <w:szCs w:val="28"/>
          <w:rtl/>
        </w:rPr>
      </w:pPr>
      <w:r w:rsidRPr="00FB6E26">
        <w:rPr>
          <w:rFonts w:hint="cs"/>
          <w:sz w:val="28"/>
          <w:szCs w:val="28"/>
          <w:rtl/>
        </w:rPr>
        <w:t xml:space="preserve">تعرف الغش نظاما وشرعا </w:t>
      </w:r>
    </w:p>
    <w:p w:rsidR="00596226" w:rsidRPr="00FB6E26" w:rsidRDefault="001035D3" w:rsidP="002D667E">
      <w:pPr>
        <w:jc w:val="both"/>
        <w:rPr>
          <w:sz w:val="28"/>
          <w:szCs w:val="28"/>
          <w:rtl/>
        </w:rPr>
      </w:pPr>
      <w:r w:rsidRPr="00FB6E26">
        <w:rPr>
          <w:sz w:val="28"/>
          <w:szCs w:val="28"/>
          <w:rtl/>
        </w:rPr>
        <w:br/>
      </w:r>
      <w:r w:rsidR="00075D43">
        <w:rPr>
          <w:rFonts w:hint="cs"/>
          <w:sz w:val="28"/>
          <w:szCs w:val="28"/>
          <w:rtl/>
        </w:rPr>
        <w:t>المدد النظامية (200).</w:t>
      </w:r>
    </w:p>
    <w:p w:rsidR="001035D3" w:rsidRPr="00FB6E26" w:rsidRDefault="00075D43" w:rsidP="002D667E">
      <w:pPr>
        <w:jc w:val="both"/>
        <w:rPr>
          <w:sz w:val="28"/>
          <w:szCs w:val="28"/>
          <w:rtl/>
        </w:rPr>
      </w:pPr>
      <w:r>
        <w:rPr>
          <w:rFonts w:hint="cs"/>
          <w:sz w:val="28"/>
          <w:szCs w:val="28"/>
          <w:rtl/>
        </w:rPr>
        <w:t>الضمان.</w:t>
      </w:r>
    </w:p>
    <w:p w:rsidR="00075D43" w:rsidRDefault="001035D3" w:rsidP="002D667E">
      <w:pPr>
        <w:jc w:val="both"/>
        <w:rPr>
          <w:sz w:val="28"/>
          <w:szCs w:val="28"/>
          <w:rtl/>
        </w:rPr>
      </w:pPr>
      <w:r w:rsidRPr="00FB6E26">
        <w:rPr>
          <w:rFonts w:hint="cs"/>
          <w:sz w:val="28"/>
          <w:szCs w:val="28"/>
          <w:rtl/>
        </w:rPr>
        <w:t>النكول عن اداء اليمين</w:t>
      </w:r>
    </w:p>
    <w:p w:rsidR="001035D3" w:rsidRDefault="001035D3" w:rsidP="002D667E">
      <w:pPr>
        <w:jc w:val="both"/>
        <w:rPr>
          <w:rFonts w:ascii="Traditional Arabic" w:hAnsi="Traditional Arabic" w:cs="Traditional Arabic"/>
          <w:sz w:val="28"/>
          <w:szCs w:val="28"/>
          <w:rtl/>
        </w:rPr>
      </w:pPr>
      <w:r w:rsidRPr="00FB6E26">
        <w:rPr>
          <w:sz w:val="28"/>
          <w:szCs w:val="28"/>
          <w:rtl/>
        </w:rPr>
        <w:br/>
      </w:r>
      <w:r w:rsidR="004F3297" w:rsidRPr="00FB6E26">
        <w:rPr>
          <w:rFonts w:ascii="Traditional Arabic" w:hAnsi="Traditional Arabic" w:cs="Traditional Arabic" w:hint="cs"/>
          <w:sz w:val="28"/>
          <w:szCs w:val="28"/>
          <w:rtl/>
        </w:rPr>
        <w:t xml:space="preserve">أولًا: بخصوص مسألة أصل ومصير المال والمشروع والشيكات المسلمة هي لضمان رأس المال وضمان الأرباح وأن كلاهما محرم شرعًا، </w:t>
      </w:r>
    </w:p>
    <w:p w:rsidR="00FB6E26" w:rsidRDefault="00FB6E26" w:rsidP="002D667E">
      <w:pPr>
        <w:jc w:val="both"/>
        <w:rPr>
          <w:rFonts w:ascii="Traditional Arabic" w:hAnsi="Traditional Arabic" w:cs="Traditional Arabic"/>
          <w:sz w:val="28"/>
          <w:szCs w:val="28"/>
          <w:rtl/>
        </w:rPr>
      </w:pPr>
    </w:p>
    <w:p w:rsidR="00FB6E26" w:rsidRDefault="00FB6E26" w:rsidP="002D667E">
      <w:pPr>
        <w:jc w:val="both"/>
        <w:rPr>
          <w:rFonts w:ascii="Traditional Arabic" w:hAnsi="Traditional Arabic" w:cs="Traditional Arabic"/>
          <w:sz w:val="28"/>
          <w:szCs w:val="28"/>
          <w:rtl/>
        </w:rPr>
      </w:pPr>
    </w:p>
    <w:p w:rsidR="00FB6E26" w:rsidRDefault="00FB6E26" w:rsidP="002D667E">
      <w:pPr>
        <w:jc w:val="both"/>
        <w:rPr>
          <w:rFonts w:ascii="Traditional Arabic" w:hAnsi="Traditional Arabic" w:cs="Traditional Arabic"/>
          <w:sz w:val="28"/>
          <w:szCs w:val="28"/>
          <w:rtl/>
        </w:rPr>
      </w:pPr>
    </w:p>
    <w:p w:rsidR="00FB6E26" w:rsidRDefault="00FB6E26" w:rsidP="002D667E">
      <w:pPr>
        <w:jc w:val="both"/>
        <w:rPr>
          <w:rFonts w:ascii="Traditional Arabic" w:hAnsi="Traditional Arabic" w:cs="Traditional Arabic"/>
          <w:sz w:val="28"/>
          <w:szCs w:val="28"/>
          <w:rtl/>
        </w:rPr>
      </w:pPr>
    </w:p>
    <w:p w:rsidR="00FB6E26" w:rsidRDefault="00FB6E26" w:rsidP="002D667E">
      <w:pPr>
        <w:jc w:val="both"/>
        <w:rPr>
          <w:rFonts w:ascii="Traditional Arabic" w:hAnsi="Traditional Arabic" w:cs="Traditional Arabic"/>
          <w:sz w:val="28"/>
          <w:szCs w:val="28"/>
          <w:rtl/>
        </w:rPr>
      </w:pPr>
    </w:p>
    <w:p w:rsidR="00FB6E26" w:rsidRDefault="00FB6E26" w:rsidP="002D667E">
      <w:pPr>
        <w:jc w:val="both"/>
        <w:rPr>
          <w:rFonts w:ascii="Traditional Arabic" w:hAnsi="Traditional Arabic" w:cs="Traditional Arabic"/>
          <w:sz w:val="28"/>
          <w:szCs w:val="28"/>
          <w:rtl/>
        </w:rPr>
      </w:pPr>
    </w:p>
    <w:p w:rsidR="00FB6E26" w:rsidRDefault="00FB6E26" w:rsidP="002D667E">
      <w:pPr>
        <w:jc w:val="both"/>
        <w:rPr>
          <w:rFonts w:ascii="Traditional Arabic" w:hAnsi="Traditional Arabic" w:cs="Traditional Arabic"/>
          <w:sz w:val="28"/>
          <w:szCs w:val="28"/>
          <w:rtl/>
        </w:rPr>
      </w:pPr>
    </w:p>
    <w:p w:rsidR="00FB6E26" w:rsidRDefault="00FB6E26" w:rsidP="002D667E">
      <w:pPr>
        <w:jc w:val="both"/>
        <w:rPr>
          <w:rFonts w:ascii="Traditional Arabic" w:hAnsi="Traditional Arabic" w:cs="Traditional Arabic"/>
          <w:sz w:val="28"/>
          <w:szCs w:val="28"/>
          <w:rtl/>
        </w:rPr>
      </w:pPr>
    </w:p>
    <w:p w:rsidR="00FB6E26" w:rsidRDefault="00FB6E26" w:rsidP="002D667E">
      <w:pPr>
        <w:jc w:val="both"/>
        <w:rPr>
          <w:rFonts w:ascii="Traditional Arabic" w:hAnsi="Traditional Arabic" w:cs="Traditional Arabic"/>
          <w:sz w:val="28"/>
          <w:szCs w:val="28"/>
          <w:rtl/>
        </w:rPr>
      </w:pPr>
    </w:p>
    <w:p w:rsidR="00FB6E26" w:rsidRDefault="00FB6E26" w:rsidP="002D667E">
      <w:pPr>
        <w:jc w:val="both"/>
        <w:rPr>
          <w:rFonts w:ascii="Traditional Arabic" w:hAnsi="Traditional Arabic" w:cs="Traditional Arabic"/>
          <w:sz w:val="28"/>
          <w:szCs w:val="28"/>
          <w:rtl/>
        </w:rPr>
      </w:pPr>
    </w:p>
    <w:p w:rsidR="00FB6E26" w:rsidRDefault="00FB6E26" w:rsidP="002D667E">
      <w:pPr>
        <w:jc w:val="both"/>
        <w:rPr>
          <w:rFonts w:ascii="Traditional Arabic" w:hAnsi="Traditional Arabic" w:cs="Traditional Arabic"/>
          <w:sz w:val="28"/>
          <w:szCs w:val="28"/>
          <w:rtl/>
        </w:rPr>
      </w:pPr>
    </w:p>
    <w:p w:rsidR="00FB6E26" w:rsidRDefault="00FB6E26" w:rsidP="002D667E">
      <w:pPr>
        <w:jc w:val="both"/>
        <w:rPr>
          <w:rFonts w:ascii="Traditional Arabic" w:hAnsi="Traditional Arabic" w:cs="Traditional Arabic"/>
          <w:sz w:val="28"/>
          <w:szCs w:val="28"/>
          <w:rtl/>
        </w:rPr>
      </w:pPr>
    </w:p>
    <w:p w:rsidR="00075D43" w:rsidRDefault="00075D43" w:rsidP="002D667E">
      <w:pPr>
        <w:jc w:val="both"/>
        <w:rPr>
          <w:rFonts w:ascii="Traditional Arabic" w:hAnsi="Traditional Arabic" w:cs="Traditional Arabic"/>
          <w:sz w:val="28"/>
          <w:szCs w:val="28"/>
          <w:rtl/>
        </w:rPr>
      </w:pPr>
    </w:p>
    <w:p w:rsidR="00075D43" w:rsidRDefault="00075D43" w:rsidP="002D667E">
      <w:pPr>
        <w:jc w:val="both"/>
        <w:rPr>
          <w:rFonts w:ascii="Traditional Arabic" w:hAnsi="Traditional Arabic" w:cs="Traditional Arabic"/>
          <w:sz w:val="28"/>
          <w:szCs w:val="28"/>
          <w:rtl/>
        </w:rPr>
      </w:pPr>
    </w:p>
    <w:p w:rsidR="00075D43" w:rsidRPr="00FB6E26" w:rsidRDefault="00075D43" w:rsidP="002D667E">
      <w:pPr>
        <w:jc w:val="both"/>
        <w:rPr>
          <w:rFonts w:ascii="Traditional Arabic" w:hAnsi="Traditional Arabic" w:cs="Traditional Arabic"/>
          <w:sz w:val="28"/>
          <w:szCs w:val="28"/>
          <w:rtl/>
        </w:rPr>
      </w:pPr>
    </w:p>
    <w:p w:rsidR="004F3297" w:rsidRPr="00FB6E26" w:rsidRDefault="004F3297" w:rsidP="002D667E">
      <w:pPr>
        <w:jc w:val="both"/>
        <w:rPr>
          <w:rFonts w:ascii="Traditional Arabic" w:hAnsi="Traditional Arabic" w:cs="Traditional Arabic"/>
          <w:sz w:val="28"/>
          <w:szCs w:val="28"/>
          <w:rtl/>
        </w:rPr>
      </w:pPr>
      <w:r w:rsidRPr="00FB6E26">
        <w:rPr>
          <w:rFonts w:ascii="Traditional Arabic" w:hAnsi="Traditional Arabic" w:cs="Traditional Arabic"/>
          <w:sz w:val="28"/>
          <w:szCs w:val="28"/>
          <w:rtl/>
        </w:rPr>
        <w:lastRenderedPageBreak/>
        <w:t>صاحب الفضيلة قاضي المحكمة العامة بمدينة الرياض                         سلمه الله</w:t>
      </w:r>
    </w:p>
    <w:p w:rsidR="004F3297" w:rsidRPr="00FB6E26" w:rsidRDefault="004F3297" w:rsidP="002D667E">
      <w:pPr>
        <w:jc w:val="both"/>
        <w:rPr>
          <w:rFonts w:ascii="Traditional Arabic" w:hAnsi="Traditional Arabic" w:cs="Traditional Arabic"/>
          <w:sz w:val="28"/>
          <w:szCs w:val="28"/>
          <w:rtl/>
        </w:rPr>
      </w:pPr>
      <w:r w:rsidRPr="00FB6E26">
        <w:rPr>
          <w:rFonts w:ascii="Traditional Arabic" w:hAnsi="Traditional Arabic" w:cs="Traditional Arabic"/>
          <w:sz w:val="28"/>
          <w:szCs w:val="28"/>
          <w:rtl/>
        </w:rPr>
        <w:t>السلام عليكم ورحمة الله وبركاته وبعد،،،</w:t>
      </w:r>
    </w:p>
    <w:p w:rsidR="004F3297" w:rsidRPr="00FB6E26" w:rsidRDefault="004F3297" w:rsidP="002D667E">
      <w:pPr>
        <w:jc w:val="both"/>
        <w:rPr>
          <w:rFonts w:ascii="Traditional Arabic" w:hAnsi="Traditional Arabic" w:cs="Traditional Arabic"/>
          <w:sz w:val="28"/>
          <w:szCs w:val="28"/>
          <w:rtl/>
        </w:rPr>
      </w:pPr>
      <w:r w:rsidRPr="00FB6E26">
        <w:rPr>
          <w:rFonts w:ascii="Traditional Arabic" w:hAnsi="Traditional Arabic" w:cs="Traditional Arabic"/>
          <w:sz w:val="28"/>
          <w:szCs w:val="28"/>
          <w:rtl/>
        </w:rPr>
        <w:t>مذكرة رد على طلب الالتماس المقدم من عبدالرحمن بن حمد الطريف (طالب الالتماس)</w:t>
      </w:r>
    </w:p>
    <w:p w:rsidR="004F3297" w:rsidRPr="00FB6E26" w:rsidRDefault="004F3297" w:rsidP="002D667E">
      <w:pPr>
        <w:jc w:val="both"/>
        <w:rPr>
          <w:rFonts w:ascii="Traditional Arabic" w:hAnsi="Traditional Arabic" w:cs="Traditional Arabic"/>
          <w:sz w:val="28"/>
          <w:szCs w:val="28"/>
          <w:rtl/>
        </w:rPr>
      </w:pPr>
      <w:r w:rsidRPr="00FB6E26">
        <w:rPr>
          <w:rFonts w:ascii="Traditional Arabic" w:hAnsi="Traditional Arabic" w:cs="Traditional Arabic"/>
          <w:sz w:val="28"/>
          <w:szCs w:val="28"/>
          <w:rtl/>
        </w:rPr>
        <w:t>ضد صالح بن ناصر بن حمدان الحمدان  (المقدم ضده الالتماس)</w:t>
      </w:r>
    </w:p>
    <w:p w:rsidR="004F3297" w:rsidRDefault="004F3297" w:rsidP="002D667E">
      <w:pPr>
        <w:jc w:val="both"/>
        <w:rPr>
          <w:rFonts w:ascii="Traditional Arabic" w:hAnsi="Traditional Arabic" w:cs="Traditional Arabic"/>
          <w:sz w:val="28"/>
          <w:szCs w:val="28"/>
          <w:rtl/>
        </w:rPr>
      </w:pPr>
      <w:r w:rsidRPr="00FB6E26">
        <w:rPr>
          <w:rFonts w:ascii="Traditional Arabic" w:hAnsi="Traditional Arabic" w:cs="Traditional Arabic"/>
          <w:sz w:val="28"/>
          <w:szCs w:val="28"/>
          <w:rtl/>
        </w:rPr>
        <w:t xml:space="preserve"> بصفتي المقدم ضده الالتماس صالح بن ناصر بن حمدان الحمدان أتقدم لفضيلتكم بمذكرة رد على الالتماس تشتمل على دفوع شكلية وموضوعية وألخصها في التالي :</w:t>
      </w:r>
    </w:p>
    <w:p w:rsidR="00F61C1C" w:rsidRDefault="00F61C1C" w:rsidP="002D667E">
      <w:pPr>
        <w:jc w:val="both"/>
        <w:rPr>
          <w:rFonts w:ascii="Traditional Arabic" w:hAnsi="Traditional Arabic" w:cs="Traditional Arabic"/>
          <w:sz w:val="28"/>
          <w:szCs w:val="28"/>
          <w:rtl/>
        </w:rPr>
      </w:pPr>
      <w:r>
        <w:rPr>
          <w:rFonts w:ascii="Traditional Arabic" w:hAnsi="Traditional Arabic" w:cs="Traditional Arabic" w:hint="cs"/>
          <w:sz w:val="28"/>
          <w:szCs w:val="28"/>
          <w:rtl/>
        </w:rPr>
        <w:t>الدفع الشكلي:</w:t>
      </w:r>
    </w:p>
    <w:p w:rsidR="00F61C1C" w:rsidRPr="00F61C1C" w:rsidRDefault="00F61C1C" w:rsidP="00F61C1C">
      <w:pPr>
        <w:pStyle w:val="ListParagraph"/>
        <w:numPr>
          <w:ilvl w:val="0"/>
          <w:numId w:val="1"/>
        </w:numPr>
        <w:jc w:val="both"/>
        <w:rPr>
          <w:rFonts w:ascii="Traditional Arabic" w:hAnsi="Traditional Arabic" w:cs="Traditional Arabic"/>
          <w:sz w:val="28"/>
          <w:szCs w:val="28"/>
          <w:rtl/>
        </w:rPr>
      </w:pPr>
      <w:bookmarkStart w:id="0" w:name="_GoBack"/>
      <w:r w:rsidRPr="00F61C1C">
        <w:rPr>
          <w:rFonts w:ascii="Traditional Arabic" w:hAnsi="Traditional Arabic" w:cs="Traditional Arabic" w:hint="cs"/>
          <w:sz w:val="28"/>
          <w:szCs w:val="28"/>
          <w:rtl/>
        </w:rPr>
        <w:t>الالتماس تم تقديمه بالمخالفه لنص المادة (201) من نظام المرافعات والتي توجب تقديم الالتماس خلال 30 يومًا من تاريخ العلم بواقعة الغش</w:t>
      </w:r>
    </w:p>
    <w:bookmarkEnd w:id="0"/>
    <w:p w:rsidR="00F61C1C" w:rsidRDefault="00F61C1C" w:rsidP="00F61C1C">
      <w:pPr>
        <w:pStyle w:val="ListParagraph"/>
        <w:numPr>
          <w:ilvl w:val="0"/>
          <w:numId w:val="1"/>
        </w:numPr>
        <w:jc w:val="both"/>
        <w:rPr>
          <w:rFonts w:ascii="Traditional Arabic" w:hAnsi="Traditional Arabic" w:cs="Traditional Arabic"/>
          <w:sz w:val="28"/>
          <w:szCs w:val="28"/>
        </w:rPr>
      </w:pPr>
      <w:r>
        <w:rPr>
          <w:rFonts w:ascii="Traditional Arabic" w:hAnsi="Traditional Arabic" w:cs="Traditional Arabic" w:hint="cs"/>
          <w:sz w:val="28"/>
          <w:szCs w:val="28"/>
          <w:rtl/>
        </w:rPr>
        <w:t xml:space="preserve">الموضوع: تعريف الغش وتعريف الضمان </w:t>
      </w:r>
    </w:p>
    <w:p w:rsidR="00F61C1C" w:rsidRDefault="00F61C1C" w:rsidP="00F61C1C">
      <w:pPr>
        <w:pStyle w:val="ListParagraph"/>
        <w:numPr>
          <w:ilvl w:val="0"/>
          <w:numId w:val="1"/>
        </w:numPr>
        <w:jc w:val="both"/>
        <w:rPr>
          <w:rFonts w:ascii="Traditional Arabic" w:hAnsi="Traditional Arabic" w:cs="Traditional Arabic"/>
          <w:sz w:val="28"/>
          <w:szCs w:val="28"/>
        </w:rPr>
      </w:pPr>
      <w:r>
        <w:rPr>
          <w:rFonts w:ascii="Traditional Arabic" w:hAnsi="Traditional Arabic" w:cs="Traditional Arabic" w:hint="cs"/>
          <w:sz w:val="28"/>
          <w:szCs w:val="28"/>
          <w:rtl/>
        </w:rPr>
        <w:t xml:space="preserve">وليس هناك ضمان </w:t>
      </w:r>
      <w:r>
        <w:rPr>
          <w:rFonts w:ascii="Traditional Arabic" w:hAnsi="Traditional Arabic" w:cs="Traditional Arabic"/>
          <w:sz w:val="28"/>
          <w:szCs w:val="28"/>
          <w:rtl/>
        </w:rPr>
        <w:t>–</w:t>
      </w:r>
      <w:r>
        <w:rPr>
          <w:rFonts w:ascii="Traditional Arabic" w:hAnsi="Traditional Arabic" w:cs="Traditional Arabic" w:hint="cs"/>
          <w:sz w:val="28"/>
          <w:szCs w:val="28"/>
          <w:rtl/>
        </w:rPr>
        <w:t xml:space="preserve"> اقرار بمبلغ ثابت ومعلوم ومقدر وثابت بالذمه.</w:t>
      </w:r>
    </w:p>
    <w:p w:rsidR="00F61C1C" w:rsidRDefault="00F61C1C" w:rsidP="00F61C1C">
      <w:pPr>
        <w:pStyle w:val="ListParagraph"/>
        <w:numPr>
          <w:ilvl w:val="0"/>
          <w:numId w:val="1"/>
        </w:numPr>
        <w:jc w:val="both"/>
        <w:rPr>
          <w:rFonts w:ascii="Traditional Arabic" w:hAnsi="Traditional Arabic" w:cs="Traditional Arabic"/>
          <w:sz w:val="28"/>
          <w:szCs w:val="28"/>
        </w:rPr>
      </w:pPr>
      <w:r>
        <w:rPr>
          <w:rFonts w:ascii="Traditional Arabic" w:hAnsi="Traditional Arabic" w:cs="Traditional Arabic" w:hint="cs"/>
          <w:sz w:val="28"/>
          <w:szCs w:val="28"/>
          <w:rtl/>
        </w:rPr>
        <w:t>مسألة عدم العلم (تتنافى مع اقراره بالشهادة على كافة مستندات الدين وورقة الدين اللي هو كفلها كتبت بخط يده ومعارصه بالقراره بالكفالة.</w:t>
      </w:r>
    </w:p>
    <w:p w:rsidR="00F61C1C" w:rsidRDefault="00FB4D4E" w:rsidP="00F61C1C">
      <w:pPr>
        <w:pStyle w:val="ListParagraph"/>
        <w:numPr>
          <w:ilvl w:val="0"/>
          <w:numId w:val="1"/>
        </w:numPr>
        <w:jc w:val="both"/>
        <w:rPr>
          <w:rFonts w:ascii="Traditional Arabic" w:hAnsi="Traditional Arabic" w:cs="Traditional Arabic"/>
          <w:sz w:val="28"/>
          <w:szCs w:val="28"/>
        </w:rPr>
      </w:pPr>
      <w:r>
        <w:rPr>
          <w:rFonts w:ascii="Traditional Arabic" w:hAnsi="Traditional Arabic" w:cs="Traditional Arabic" w:hint="cs"/>
          <w:sz w:val="28"/>
          <w:szCs w:val="28"/>
          <w:rtl/>
        </w:rPr>
        <w:t>طلب التنفيذ كفيل انه يقضي بعدم قبول الالتماس شكلا</w:t>
      </w:r>
    </w:p>
    <w:p w:rsidR="00FB4D4E" w:rsidRPr="00F61C1C" w:rsidRDefault="00FB4D4E" w:rsidP="00F61C1C">
      <w:pPr>
        <w:pStyle w:val="ListParagraph"/>
        <w:numPr>
          <w:ilvl w:val="0"/>
          <w:numId w:val="1"/>
        </w:numPr>
        <w:jc w:val="both"/>
        <w:rPr>
          <w:rFonts w:ascii="Traditional Arabic" w:hAnsi="Traditional Arabic" w:cs="Traditional Arabic"/>
          <w:sz w:val="28"/>
          <w:szCs w:val="28"/>
          <w:rtl/>
        </w:rPr>
      </w:pPr>
    </w:p>
    <w:p w:rsidR="004F3297" w:rsidRPr="00FB6E26" w:rsidRDefault="004F3297" w:rsidP="002D667E">
      <w:pPr>
        <w:jc w:val="both"/>
        <w:rPr>
          <w:rFonts w:ascii="Traditional Arabic" w:hAnsi="Traditional Arabic" w:cs="Traditional Arabic"/>
          <w:sz w:val="28"/>
          <w:szCs w:val="28"/>
          <w:rtl/>
        </w:rPr>
      </w:pPr>
      <w:r w:rsidRPr="00FB6E26">
        <w:rPr>
          <w:rFonts w:ascii="Traditional Arabic" w:hAnsi="Traditional Arabic" w:cs="Traditional Arabic"/>
          <w:sz w:val="28"/>
          <w:szCs w:val="28"/>
          <w:rtl/>
        </w:rPr>
        <w:t>- [ ] الدفع الشكلي :</w:t>
      </w:r>
    </w:p>
    <w:p w:rsidR="004F3297" w:rsidRDefault="004F3297" w:rsidP="002D667E">
      <w:pPr>
        <w:jc w:val="both"/>
        <w:rPr>
          <w:rFonts w:ascii="Traditional Arabic" w:hAnsi="Traditional Arabic" w:cs="Traditional Arabic"/>
          <w:sz w:val="28"/>
          <w:szCs w:val="28"/>
          <w:rtl/>
        </w:rPr>
      </w:pPr>
      <w:r w:rsidRPr="00FB6E26">
        <w:rPr>
          <w:rFonts w:ascii="Traditional Arabic" w:hAnsi="Traditional Arabic" w:cs="Traditional Arabic"/>
          <w:sz w:val="28"/>
          <w:szCs w:val="28"/>
          <w:rtl/>
        </w:rPr>
        <w:t xml:space="preserve">مذكرة الالتماس مقدمة بخصوص صك الحكم رقم 411304105 وتاريخ 30/06/1441هـ الصادر من الدائرة العامة الثالثة والأربعون بالمحكمة العامة بالرياض المتضمن (ألزمت المدعى عليه الثاني عبدالرحمن حمد الطريف بأن يدفع للمدعي مبلغ وقدره أربعة ملايين وثلاثمائة وخمسون ألف ريال وبما تقدم حكمت حضورياً) ، هذا الحكم اكتسب الصفة النهائية لانتهاء مدة الاعتراض وتم تنفيذه وصدرت ضد مقدم الالتماس قرار 34 وقرار 46 من محكمة التنفيذ ، وبعد مرور كل تلك السنوات يتقدم بطلب التماس يدعي فيه ادعاء غير صحيح مستنداً على الغش كونه كفيلاً غارماً للقحطاني ، نفيد فضيلتكم بأنه لا يحق لمقدم الطلب أن يتقدم بهذا الالتماس بعد كل تلك السنوات وكان له ان يدفع بما دفع به في الالتماس لدى المحكمة التي أصدرت الحكم وقت نظر الدعوى أو الاعتراض على الحكم ولا يحق له تقديم الالتماس لعدم توافر أي حالة من الحالات المنصوص عليها في المادة (200) من نظام المرافعات الشرعية ، لذلك نلتمس من فضيلتكم رفض الالتماس شكلاً .  </w:t>
      </w:r>
    </w:p>
    <w:p w:rsidR="00FB6E26" w:rsidRDefault="00B55784" w:rsidP="00B55784">
      <w:pPr>
        <w:jc w:val="both"/>
        <w:rPr>
          <w:rFonts w:ascii="Traditional Arabic" w:hAnsi="Traditional Arabic" w:cs="Traditional Arabic"/>
          <w:sz w:val="28"/>
          <w:szCs w:val="28"/>
          <w:rtl/>
        </w:rPr>
      </w:pPr>
      <w:r>
        <w:rPr>
          <w:rFonts w:ascii="Traditional Arabic" w:hAnsi="Traditional Arabic" w:cs="Traditional Arabic" w:hint="cs"/>
          <w:sz w:val="28"/>
          <w:szCs w:val="28"/>
          <w:rtl/>
        </w:rPr>
        <w:t>ندفع بعدم قبول الالتماس المقدم شكلًا، كونه قُدم على حكم</w:t>
      </w:r>
      <w:r w:rsidR="00FB6E26" w:rsidRPr="00FB6E26">
        <w:rPr>
          <w:rFonts w:ascii="Traditional Arabic" w:hAnsi="Traditional Arabic" w:cs="Traditional Arabic"/>
          <w:sz w:val="28"/>
          <w:szCs w:val="28"/>
          <w:rtl/>
        </w:rPr>
        <w:t xml:space="preserve"> اكتسب الصفة النهائية لانتهاء مدة الاعتراض وتم تنفيذه وصدرت ضد مقدم الالتماس قرارات 34 و46 من محكمة التنفيذ</w:t>
      </w:r>
      <w:r w:rsidR="00FB6E26" w:rsidRPr="00FB6E26">
        <w:rPr>
          <w:rFonts w:ascii="Traditional Arabic" w:hAnsi="Traditional Arabic" w:cs="Traditional Arabic"/>
          <w:sz w:val="28"/>
          <w:szCs w:val="28"/>
        </w:rPr>
        <w:t>.</w:t>
      </w:r>
    </w:p>
    <w:p w:rsidR="004F7DF4" w:rsidRDefault="00FB4D4E" w:rsidP="0072313E">
      <w:pPr>
        <w:jc w:val="both"/>
        <w:rPr>
          <w:rFonts w:ascii="Traditional Arabic" w:hAnsi="Traditional Arabic" w:cs="Traditional Arabic"/>
          <w:sz w:val="28"/>
          <w:szCs w:val="28"/>
          <w:rtl/>
        </w:rPr>
      </w:pPr>
      <w:r w:rsidRPr="00FB6E26">
        <w:rPr>
          <w:rFonts w:ascii="Traditional Arabic" w:hAnsi="Traditional Arabic" w:cs="Traditional Arabic"/>
          <w:sz w:val="28"/>
          <w:szCs w:val="28"/>
          <w:rtl/>
        </w:rPr>
        <w:lastRenderedPageBreak/>
        <w:t xml:space="preserve">ولئن كان </w:t>
      </w:r>
      <w:r w:rsidR="0072313E">
        <w:rPr>
          <w:rFonts w:ascii="Traditional Arabic" w:hAnsi="Traditional Arabic" w:cs="Traditional Arabic" w:hint="cs"/>
          <w:sz w:val="28"/>
          <w:szCs w:val="28"/>
          <w:rtl/>
        </w:rPr>
        <w:t xml:space="preserve">الالتماس </w:t>
      </w:r>
      <w:r w:rsidRPr="00FB6E26">
        <w:rPr>
          <w:rFonts w:ascii="Traditional Arabic" w:hAnsi="Traditional Arabic" w:cs="Traditional Arabic"/>
          <w:sz w:val="28"/>
          <w:szCs w:val="28"/>
          <w:rtl/>
        </w:rPr>
        <w:t>طريقاً من طرق الاعتراض على الأحكام النهائية فإنه طريق</w:t>
      </w:r>
      <w:r w:rsidRPr="00FB6E26">
        <w:rPr>
          <w:rFonts w:ascii="Traditional Arabic" w:hAnsi="Traditional Arabic" w:cs="Traditional Arabic" w:hint="cs"/>
          <w:sz w:val="28"/>
          <w:szCs w:val="28"/>
          <w:rtl/>
        </w:rPr>
        <w:t>ًا</w:t>
      </w:r>
      <w:r w:rsidRPr="00FB6E26">
        <w:rPr>
          <w:rFonts w:ascii="Traditional Arabic" w:hAnsi="Traditional Arabic" w:cs="Traditional Arabic"/>
          <w:sz w:val="28"/>
          <w:szCs w:val="28"/>
          <w:rtl/>
        </w:rPr>
        <w:t xml:space="preserve"> استثنائي</w:t>
      </w:r>
      <w:r w:rsidRPr="00FB6E26">
        <w:rPr>
          <w:rFonts w:ascii="Traditional Arabic" w:hAnsi="Traditional Arabic" w:cs="Traditional Arabic" w:hint="cs"/>
          <w:sz w:val="28"/>
          <w:szCs w:val="28"/>
          <w:rtl/>
        </w:rPr>
        <w:t>ًا</w:t>
      </w:r>
      <w:r w:rsidRPr="00FB6E26">
        <w:rPr>
          <w:rFonts w:ascii="Traditional Arabic" w:hAnsi="Traditional Arabic" w:cs="Traditional Arabic"/>
          <w:sz w:val="28"/>
          <w:szCs w:val="28"/>
          <w:rtl/>
        </w:rPr>
        <w:t xml:space="preserve"> يلزم لقبوله أن يكون مقاماً وفق أحد الأحوال النظامية والتي وردت على سبيل الحصر في نص المادة (200) من نظام المرافعات</w:t>
      </w:r>
      <w:r w:rsidR="0072313E">
        <w:rPr>
          <w:rFonts w:ascii="Traditional Arabic" w:hAnsi="Traditional Arabic" w:cs="Traditional Arabic" w:hint="cs"/>
          <w:sz w:val="28"/>
          <w:szCs w:val="28"/>
          <w:rtl/>
        </w:rPr>
        <w:t xml:space="preserve"> </w:t>
      </w:r>
      <w:r w:rsidR="004F7DF4">
        <w:rPr>
          <w:rFonts w:ascii="Traditional Arabic" w:hAnsi="Traditional Arabic" w:cs="Traditional Arabic"/>
          <w:sz w:val="28"/>
          <w:szCs w:val="28"/>
          <w:rtl/>
        </w:rPr>
        <w:t>–</w:t>
      </w:r>
      <w:r w:rsidR="004F7DF4" w:rsidRPr="004F7DF4">
        <w:rPr>
          <w:rFonts w:ascii="Traditional Arabic" w:hAnsi="Traditional Arabic" w:cs="Traditional Arabic"/>
          <w:sz w:val="28"/>
          <w:szCs w:val="28"/>
          <w:rtl/>
        </w:rPr>
        <w:t xml:space="preserve"> إذ إن من المقرر فقهاً وقضاءً صيانة الأحكام القضائية، لاسيما التي حازت الحجية منها، واكتسبت القطعية، وبالتالي لا يسوغ النظر في حكم قضائي مكتسب للنهائية إلا في حدود ما أتاحه المنظم</w:t>
      </w:r>
      <w:r w:rsidR="004F7DF4">
        <w:rPr>
          <w:rFonts w:ascii="Traditional Arabic" w:hAnsi="Traditional Arabic" w:cs="Traditional Arabic" w:hint="cs"/>
          <w:sz w:val="28"/>
          <w:szCs w:val="28"/>
          <w:rtl/>
        </w:rPr>
        <w:t xml:space="preserve"> - </w:t>
      </w:r>
      <w:r w:rsidRPr="00FB6E26">
        <w:rPr>
          <w:rFonts w:ascii="Traditional Arabic" w:hAnsi="Traditional Arabic" w:cs="Traditional Arabic"/>
          <w:sz w:val="28"/>
          <w:szCs w:val="28"/>
          <w:rtl/>
        </w:rPr>
        <w:t xml:space="preserve">وبما أن طلب الالتماس </w:t>
      </w:r>
      <w:r w:rsidRPr="00FB6E26">
        <w:rPr>
          <w:rFonts w:ascii="Traditional Arabic" w:hAnsi="Traditional Arabic" w:cs="Traditional Arabic" w:hint="cs"/>
          <w:sz w:val="28"/>
          <w:szCs w:val="28"/>
          <w:rtl/>
        </w:rPr>
        <w:t>المقدم</w:t>
      </w:r>
      <w:r w:rsidRPr="00FB6E26">
        <w:rPr>
          <w:rFonts w:ascii="Traditional Arabic" w:hAnsi="Traditional Arabic" w:cs="Traditional Arabic"/>
          <w:sz w:val="28"/>
          <w:szCs w:val="28"/>
          <w:rtl/>
        </w:rPr>
        <w:t xml:space="preserve"> مبني على الفقر</w:t>
      </w:r>
      <w:r w:rsidRPr="00FB6E26">
        <w:rPr>
          <w:rFonts w:ascii="Traditional Arabic" w:hAnsi="Traditional Arabic" w:cs="Traditional Arabic" w:hint="cs"/>
          <w:sz w:val="28"/>
          <w:szCs w:val="28"/>
          <w:rtl/>
        </w:rPr>
        <w:t xml:space="preserve">ة </w:t>
      </w:r>
      <w:r w:rsidRPr="00FB6E26">
        <w:rPr>
          <w:rFonts w:ascii="Traditional Arabic" w:hAnsi="Traditional Arabic" w:cs="Traditional Arabic"/>
          <w:sz w:val="28"/>
          <w:szCs w:val="28"/>
          <w:rtl/>
        </w:rPr>
        <w:t xml:space="preserve">(ج) من المادة (200) من نظام المرافعات الشرعية المتعلقة بوقوع غش من الخصم من شأنه التأثير في حكم، وحيث إن وكيل طالب الالتماس </w:t>
      </w:r>
      <w:r w:rsidRPr="00FB6E26">
        <w:rPr>
          <w:rFonts w:ascii="Traditional Arabic" w:hAnsi="Traditional Arabic" w:cs="Traditional Arabic" w:hint="cs"/>
          <w:sz w:val="28"/>
          <w:szCs w:val="28"/>
          <w:rtl/>
        </w:rPr>
        <w:t xml:space="preserve">أسس </w:t>
      </w:r>
      <w:r w:rsidRPr="00FB6E26">
        <w:rPr>
          <w:rFonts w:ascii="Traditional Arabic" w:hAnsi="Traditional Arabic" w:cs="Traditional Arabic"/>
          <w:sz w:val="28"/>
          <w:szCs w:val="28"/>
          <w:rtl/>
        </w:rPr>
        <w:t xml:space="preserve">استناده لذلك على </w:t>
      </w:r>
      <w:r w:rsidRPr="00FB6E26">
        <w:rPr>
          <w:rFonts w:ascii="Traditional Arabic" w:hAnsi="Traditional Arabic" w:cs="Traditional Arabic" w:hint="cs"/>
          <w:sz w:val="28"/>
          <w:szCs w:val="28"/>
          <w:rtl/>
        </w:rPr>
        <w:t xml:space="preserve">............. </w:t>
      </w:r>
      <w:r w:rsidRPr="00FB6E26">
        <w:rPr>
          <w:rFonts w:ascii="Traditional Arabic" w:hAnsi="Traditional Arabic" w:cs="Traditional Arabic"/>
          <w:sz w:val="28"/>
          <w:szCs w:val="28"/>
          <w:rtl/>
        </w:rPr>
        <w:t xml:space="preserve">بناء على أنه </w:t>
      </w:r>
      <w:r w:rsidR="004F7DF4">
        <w:rPr>
          <w:rFonts w:ascii="Traditional Arabic" w:hAnsi="Traditional Arabic" w:cs="Traditional Arabic" w:hint="cs"/>
          <w:sz w:val="28"/>
          <w:szCs w:val="28"/>
          <w:rtl/>
        </w:rPr>
        <w:t>........</w:t>
      </w:r>
      <w:r w:rsidRPr="00FB6E26">
        <w:rPr>
          <w:rFonts w:ascii="Traditional Arabic" w:hAnsi="Traditional Arabic" w:cs="Traditional Arabic"/>
          <w:sz w:val="28"/>
          <w:szCs w:val="28"/>
          <w:rtl/>
        </w:rPr>
        <w:t>كما يذكر</w:t>
      </w:r>
      <w:r w:rsidR="004F7DF4">
        <w:rPr>
          <w:rFonts w:ascii="Traditional Arabic" w:hAnsi="Traditional Arabic" w:cs="Traditional Arabic" w:hint="cs"/>
          <w:sz w:val="28"/>
          <w:szCs w:val="28"/>
          <w:rtl/>
        </w:rPr>
        <w:t xml:space="preserve"> </w:t>
      </w:r>
      <w:r w:rsidRPr="00FB6E26">
        <w:rPr>
          <w:rFonts w:ascii="Traditional Arabic" w:hAnsi="Traditional Arabic" w:cs="Traditional Arabic" w:hint="cs"/>
          <w:sz w:val="28"/>
          <w:szCs w:val="28"/>
          <w:rtl/>
        </w:rPr>
        <w:t>.........</w:t>
      </w:r>
      <w:r w:rsidRPr="00FB6E26">
        <w:rPr>
          <w:rFonts w:ascii="Traditional Arabic" w:hAnsi="Traditional Arabic" w:cs="Traditional Arabic"/>
          <w:sz w:val="28"/>
          <w:szCs w:val="28"/>
          <w:rtl/>
        </w:rPr>
        <w:t>، وبما أنه وبتأمل</w:t>
      </w:r>
      <w:r w:rsidR="004F7DF4">
        <w:rPr>
          <w:rFonts w:ascii="Traditional Arabic" w:hAnsi="Traditional Arabic" w:cs="Traditional Arabic" w:hint="cs"/>
          <w:sz w:val="28"/>
          <w:szCs w:val="28"/>
          <w:rtl/>
        </w:rPr>
        <w:t xml:space="preserve"> الوقائع وملاحظة القيود </w:t>
      </w:r>
      <w:r w:rsidRPr="00FB6E26">
        <w:rPr>
          <w:rFonts w:ascii="Traditional Arabic" w:hAnsi="Traditional Arabic" w:cs="Traditional Arabic"/>
          <w:sz w:val="28"/>
          <w:szCs w:val="28"/>
          <w:rtl/>
        </w:rPr>
        <w:t xml:space="preserve">الواردة على سبيل الشرط الملزم في </w:t>
      </w:r>
      <w:r w:rsidR="0072313E">
        <w:rPr>
          <w:rFonts w:ascii="Traditional Arabic" w:hAnsi="Traditional Arabic" w:cs="Traditional Arabic" w:hint="cs"/>
          <w:sz w:val="28"/>
          <w:szCs w:val="28"/>
          <w:rtl/>
        </w:rPr>
        <w:t>نص</w:t>
      </w:r>
      <w:r w:rsidRPr="00FB6E26">
        <w:rPr>
          <w:rFonts w:ascii="Traditional Arabic" w:hAnsi="Traditional Arabic" w:cs="Traditional Arabic"/>
          <w:sz w:val="28"/>
          <w:szCs w:val="28"/>
          <w:rtl/>
        </w:rPr>
        <w:t xml:space="preserve"> المادة (</w:t>
      </w:r>
      <w:r w:rsidR="004F7DF4">
        <w:rPr>
          <w:rFonts w:ascii="Traditional Arabic" w:hAnsi="Traditional Arabic" w:cs="Traditional Arabic" w:hint="cs"/>
          <w:sz w:val="28"/>
          <w:szCs w:val="28"/>
          <w:rtl/>
        </w:rPr>
        <w:t>201</w:t>
      </w:r>
      <w:r w:rsidRPr="00FB6E26">
        <w:rPr>
          <w:rFonts w:ascii="Traditional Arabic" w:hAnsi="Traditional Arabic" w:cs="Traditional Arabic"/>
          <w:sz w:val="28"/>
          <w:szCs w:val="28"/>
          <w:rtl/>
        </w:rPr>
        <w:t xml:space="preserve">) من نظام المرافعات الشرعية </w:t>
      </w:r>
      <w:r w:rsidR="004F7DF4">
        <w:rPr>
          <w:rFonts w:ascii="Traditional Arabic" w:hAnsi="Traditional Arabic" w:cs="Traditional Arabic" w:hint="cs"/>
          <w:sz w:val="28"/>
          <w:szCs w:val="28"/>
          <w:rtl/>
        </w:rPr>
        <w:t>ونص الحاجه منها (</w:t>
      </w:r>
      <w:r w:rsidR="004F7DF4" w:rsidRPr="004F7DF4">
        <w:rPr>
          <w:rFonts w:ascii="Traditional Arabic" w:hAnsi="Traditional Arabic" w:cs="Traditional Arabic"/>
          <w:sz w:val="28"/>
          <w:szCs w:val="28"/>
          <w:rtl/>
        </w:rPr>
        <w:t>مدة التماس إعادة النظر ثلاثون يومًا، تبدأ من اليوم الذي يثبت فيه علم الملتمس بتزوير الأوراق أو القضاء بأن الشهادة زور أو ظهرت فيه الأوراق المنصوص عليها في الفقرة ( ب ) من المادة (المائتين)</w:t>
      </w:r>
      <w:r w:rsidR="004F7DF4">
        <w:rPr>
          <w:rFonts w:ascii="Traditional Arabic" w:hAnsi="Traditional Arabic" w:cs="Traditional Arabic"/>
          <w:sz w:val="28"/>
          <w:szCs w:val="28"/>
          <w:rtl/>
        </w:rPr>
        <w:t xml:space="preserve"> من هذا النظام أو ظهر فيه الغش</w:t>
      </w:r>
      <w:r w:rsidR="004F7DF4">
        <w:rPr>
          <w:rFonts w:ascii="Traditional Arabic" w:hAnsi="Traditional Arabic" w:cs="Traditional Arabic" w:hint="cs"/>
          <w:sz w:val="28"/>
          <w:szCs w:val="28"/>
          <w:rtl/>
        </w:rPr>
        <w:t xml:space="preserve"> ....) ولتأصيل هذا الدفع نورد لفضيلتكم ما يلي:</w:t>
      </w:r>
    </w:p>
    <w:p w:rsidR="004F7DF4" w:rsidRPr="004F7DF4" w:rsidRDefault="004F7DF4" w:rsidP="004F7DF4">
      <w:pPr>
        <w:pStyle w:val="ListParagraph"/>
        <w:numPr>
          <w:ilvl w:val="0"/>
          <w:numId w:val="2"/>
        </w:numPr>
        <w:jc w:val="both"/>
        <w:rPr>
          <w:rFonts w:ascii="Traditional Arabic" w:hAnsi="Traditional Arabic" w:cs="Traditional Arabic"/>
          <w:sz w:val="28"/>
          <w:szCs w:val="28"/>
        </w:rPr>
      </w:pPr>
      <w:r w:rsidRPr="004F7DF4">
        <w:rPr>
          <w:rFonts w:ascii="Traditional Arabic" w:hAnsi="Traditional Arabic" w:cs="Traditional Arabic" w:hint="cs"/>
          <w:sz w:val="28"/>
          <w:szCs w:val="28"/>
          <w:rtl/>
        </w:rPr>
        <w:t xml:space="preserve"> </w:t>
      </w:r>
    </w:p>
    <w:p w:rsidR="004F7DF4" w:rsidRPr="004F7DF4" w:rsidRDefault="004F7DF4" w:rsidP="004F7DF4">
      <w:pPr>
        <w:jc w:val="both"/>
        <w:rPr>
          <w:rFonts w:ascii="Traditional Arabic" w:hAnsi="Traditional Arabic" w:cs="Traditional Arabic"/>
          <w:sz w:val="28"/>
          <w:szCs w:val="28"/>
          <w:rtl/>
        </w:rPr>
      </w:pPr>
    </w:p>
    <w:p w:rsidR="00FB4D4E" w:rsidRDefault="00FB4D4E" w:rsidP="004F7DF4">
      <w:pPr>
        <w:jc w:val="both"/>
        <w:rPr>
          <w:rFonts w:ascii="Traditional Arabic" w:hAnsi="Traditional Arabic" w:cs="Traditional Arabic"/>
          <w:sz w:val="28"/>
          <w:szCs w:val="28"/>
          <w:rtl/>
        </w:rPr>
      </w:pPr>
      <w:r w:rsidRPr="00FB6E26">
        <w:rPr>
          <w:rFonts w:ascii="Traditional Arabic" w:hAnsi="Traditional Arabic" w:cs="Traditional Arabic"/>
          <w:sz w:val="28"/>
          <w:szCs w:val="28"/>
          <w:rtl/>
        </w:rPr>
        <w:t xml:space="preserve">عدم انطباق </w:t>
      </w:r>
      <w:r w:rsidRPr="00FB6E26">
        <w:rPr>
          <w:rFonts w:ascii="Traditional Arabic" w:hAnsi="Traditional Arabic" w:cs="Traditional Arabic" w:hint="cs"/>
          <w:sz w:val="28"/>
          <w:szCs w:val="28"/>
          <w:rtl/>
        </w:rPr>
        <w:t xml:space="preserve">الفقرة </w:t>
      </w:r>
      <w:r w:rsidRPr="00FB6E26">
        <w:rPr>
          <w:rFonts w:ascii="Traditional Arabic" w:hAnsi="Traditional Arabic" w:cs="Traditional Arabic"/>
          <w:sz w:val="28"/>
          <w:szCs w:val="28"/>
          <w:rtl/>
        </w:rPr>
        <w:t xml:space="preserve">(ج) منها على الطلب </w:t>
      </w:r>
      <w:r w:rsidRPr="00FB6E26">
        <w:rPr>
          <w:rFonts w:ascii="Traditional Arabic" w:hAnsi="Traditional Arabic" w:cs="Traditional Arabic" w:hint="cs"/>
          <w:sz w:val="28"/>
          <w:szCs w:val="28"/>
          <w:rtl/>
        </w:rPr>
        <w:t>المقدم</w:t>
      </w:r>
      <w:r w:rsidRPr="00FB6E26">
        <w:rPr>
          <w:rFonts w:ascii="Traditional Arabic" w:hAnsi="Traditional Arabic" w:cs="Traditional Arabic"/>
          <w:sz w:val="28"/>
          <w:szCs w:val="28"/>
          <w:rtl/>
        </w:rPr>
        <w:t>؛ ذلك أن الفقرة (</w:t>
      </w:r>
      <w:r>
        <w:rPr>
          <w:rFonts w:ascii="Traditional Arabic" w:hAnsi="Traditional Arabic" w:cs="Traditional Arabic" w:hint="cs"/>
          <w:sz w:val="28"/>
          <w:szCs w:val="28"/>
          <w:rtl/>
        </w:rPr>
        <w:t>ج</w:t>
      </w:r>
      <w:r w:rsidRPr="00FB6E26">
        <w:rPr>
          <w:rFonts w:ascii="Traditional Arabic" w:hAnsi="Traditional Arabic" w:cs="Traditional Arabic"/>
          <w:sz w:val="28"/>
          <w:szCs w:val="28"/>
          <w:rtl/>
        </w:rPr>
        <w:t xml:space="preserve">) نصَّت صراحة على أن </w:t>
      </w:r>
      <w:r>
        <w:rPr>
          <w:rFonts w:ascii="Traditional Arabic" w:hAnsi="Traditional Arabic" w:cs="Traditional Arabic" w:hint="cs"/>
          <w:sz w:val="28"/>
          <w:szCs w:val="28"/>
          <w:rtl/>
        </w:rPr>
        <w:t xml:space="preserve">يكون هناك غش وأن من شأن هذا الغش هو التأثير على الحكم </w:t>
      </w:r>
      <w:r>
        <w:rPr>
          <w:rFonts w:ascii="Traditional Arabic" w:hAnsi="Traditional Arabic" w:cs="Traditional Arabic"/>
          <w:sz w:val="28"/>
          <w:szCs w:val="28"/>
          <w:rtl/>
        </w:rPr>
        <w:t>–</w:t>
      </w:r>
      <w:r>
        <w:rPr>
          <w:rFonts w:ascii="Traditional Arabic" w:hAnsi="Traditional Arabic" w:cs="Traditional Arabic" w:hint="cs"/>
          <w:sz w:val="28"/>
          <w:szCs w:val="28"/>
          <w:rtl/>
        </w:rPr>
        <w:t xml:space="preserve"> وبتعريف الغش شرعًا</w:t>
      </w:r>
      <w:r w:rsidRPr="00FB4D4E">
        <w:rPr>
          <w:rFonts w:ascii="Traditional Arabic" w:hAnsi="Traditional Arabic" w:cs="Traditional Arabic"/>
          <w:sz w:val="28"/>
          <w:szCs w:val="28"/>
          <w:rtl/>
        </w:rPr>
        <w:t xml:space="preserve">، </w:t>
      </w:r>
      <w:r>
        <w:rPr>
          <w:rFonts w:ascii="Traditional Arabic" w:hAnsi="Traditional Arabic" w:cs="Traditional Arabic" w:hint="cs"/>
          <w:sz w:val="28"/>
          <w:szCs w:val="28"/>
          <w:rtl/>
        </w:rPr>
        <w:t xml:space="preserve">أنه </w:t>
      </w:r>
      <w:r w:rsidRPr="00FB4D4E">
        <w:rPr>
          <w:rFonts w:ascii="Traditional Arabic" w:hAnsi="Traditional Arabic" w:cs="Traditional Arabic"/>
          <w:sz w:val="28"/>
          <w:szCs w:val="28"/>
          <w:rtl/>
        </w:rPr>
        <w:t>أي فعل يقصد به خداع أو تضليل لتحقيق مصلحة غير مشروعة، بما في ذلك تقديم معلومات غير صحيحة، إخفاء الأدلة، أو التلاعب با</w:t>
      </w:r>
      <w:r>
        <w:rPr>
          <w:rFonts w:ascii="Traditional Arabic" w:hAnsi="Traditional Arabic" w:cs="Traditional Arabic"/>
          <w:sz w:val="28"/>
          <w:szCs w:val="28"/>
          <w:rtl/>
        </w:rPr>
        <w:t>لحقائق بهدف التأثير على</w:t>
      </w:r>
      <w:r>
        <w:rPr>
          <w:rFonts w:ascii="Traditional Arabic" w:hAnsi="Traditional Arabic" w:cs="Traditional Arabic" w:hint="cs"/>
          <w:sz w:val="28"/>
          <w:szCs w:val="28"/>
          <w:rtl/>
        </w:rPr>
        <w:t xml:space="preserve"> نتيجة الحكم</w:t>
      </w:r>
      <w:r w:rsidRPr="00FB4D4E">
        <w:rPr>
          <w:rFonts w:ascii="Traditional Arabic" w:hAnsi="Traditional Arabic" w:cs="Traditional Arabic"/>
          <w:sz w:val="28"/>
          <w:szCs w:val="28"/>
        </w:rPr>
        <w:t>.</w:t>
      </w:r>
      <w:r>
        <w:rPr>
          <w:rFonts w:ascii="Traditional Arabic" w:hAnsi="Traditional Arabic" w:cs="Traditional Arabic" w:hint="cs"/>
          <w:sz w:val="28"/>
          <w:szCs w:val="28"/>
          <w:rtl/>
        </w:rPr>
        <w:t xml:space="preserve"> </w:t>
      </w:r>
      <w:r w:rsidRPr="00FB4D4E">
        <w:rPr>
          <w:rFonts w:ascii="Traditional Arabic" w:hAnsi="Traditional Arabic" w:cs="Traditional Arabic"/>
          <w:sz w:val="28"/>
          <w:szCs w:val="28"/>
          <w:rtl/>
        </w:rPr>
        <w:t>وعليه، فإن الغش الذي يقع من طرف الخصم والذي من شأنه التأثير على الحكم يجب أن يكون قائمًا بالفعل على عناصر من الخداع أو التضليل المؤثرة في القضية، وفقًا للأحكام الشرعية</w:t>
      </w:r>
      <w:r w:rsidRPr="00FB6E26">
        <w:rPr>
          <w:rFonts w:ascii="Traditional Arabic" w:hAnsi="Traditional Arabic" w:cs="Traditional Arabic"/>
          <w:sz w:val="28"/>
          <w:szCs w:val="28"/>
          <w:rtl/>
        </w:rPr>
        <w:t>؛ الأمر الذي يتبين به عدم انطباق الفقرة (</w:t>
      </w:r>
      <w:r>
        <w:rPr>
          <w:rFonts w:ascii="Traditional Arabic" w:hAnsi="Traditional Arabic" w:cs="Traditional Arabic" w:hint="cs"/>
          <w:sz w:val="28"/>
          <w:szCs w:val="28"/>
          <w:rtl/>
        </w:rPr>
        <w:t>ج</w:t>
      </w:r>
      <w:r w:rsidRPr="00FB6E26">
        <w:rPr>
          <w:rFonts w:ascii="Traditional Arabic" w:hAnsi="Traditional Arabic" w:cs="Traditional Arabic"/>
          <w:sz w:val="28"/>
          <w:szCs w:val="28"/>
          <w:rtl/>
        </w:rPr>
        <w:t xml:space="preserve">) على </w:t>
      </w:r>
      <w:r>
        <w:rPr>
          <w:rFonts w:ascii="Traditional Arabic" w:hAnsi="Traditional Arabic" w:cs="Traditional Arabic" w:hint="cs"/>
          <w:sz w:val="28"/>
          <w:szCs w:val="28"/>
          <w:rtl/>
        </w:rPr>
        <w:t>الالتماس المقدم</w:t>
      </w:r>
      <w:r w:rsidRPr="00FB6E26">
        <w:rPr>
          <w:rFonts w:ascii="Traditional Arabic" w:hAnsi="Traditional Arabic" w:cs="Traditional Arabic"/>
          <w:sz w:val="28"/>
          <w:szCs w:val="28"/>
          <w:rtl/>
        </w:rPr>
        <w:t xml:space="preserve">؛ </w:t>
      </w:r>
    </w:p>
    <w:p w:rsidR="00FB4D4E" w:rsidRDefault="00FB4D4E" w:rsidP="00B55784">
      <w:pPr>
        <w:jc w:val="both"/>
        <w:rPr>
          <w:rFonts w:ascii="Traditional Arabic" w:hAnsi="Traditional Arabic" w:cs="Traditional Arabic"/>
          <w:sz w:val="28"/>
          <w:szCs w:val="28"/>
          <w:rtl/>
        </w:rPr>
      </w:pPr>
    </w:p>
    <w:p w:rsidR="00FB4D4E" w:rsidRPr="00FB4D4E" w:rsidRDefault="00FB4D4E" w:rsidP="00FB4D4E">
      <w:pPr>
        <w:jc w:val="both"/>
        <w:rPr>
          <w:rFonts w:ascii="Traditional Arabic" w:hAnsi="Traditional Arabic" w:cs="Traditional Arabic"/>
          <w:sz w:val="28"/>
          <w:szCs w:val="28"/>
          <w:rtl/>
        </w:rPr>
      </w:pPr>
      <w:r w:rsidRPr="00FB4D4E">
        <w:rPr>
          <w:rFonts w:ascii="Traditional Arabic" w:hAnsi="Traditional Arabic" w:cs="Traditional Arabic"/>
          <w:sz w:val="28"/>
          <w:szCs w:val="28"/>
          <w:rtl/>
        </w:rPr>
        <w:t xml:space="preserve">؛ وحيث إنه من المتقرر أن طلب الالتماس بإعادة النظر في الأحكام النهائية مقيد بحالات يسوغ بعد اكتمالها إعمال إعادة النظر إذ إن من المقرر فقهاً وقضاءً صيانة الأحكام القضائية، لاسيما التي حازت الحجية منها، واكتسبت القطعية، وبالتالي لا يسوغ النظر في حكم قضائي مكتسب للنهائية إلا في حدود ما أتاحه المنظم، ووفق مقتضيات بسط العدل وإظهار الحق؛ وإذ باطلاع الدائرة على لائحة طالب الالتماس استبان لها أنها لم تتسق مع الحالات التي فرضها المنظم وخول بشأنها قبول الالتماس بإعادة النظر بحسبان ما ورد في المادة (1/200) من نظام المرافعات الشرعية والتي نصت على التالي: ((يحق لأي من الخصوم أن يلتمس إعادة النظر في الأحكام النهائية في الأحوال الآتية: أ- إذا كان الحكم قد بني على أوراق ظهر بعد الحكم تزويرها، أو بني على شهادة قضي من الجهة المختصة بعد الحكم بأنها مزورة. ب- إذا حصل الملتمس بعد الحكم على أوراق قاطعة في الدعوى كان قد تعذر عليه إبرازها قبل الحكم. ج- إذا وقع من الخصم غش من شأنه التأثير في الحكم. د- إذا قضى الحكم بشيء لم يطلبه الخصوم أو قضى بأكثر مما طلبوه. ه- إذا كان منطوق الحكم يناقض بعضه بعضاً. و- إذا كان الحكم غيابياً. ز- إذا صدر الحكم على من لم يكن ممثلاً تمثيلاً صحيحاً في الدعوى.)) والتي تعملها الدائرة استناداً إلى ما نصت عليه المادة (86) من نظام المحاكم التجارية مما يجعل من هذا الالتماس لا يقوم على سند من النظام، فلا أساس للاعتداد به وتمضي الدائرة في عدم قبوله تماشياً مع ما نصت عليه المادة (226) من اللائحة التنفيذية لنظام المحاكم التجارية الصادرة بالقرار الوزاري رقم (8344) وتاريخ 26 / 10 / 1441هـ. ولا ينال من ذلك ما أسس عليه طالب الالتماس التماسه من حصوله على أوراق قاطعة تعذر إبرازها قبل </w:t>
      </w:r>
      <w:r w:rsidRPr="00FB4D4E">
        <w:rPr>
          <w:rFonts w:ascii="Traditional Arabic" w:hAnsi="Traditional Arabic" w:cs="Traditional Arabic"/>
          <w:sz w:val="28"/>
          <w:szCs w:val="28"/>
          <w:rtl/>
        </w:rPr>
        <w:lastRenderedPageBreak/>
        <w:t xml:space="preserve">الحكم والتي تمثلت بأوراق تثبت قيام الملتمس ضدها بسحب السيارات محل العقد وبيعها واستيفاء ثمنها؛ إذ إن الدائرة بتشكيلها الحالي وبعد دراستها لكامل أوراق الدعوى تبين لها عدم صحة ذلك من ناحيتين: الأولى: أنه يشترط لقبول الالتماس لظهور الأوراق المنصوص عليها في الفقرة (ب) من المادة (1 / 200) من نظام المرافعات الشرعية أن يكون أثناء مدته وهي ثلاثون يوماً من ظهور الأوراق التي تعذر إبرازها قبل الحكم طبقاً لما نصت عليه المادة (201) نظام المرافعات الشرعية والتي نصت على أن: (مدة التماس إعادة النظر ثلاثون يوماً تبدأ من اليوم الذي يثبت فيه علم الملتمس بتزوير الأوراق أو القضاء بأن الشهادة زور أو ظهرت فيه الأوراق المنصوص عليها في الفقرة (ب) من المادة المائتين من هذا النظام أو ظهر فيه الغش.....) </w:t>
      </w:r>
      <w:r w:rsidRPr="0072313E">
        <w:rPr>
          <w:rFonts w:ascii="Traditional Arabic" w:hAnsi="Traditional Arabic" w:cs="Traditional Arabic"/>
          <w:sz w:val="28"/>
          <w:szCs w:val="28"/>
          <w:highlight w:val="yellow"/>
          <w:rtl/>
        </w:rPr>
        <w:t>بينما الأوراق محل الالتماس تجاوز ظهورها المدة المنصوص عليها في المادة الآنفة بدليل أن الملتمس قد أسس التماسه المقدم في هذه الدعوى بالرقم (90879) وتاريخ 10 / 8 / 1442هـ على تحصله على أوراق قاطعة متعلقة ببيانات السيارات محل الدعوى وبيعها من قبل الملتمس ضدها واستيفاء ثمنها والتي انتهت الدائرة إلى عدم قبوله وفقاً لحكمها رقم (409202485) وتاريخ 4 / 12 / 1442هـ واكتسب الصفة النهائية بمضي المدة المحددة نظاماً للاعتراض عليه أمام دوائر الاستئناف بالمحكمة. مما يدل على أن الملتمس ظهرت له هذه الأوراق والتي تفيد بيع السيارات منذ تاريخ الالتماس السابق المشار إليه آنفاً وإلا لما أسس التماسه الآنف على ذلك إذ العبرة بظهور الأوراق وليس بحيازتها وقد ظهرت له هذه الأوراق وبنى التماسه الآنف على مضمونها وعلى وبيانات السيارات مما تقطع معه الدائرة بعدم انطباق الفقرة (ب) من المادة</w:t>
      </w:r>
      <w:r w:rsidRPr="00FB4D4E">
        <w:rPr>
          <w:rFonts w:ascii="Traditional Arabic" w:hAnsi="Traditional Arabic" w:cs="Traditional Arabic"/>
          <w:sz w:val="28"/>
          <w:szCs w:val="28"/>
          <w:rtl/>
        </w:rPr>
        <w:t xml:space="preserve"> المائتين على الالتماس الماثل لتجاوز المدة المحددة نظاماً لقبول الالتماس وللفصل فيما تضمنه هذا الالتماس بالحكم الصادر في الالتماس المشار إليه آنفاً. وأما الناحية الثانية: فإن الثابت بأن الملتمس- المدعى عليه- قد تبلغ إلكترونياً بموعد الجلسة التي صدر فيها الحكم محل الالتماس ولم يحضر دون أن يقدم ما يبرر تخلفه عن حضور الجلسة وبالتالي فإنه أهدر حقه بالحضور والمدافعة عن نفسه من حيث بيان بطلان دعوى المدعية وتقديم ما لديه من أوراق؛ وإذا كان المدعى عليه قد أهدر حق نفسه بتقديم ما لديه فإن جميع ما يقدمه من أوراق يزعم أنه تعذر عليه إبرازها قبل الحكم وهي ناشئة قبل صدوره لا تنطبق عليها الفقرة (ب) من المادة المائتين إذ إنه أسقط حق نفسه بتقديم ما لديه بتغيبه عن حضور الجلسة؛ ولا يمكن أن يجعل الالتماس سبيلاً لنقض الأحكام القضائية دون التحقق من انطباق حالاته؛ الأمر الذي تنتهي معه الدائرة إلى ما يرد في منطوق حكمها أدناه</w:t>
      </w:r>
      <w:r w:rsidRPr="00FB4D4E">
        <w:rPr>
          <w:rFonts w:ascii="Traditional Arabic" w:hAnsi="Traditional Arabic" w:cs="Traditional Arabic"/>
          <w:sz w:val="28"/>
          <w:szCs w:val="28"/>
        </w:rPr>
        <w:t>.</w:t>
      </w:r>
    </w:p>
    <w:p w:rsidR="00FB4D4E" w:rsidRPr="00FB6E26" w:rsidRDefault="00FB4D4E" w:rsidP="00B55784">
      <w:pPr>
        <w:jc w:val="both"/>
        <w:rPr>
          <w:rFonts w:ascii="Traditional Arabic" w:hAnsi="Traditional Arabic" w:cs="Traditional Arabic"/>
          <w:sz w:val="28"/>
          <w:szCs w:val="28"/>
        </w:rPr>
      </w:pPr>
    </w:p>
    <w:p w:rsidR="00FB6E26" w:rsidRPr="00FB6E26" w:rsidRDefault="00FB6E26" w:rsidP="00FB6E26">
      <w:pPr>
        <w:jc w:val="both"/>
        <w:rPr>
          <w:rFonts w:ascii="Traditional Arabic" w:hAnsi="Traditional Arabic" w:cs="Traditional Arabic"/>
          <w:sz w:val="28"/>
          <w:szCs w:val="28"/>
        </w:rPr>
      </w:pPr>
      <w:r w:rsidRPr="00FB6E26">
        <w:rPr>
          <w:rFonts w:ascii="Traditional Arabic" w:hAnsi="Traditional Arabic" w:cs="Traditional Arabic"/>
          <w:sz w:val="28"/>
          <w:szCs w:val="28"/>
          <w:rtl/>
        </w:rPr>
        <w:t>وبعد مرور كل تلك السنوات، يتقدم بطلب التماس يدعي فيه ادعاء غير صحيح مستنداً على الغش كونه كفيلاً غارماً للقحطاني. نفيد فضيلتكم بأنه لا يحق لمقدم الطلب أن يتقدم بهذا الالتماس بعد كل تلك السنوات وكان له أن يدفع بما دفع به في الالتماس لدى المحكمة التي أصدرت الحكم وقت نظر الدعوى أو الاعتراض على الحكم. ولا يحق له تقديم الالتماس لعدم توافر أي حالة من الحالات المنصوص عليها في المادة (200) من نظام المرافعات الشرعية، لذلك نلتمس من فضيلتكم رفض الالتماس شكلاً</w:t>
      </w:r>
      <w:r w:rsidRPr="00FB6E26">
        <w:rPr>
          <w:rFonts w:ascii="Traditional Arabic" w:hAnsi="Traditional Arabic" w:cs="Traditional Arabic"/>
          <w:sz w:val="28"/>
          <w:szCs w:val="28"/>
        </w:rPr>
        <w:t>.</w:t>
      </w:r>
    </w:p>
    <w:p w:rsidR="00FB6E26" w:rsidRPr="00FB6E26" w:rsidRDefault="00FB6E26" w:rsidP="00FB6E26">
      <w:pPr>
        <w:jc w:val="both"/>
        <w:rPr>
          <w:rFonts w:ascii="Traditional Arabic" w:hAnsi="Traditional Arabic" w:cs="Traditional Arabic"/>
          <w:sz w:val="28"/>
          <w:szCs w:val="28"/>
        </w:rPr>
      </w:pPr>
      <w:r w:rsidRPr="00FB6E26">
        <w:rPr>
          <w:rFonts w:ascii="Traditional Arabic" w:hAnsi="Traditional Arabic" w:cs="Traditional Arabic"/>
          <w:sz w:val="28"/>
          <w:szCs w:val="28"/>
          <w:rtl/>
        </w:rPr>
        <w:t xml:space="preserve">وبما أن المقرر أن الالتماس ولئن كان طريقاً من طرق الاعتراض على الأحكام النهائية فإنه طريق استثنائي يلزم لقبوله أن يكون مقاماً وفق أحد الأحوال النظامية والتي وردت على سبيل الحصر في نص المادة (200) من نظام المرافعات الشرعية. وبما أن طلب الالتماس المقدم مبني على الفقرة (ج) من المادة (200) من نظام المرافعات الشرعية المتعلقة بوقوع غش من الخصم من شأنه التأثير في حكم، وحيث إن وكيل طالب الالتماس أسس استناده لذلك على ادعاء بأن القحطاني كان مكفولاً وحدث غش في إصدار الحكم، إلا أنه وبتأمل ذلك مع مراعاة القيود الواردة على سبيل الشرط الملزم في نصوص المادة (200) من نظام المرافعات الشرعية، يتبين عدم انطباق الفقرة (ج) منها على الطلب المقدم؛ ذلك أن الفقرة (ب) نصَّت صراحة على </w:t>
      </w:r>
      <w:r w:rsidRPr="00FB6E26">
        <w:rPr>
          <w:rFonts w:ascii="Traditional Arabic" w:hAnsi="Traditional Arabic" w:cs="Traditional Arabic"/>
          <w:sz w:val="28"/>
          <w:szCs w:val="28"/>
          <w:rtl/>
        </w:rPr>
        <w:lastRenderedPageBreak/>
        <w:t>أن تكون الأوراق قاطعة في الدعوى، وبتأمل الأوراق محل الالتماس والتي تتمثل في القوائم المالية لعام 2017م وفق الأوصاف التي ذكرها لها وكيل الملتمس يتبين أنه لا يصدق عليها أنها قاطعة في الدعوى؛ إذ تحقق هذا الوصف رهين بأن تكون تلك الأوراق ــ لو قدمت قبل الحكم ــ كفيلةً للأخذ بها ولتغيير ما انتهى إليه الحكم، في حين أن البين أن تلك القوائم التي يستند إليها الملتمس في هذا الصدد ــ على التسليم بها ــ قوائم سابقة على القوائم المالية لعام 2018م التي استند إليها الحكم، ومن ثم فلا يستلزم وجود ذلك الاختلاف بينهما ــ الذي أورده الملتمس ــ بطلانَ أو عدم صحة قوائم عام 2018م التي استند إليها الحكم؛ لا سيما وأنها الآخر صدوراً، ومثل ذلك الاختلاف لا يتضمن تناقضاً أو تعارضاً بين قوائم العامين؛ الأمر الذي يتبين به أن قوائم عام 2017م المستند إليها في طلب الالتماس لا يصدق عليها أنها قاطعة في الدعوى؛ إذ إنها لا تنال من قوائم عام 2018م التي استند إليها الحكم والمتأيدة بالإقرار بصحتها على الوجه الموضح في الحكم؛ الأمر الذي يتبين به عدم انطباق الفقرة (ب) على الطلب الماثل، وذلك ما يستلزم أيضاً عدم انطباق الفقرة (ج) على الطلب؛ إذ ثبت ــ وفق ما سبق تحريره ــ أن قوائم عام 2017م ليست قاطعة في الدعوى ولا تنال من قوائم 2018م التي صدر الحكم بالاستناد إليها، ومن ثم فلا يكون في عدم تقديم تلك القوائم أي تدليس أو غش من شأنه التأثير في الحكم، وعليه ولكل ما سبق</w:t>
      </w:r>
      <w:r w:rsidRPr="00FB6E26">
        <w:rPr>
          <w:rFonts w:ascii="Traditional Arabic" w:hAnsi="Traditional Arabic" w:cs="Traditional Arabic"/>
          <w:sz w:val="28"/>
          <w:szCs w:val="28"/>
        </w:rPr>
        <w:t>.</w:t>
      </w:r>
    </w:p>
    <w:p w:rsidR="00FB6E26" w:rsidRPr="00FB6E26" w:rsidRDefault="00FB6E26" w:rsidP="002D667E">
      <w:pPr>
        <w:jc w:val="both"/>
        <w:rPr>
          <w:rFonts w:ascii="Traditional Arabic" w:hAnsi="Traditional Arabic" w:cs="Traditional Arabic"/>
          <w:sz w:val="28"/>
          <w:szCs w:val="28"/>
          <w:rtl/>
        </w:rPr>
      </w:pPr>
    </w:p>
    <w:p w:rsidR="004F3297" w:rsidRPr="00FB6E26" w:rsidRDefault="004F3297" w:rsidP="002D667E">
      <w:pPr>
        <w:jc w:val="both"/>
        <w:rPr>
          <w:rFonts w:ascii="Traditional Arabic" w:hAnsi="Traditional Arabic" w:cs="Traditional Arabic"/>
          <w:sz w:val="28"/>
          <w:szCs w:val="28"/>
          <w:rtl/>
        </w:rPr>
      </w:pPr>
      <w:r w:rsidRPr="00FB6E26">
        <w:rPr>
          <w:rFonts w:ascii="Traditional Arabic" w:hAnsi="Traditional Arabic" w:cs="Traditional Arabic"/>
          <w:sz w:val="28"/>
          <w:szCs w:val="28"/>
          <w:rtl/>
        </w:rPr>
        <w:t>- [ ] الدفوع الموضوعية :</w:t>
      </w:r>
    </w:p>
    <w:p w:rsidR="004F3297" w:rsidRPr="00FB6E26" w:rsidRDefault="004F3297" w:rsidP="002D667E">
      <w:pPr>
        <w:jc w:val="both"/>
        <w:rPr>
          <w:rFonts w:ascii="Traditional Arabic" w:hAnsi="Traditional Arabic" w:cs="Traditional Arabic"/>
          <w:sz w:val="28"/>
          <w:szCs w:val="28"/>
          <w:rtl/>
        </w:rPr>
      </w:pPr>
      <w:r w:rsidRPr="00FB6E26">
        <w:rPr>
          <w:rFonts w:ascii="Traditional Arabic" w:hAnsi="Traditional Arabic" w:cs="Traditional Arabic"/>
          <w:sz w:val="28"/>
          <w:szCs w:val="28"/>
          <w:rtl/>
        </w:rPr>
        <w:t>أولاً : لا صحة لما جاء في طلب الالتماس بأن مقدم الالتماس كفيل غارم في رأس مال شراكته ويدعي عدم كفالته عبدالله القحطاني، ونفيد فضيلتكم بأن مقدم طلب الالتماس قام بكفالة المدين المذكور على مديونية تبلغ أربعة مليون وثلاثمائة وخمسون ألف ريال مرفق لفضيلتكم مستند يتضمن إقرار المدين بمبلغ المديونية وقد وقع مقدم طلب الالتماس على الإقرار بصفته شاهد ، وهذا المستند يؤكد صحة مديونيتي على عبدالله القحطاني على انه كفيل غارم .</w:t>
      </w:r>
    </w:p>
    <w:p w:rsidR="004F3297" w:rsidRPr="00FB6E26" w:rsidRDefault="004F3297" w:rsidP="002D667E">
      <w:pPr>
        <w:jc w:val="both"/>
        <w:rPr>
          <w:rFonts w:ascii="Traditional Arabic" w:hAnsi="Traditional Arabic" w:cs="Traditional Arabic"/>
          <w:sz w:val="28"/>
          <w:szCs w:val="28"/>
          <w:rtl/>
        </w:rPr>
      </w:pPr>
      <w:r w:rsidRPr="00FB6E26">
        <w:rPr>
          <w:rFonts w:ascii="Traditional Arabic" w:hAnsi="Traditional Arabic" w:cs="Traditional Arabic"/>
          <w:sz w:val="28"/>
          <w:szCs w:val="28"/>
          <w:rtl/>
        </w:rPr>
        <w:t xml:space="preserve">ثانياً : ذكر طالب الإلتماس انه لم يعلم بانه مدعو لأداء اليمين وقد ورد في الصك الشرعي ان حاله التبليغ الالكتروني برقم ٤٤١٦٨٠٤ المتضمن إبلاغ المدعي عليه (الطريف) لهذه الجلسه لأداء اليمين </w:t>
      </w:r>
    </w:p>
    <w:p w:rsidR="004F3297" w:rsidRPr="00FB6E26" w:rsidRDefault="004F3297" w:rsidP="002D667E">
      <w:pPr>
        <w:jc w:val="both"/>
        <w:rPr>
          <w:rFonts w:ascii="Traditional Arabic" w:hAnsi="Traditional Arabic" w:cs="Traditional Arabic"/>
          <w:sz w:val="28"/>
          <w:szCs w:val="28"/>
          <w:rtl/>
        </w:rPr>
      </w:pPr>
      <w:r w:rsidRPr="00FB6E26">
        <w:rPr>
          <w:rFonts w:ascii="Traditional Arabic" w:hAnsi="Traditional Arabic" w:cs="Traditional Arabic"/>
          <w:sz w:val="28"/>
          <w:szCs w:val="28"/>
          <w:rtl/>
        </w:rPr>
        <w:t>ثالثا : طالما أن المدعى عليه كفيل غارم للمدين بمبلغ وقدره أربعة ملايين وثلاثمائة وخمسون الف ريال وبما ان المدين لم يسدد ما عليه من مديونية بعد ان تم إقامة طلبات تنفيذ لدى محكمة التنفيذ فمن حقي الرجوع على مقدم طلب الالتماس بكامل المبلغ ، والحكم الصادر في مواجهته بإلزامه بسداد المبلغ قد جاء صحيحاً ولا حجة له بنقضه بطلب الإلتماس .</w:t>
      </w:r>
    </w:p>
    <w:p w:rsidR="004F3297" w:rsidRPr="00FB6E26" w:rsidRDefault="004F3297" w:rsidP="002D667E">
      <w:pPr>
        <w:jc w:val="both"/>
        <w:rPr>
          <w:rFonts w:ascii="Traditional Arabic" w:hAnsi="Traditional Arabic" w:cs="Traditional Arabic"/>
          <w:sz w:val="28"/>
          <w:szCs w:val="28"/>
          <w:rtl/>
        </w:rPr>
      </w:pPr>
      <w:r w:rsidRPr="00FB6E26">
        <w:rPr>
          <w:rFonts w:ascii="Traditional Arabic" w:hAnsi="Traditional Arabic" w:cs="Traditional Arabic"/>
          <w:sz w:val="28"/>
          <w:szCs w:val="28"/>
          <w:rtl/>
        </w:rPr>
        <w:t>رابعاً: ما يؤكد صحة كفالة مقدم الالتماس بمبلغ المديونية تقديمه خطاب بصفته كفيل غارم بمبلغ وقدره أربعة ملايين وثلاثمائة وخمسون الف ريال لأحد رجال الاعمال صالح رشيد البلاع في مكة المكرمة خلال شهر رمضان 1445هـ يسترحمه ويستعطف لسداد مبلغ الدين وهو مطابق لمبلغ التنفيذ ، وقد ارسل لي صورة من الخطاب على الواتس اب إلا أنه قام بحذف الخطاب قبل حفظه .</w:t>
      </w:r>
    </w:p>
    <w:p w:rsidR="004F3297" w:rsidRPr="00FB6E26" w:rsidRDefault="004F3297" w:rsidP="002D667E">
      <w:pPr>
        <w:jc w:val="both"/>
        <w:rPr>
          <w:rFonts w:ascii="Traditional Arabic" w:hAnsi="Traditional Arabic" w:cs="Traditional Arabic"/>
          <w:sz w:val="28"/>
          <w:szCs w:val="28"/>
          <w:rtl/>
        </w:rPr>
      </w:pPr>
      <w:r w:rsidRPr="00FB6E26">
        <w:rPr>
          <w:rFonts w:ascii="Traditional Arabic" w:hAnsi="Traditional Arabic" w:cs="Traditional Arabic"/>
          <w:sz w:val="28"/>
          <w:szCs w:val="28"/>
          <w:rtl/>
        </w:rPr>
        <w:t xml:space="preserve">خامساً : كما أضيف لفضيلتكم بان مقدم الالتماس قد أقر واعترف بموجب مقطع صوتي بصحة كفالته للمدين بالمبلغ محل الحكم حيث تضمن المقطع الصوتي الصادر من مقدم طلب الالتماس للمدين الذي قام بكفالته (هذه سندات وأوراق كلها الثلاثة مليون حقت الطريف وغيره ما أبي منك </w:t>
      </w:r>
      <w:r w:rsidRPr="00FB6E26">
        <w:rPr>
          <w:rFonts w:ascii="Traditional Arabic" w:hAnsi="Traditional Arabic" w:cs="Traditional Arabic"/>
          <w:sz w:val="28"/>
          <w:szCs w:val="28"/>
          <w:rtl/>
        </w:rPr>
        <w:lastRenderedPageBreak/>
        <w:t>شيء سدد الحمدان ثلاثة مليون وثلاثمائة وخمسين الف وسدد العليان خمسمائة وخلي يفكني من الكفالة لا الحمدان ولا العليان أنا أعطيك شهر شهرين ثلاثة بالكثير تسددني ، ناجز ما ناجز ما أدري أبشر ما أدري إحسان ما أدري تدخل فاتورة هذا ما هو شغلي أنا شغلي ابي فلوسي وتفكني من الناس مشروعك إذا بثمن تعطي فلوس أعطينا فلوسنا وأعطي الناس هذا قصدي وأنا ما أبي منك شيء أنا ابي القروش التي كتبتها واعترفت بها وتكتب شيء ما تعرفه) ، وقد رد عليه المدين برسالة صوتية تضمنت (أنا الأن نبغى ندخل فاتورة الحمدان أربعة مليون وثلاثمائة وخمسين ألف ريال وانت ثلاثة مليون إذا وصلتك أعطي العليان وما بنختلف أنا وأنت) ، والمقاطع الصوتية بمحتوياتها تعتبر بينة تثبت صحة الكفالة والمديونية وأن الحكم الصادر في مواجهة مقدم طلب الالتماس صحيح ولا صحة لما جاء في طلبه لإقراره بالكفالة والمديونية ، وقد نصت المادة (18/2) من نظام الإثبات (يلزم المقر بإقراره، ولا يقبل رجوعه عنه) .</w:t>
      </w:r>
    </w:p>
    <w:p w:rsidR="004F3297" w:rsidRPr="00FB6E26" w:rsidRDefault="004F3297" w:rsidP="002D667E">
      <w:pPr>
        <w:jc w:val="both"/>
        <w:rPr>
          <w:rFonts w:ascii="Traditional Arabic" w:hAnsi="Traditional Arabic" w:cs="Traditional Arabic"/>
          <w:sz w:val="28"/>
          <w:szCs w:val="28"/>
          <w:rtl/>
        </w:rPr>
      </w:pPr>
      <w:r w:rsidRPr="00FB6E26">
        <w:rPr>
          <w:rFonts w:ascii="Traditional Arabic" w:hAnsi="Traditional Arabic" w:cs="Traditional Arabic"/>
          <w:sz w:val="28"/>
          <w:szCs w:val="28"/>
          <w:rtl/>
        </w:rPr>
        <w:t>سادساً : ذكر بالتماسه انه يسكن في الشقه في مكة المكرمة وهو ماجرها على فندق سنود أجياد .</w:t>
      </w:r>
    </w:p>
    <w:p w:rsidR="004F3297" w:rsidRPr="00FB6E26" w:rsidRDefault="004F3297" w:rsidP="002D667E">
      <w:pPr>
        <w:ind w:firstLine="401"/>
        <w:jc w:val="both"/>
        <w:rPr>
          <w:rFonts w:ascii="Traditional Arabic" w:hAnsi="Traditional Arabic" w:cs="Traditional Arabic"/>
          <w:sz w:val="28"/>
          <w:szCs w:val="28"/>
          <w:rtl/>
        </w:rPr>
      </w:pPr>
      <w:r w:rsidRPr="00FB6E26">
        <w:rPr>
          <w:rFonts w:ascii="Traditional Arabic" w:hAnsi="Traditional Arabic" w:cs="Traditional Arabic"/>
          <w:sz w:val="28"/>
          <w:szCs w:val="28"/>
          <w:rtl/>
        </w:rPr>
        <w:t>سابعاً:طلب الالتماس الغرض منه المماطلة والتهرب من سداد مبلغ المديونية بصفته كفيل غارم للمدين دون مبرر او سبب شرعي أو نظامي يمنعه من سداد المبلغ ومحاولة لوقف قرارات التنفيذ الصادرة بحقه بموجب حكم نظامي اكتسب الصفة النهائية .</w:t>
      </w:r>
    </w:p>
    <w:p w:rsidR="004F3297" w:rsidRPr="00FB6E26" w:rsidRDefault="004F3297" w:rsidP="002D667E">
      <w:pPr>
        <w:jc w:val="both"/>
        <w:rPr>
          <w:rFonts w:ascii="Traditional Arabic" w:hAnsi="Traditional Arabic" w:cs="Traditional Arabic"/>
          <w:sz w:val="28"/>
          <w:szCs w:val="28"/>
          <w:rtl/>
        </w:rPr>
      </w:pPr>
      <w:r w:rsidRPr="00FB6E26">
        <w:rPr>
          <w:rFonts w:ascii="Traditional Arabic" w:hAnsi="Traditional Arabic" w:cs="Traditional Arabic"/>
          <w:sz w:val="28"/>
          <w:szCs w:val="28"/>
          <w:rtl/>
        </w:rPr>
        <w:t>- [ ] الطلبات :</w:t>
      </w:r>
    </w:p>
    <w:p w:rsidR="004F3297" w:rsidRPr="00FB6E26" w:rsidRDefault="004F3297" w:rsidP="002D667E">
      <w:pPr>
        <w:jc w:val="both"/>
        <w:rPr>
          <w:rFonts w:ascii="Traditional Arabic" w:hAnsi="Traditional Arabic" w:cs="Traditional Arabic"/>
          <w:sz w:val="28"/>
          <w:szCs w:val="28"/>
          <w:rtl/>
        </w:rPr>
      </w:pPr>
      <w:r w:rsidRPr="00FB6E26">
        <w:rPr>
          <w:rFonts w:ascii="Traditional Arabic" w:hAnsi="Traditional Arabic" w:cs="Traditional Arabic"/>
          <w:sz w:val="28"/>
          <w:szCs w:val="28"/>
          <w:rtl/>
        </w:rPr>
        <w:t>لما تقدم نأمل من فضيلتكم رفض الالتماس شكلاً وموضوعاً .</w:t>
      </w:r>
    </w:p>
    <w:p w:rsidR="004F3297" w:rsidRPr="00FB6E26" w:rsidRDefault="004F3297" w:rsidP="002D667E">
      <w:pPr>
        <w:jc w:val="both"/>
        <w:rPr>
          <w:rFonts w:ascii="Traditional Arabic" w:hAnsi="Traditional Arabic" w:cs="Traditional Arabic"/>
          <w:sz w:val="28"/>
          <w:szCs w:val="28"/>
          <w:rtl/>
        </w:rPr>
      </w:pPr>
      <w:r w:rsidRPr="00FB6E26">
        <w:rPr>
          <w:rFonts w:ascii="Traditional Arabic" w:hAnsi="Traditional Arabic" w:cs="Traditional Arabic"/>
          <w:sz w:val="28"/>
          <w:szCs w:val="28"/>
          <w:rtl/>
        </w:rPr>
        <w:t>والله يحفظكم ويرعاكم،،،</w:t>
      </w:r>
    </w:p>
    <w:p w:rsidR="004F3297" w:rsidRPr="00FB6E26" w:rsidRDefault="004F3297" w:rsidP="002D667E">
      <w:pPr>
        <w:jc w:val="both"/>
        <w:rPr>
          <w:rFonts w:ascii="Traditional Arabic" w:hAnsi="Traditional Arabic" w:cs="Traditional Arabic"/>
          <w:sz w:val="28"/>
          <w:szCs w:val="28"/>
          <w:rtl/>
        </w:rPr>
      </w:pPr>
      <w:r w:rsidRPr="00FB6E26">
        <w:rPr>
          <w:rFonts w:ascii="Traditional Arabic" w:hAnsi="Traditional Arabic" w:cs="Traditional Arabic"/>
          <w:sz w:val="28"/>
          <w:szCs w:val="28"/>
          <w:rtl/>
        </w:rPr>
        <w:t xml:space="preserve">                 المقدم ضده الالتماس</w:t>
      </w:r>
    </w:p>
    <w:p w:rsidR="004F3297" w:rsidRPr="00FB6E26" w:rsidRDefault="004F3297" w:rsidP="002D667E">
      <w:pPr>
        <w:jc w:val="both"/>
        <w:rPr>
          <w:rFonts w:ascii="Traditional Arabic" w:hAnsi="Traditional Arabic" w:cs="Traditional Arabic"/>
          <w:sz w:val="28"/>
          <w:szCs w:val="28"/>
          <w:rtl/>
        </w:rPr>
      </w:pPr>
      <w:r w:rsidRPr="00FB6E26">
        <w:rPr>
          <w:rFonts w:ascii="Traditional Arabic" w:hAnsi="Traditional Arabic" w:cs="Traditional Arabic"/>
          <w:sz w:val="28"/>
          <w:szCs w:val="28"/>
          <w:rtl/>
        </w:rPr>
        <w:t xml:space="preserve">       صالح بن ناصر بن حمدان الحمدان</w:t>
      </w:r>
    </w:p>
    <w:p w:rsidR="002D667E" w:rsidRPr="00FB6E26" w:rsidRDefault="002D667E" w:rsidP="002D667E">
      <w:pPr>
        <w:jc w:val="both"/>
        <w:rPr>
          <w:rFonts w:ascii="Traditional Arabic" w:hAnsi="Traditional Arabic" w:cs="Traditional Arabic"/>
          <w:sz w:val="28"/>
          <w:szCs w:val="28"/>
          <w:rtl/>
        </w:rPr>
      </w:pPr>
    </w:p>
    <w:p w:rsidR="00FB4D4E" w:rsidRDefault="002D667E" w:rsidP="00FB4D4E">
      <w:pPr>
        <w:jc w:val="both"/>
        <w:rPr>
          <w:rFonts w:ascii="Traditional Arabic" w:hAnsi="Traditional Arabic" w:cs="Traditional Arabic"/>
          <w:sz w:val="28"/>
          <w:szCs w:val="28"/>
          <w:rtl/>
        </w:rPr>
      </w:pPr>
      <w:r w:rsidRPr="00FB6E26">
        <w:rPr>
          <w:rFonts w:ascii="Traditional Arabic" w:hAnsi="Traditional Arabic" w:cs="Traditional Arabic"/>
          <w:sz w:val="28"/>
          <w:szCs w:val="28"/>
          <w:rtl/>
        </w:rPr>
        <w:t>وبما أن المقرر أن الالتماس ولئن كان طريقاً من طرق الاعتراض على الأحكام النهائية فإنه طريق</w:t>
      </w:r>
      <w:r w:rsidR="00FB6E26" w:rsidRPr="00FB6E26">
        <w:rPr>
          <w:rFonts w:ascii="Traditional Arabic" w:hAnsi="Traditional Arabic" w:cs="Traditional Arabic" w:hint="cs"/>
          <w:sz w:val="28"/>
          <w:szCs w:val="28"/>
          <w:rtl/>
        </w:rPr>
        <w:t>ًا</w:t>
      </w:r>
      <w:r w:rsidRPr="00FB6E26">
        <w:rPr>
          <w:rFonts w:ascii="Traditional Arabic" w:hAnsi="Traditional Arabic" w:cs="Traditional Arabic"/>
          <w:sz w:val="28"/>
          <w:szCs w:val="28"/>
          <w:rtl/>
        </w:rPr>
        <w:t xml:space="preserve"> استثنائي</w:t>
      </w:r>
      <w:r w:rsidR="00FB6E26" w:rsidRPr="00FB6E26">
        <w:rPr>
          <w:rFonts w:ascii="Traditional Arabic" w:hAnsi="Traditional Arabic" w:cs="Traditional Arabic" w:hint="cs"/>
          <w:sz w:val="28"/>
          <w:szCs w:val="28"/>
          <w:rtl/>
        </w:rPr>
        <w:t>ًا</w:t>
      </w:r>
      <w:r w:rsidRPr="00FB6E26">
        <w:rPr>
          <w:rFonts w:ascii="Traditional Arabic" w:hAnsi="Traditional Arabic" w:cs="Traditional Arabic"/>
          <w:sz w:val="28"/>
          <w:szCs w:val="28"/>
          <w:rtl/>
        </w:rPr>
        <w:t xml:space="preserve"> يلزم لقبوله أن يكون مقاماً وفق أحد الأحوال النظامية والتي وردت على سبيل الحصر في نص المادة (200) من نظام المرافعات الشرعية</w:t>
      </w:r>
      <w:r w:rsidRPr="00FB6E26">
        <w:rPr>
          <w:rFonts w:ascii="Traditional Arabic" w:hAnsi="Traditional Arabic" w:cs="Traditional Arabic" w:hint="cs"/>
          <w:sz w:val="28"/>
          <w:szCs w:val="28"/>
          <w:rtl/>
        </w:rPr>
        <w:t xml:space="preserve"> -</w:t>
      </w:r>
      <w:r w:rsidRPr="00FB6E26">
        <w:rPr>
          <w:rFonts w:ascii="Traditional Arabic" w:hAnsi="Traditional Arabic" w:cs="Traditional Arabic"/>
          <w:sz w:val="28"/>
          <w:szCs w:val="28"/>
          <w:rtl/>
        </w:rPr>
        <w:t xml:space="preserve"> وبما أن طلب الالتماس </w:t>
      </w:r>
      <w:r w:rsidRPr="00FB6E26">
        <w:rPr>
          <w:rFonts w:ascii="Traditional Arabic" w:hAnsi="Traditional Arabic" w:cs="Traditional Arabic" w:hint="cs"/>
          <w:sz w:val="28"/>
          <w:szCs w:val="28"/>
          <w:rtl/>
        </w:rPr>
        <w:t>المقدم</w:t>
      </w:r>
      <w:r w:rsidRPr="00FB6E26">
        <w:rPr>
          <w:rFonts w:ascii="Traditional Arabic" w:hAnsi="Traditional Arabic" w:cs="Traditional Arabic"/>
          <w:sz w:val="28"/>
          <w:szCs w:val="28"/>
          <w:rtl/>
        </w:rPr>
        <w:t xml:space="preserve"> مبني على الفقر</w:t>
      </w:r>
      <w:r w:rsidRPr="00FB6E26">
        <w:rPr>
          <w:rFonts w:ascii="Traditional Arabic" w:hAnsi="Traditional Arabic" w:cs="Traditional Arabic" w:hint="cs"/>
          <w:sz w:val="28"/>
          <w:szCs w:val="28"/>
          <w:rtl/>
        </w:rPr>
        <w:t xml:space="preserve">ة </w:t>
      </w:r>
      <w:r w:rsidRPr="00FB6E26">
        <w:rPr>
          <w:rFonts w:ascii="Traditional Arabic" w:hAnsi="Traditional Arabic" w:cs="Traditional Arabic"/>
          <w:sz w:val="28"/>
          <w:szCs w:val="28"/>
          <w:rtl/>
        </w:rPr>
        <w:t xml:space="preserve">(ج) من المادة (200) من نظام المرافعات الشرعية المتعلقة بوقوع غش من الخصم من شأنه التأثير في حكم، وحيث إن وكيل طالب الالتماس </w:t>
      </w:r>
      <w:r w:rsidRPr="00FB6E26">
        <w:rPr>
          <w:rFonts w:ascii="Traditional Arabic" w:hAnsi="Traditional Arabic" w:cs="Traditional Arabic" w:hint="cs"/>
          <w:sz w:val="28"/>
          <w:szCs w:val="28"/>
          <w:rtl/>
        </w:rPr>
        <w:t xml:space="preserve">أسس </w:t>
      </w:r>
      <w:r w:rsidRPr="00FB6E26">
        <w:rPr>
          <w:rFonts w:ascii="Traditional Arabic" w:hAnsi="Traditional Arabic" w:cs="Traditional Arabic"/>
          <w:sz w:val="28"/>
          <w:szCs w:val="28"/>
          <w:rtl/>
        </w:rPr>
        <w:t xml:space="preserve">استناده لذلك على </w:t>
      </w:r>
      <w:r w:rsidRPr="00FB6E26">
        <w:rPr>
          <w:rFonts w:ascii="Traditional Arabic" w:hAnsi="Traditional Arabic" w:cs="Traditional Arabic" w:hint="cs"/>
          <w:sz w:val="28"/>
          <w:szCs w:val="28"/>
          <w:rtl/>
        </w:rPr>
        <w:t xml:space="preserve">............. </w:t>
      </w:r>
      <w:r w:rsidRPr="00FB6E26">
        <w:rPr>
          <w:rFonts w:ascii="Traditional Arabic" w:hAnsi="Traditional Arabic" w:cs="Traditional Arabic"/>
          <w:sz w:val="28"/>
          <w:szCs w:val="28"/>
          <w:rtl/>
        </w:rPr>
        <w:t xml:space="preserve">بناء على أنه ــ كما يذكر ــ </w:t>
      </w:r>
      <w:r w:rsidR="00FB6E26" w:rsidRPr="00FB6E26">
        <w:rPr>
          <w:rFonts w:ascii="Traditional Arabic" w:hAnsi="Traditional Arabic" w:cs="Traditional Arabic" w:hint="cs"/>
          <w:sz w:val="28"/>
          <w:szCs w:val="28"/>
          <w:rtl/>
        </w:rPr>
        <w:t>.........</w:t>
      </w:r>
      <w:r w:rsidRPr="00FB6E26">
        <w:rPr>
          <w:rFonts w:ascii="Traditional Arabic" w:hAnsi="Traditional Arabic" w:cs="Traditional Arabic"/>
          <w:sz w:val="28"/>
          <w:szCs w:val="28"/>
          <w:rtl/>
        </w:rPr>
        <w:t>، وبما أنه وبتأمل ذلك مع مراعاة وملاحظة القيود الواردة على سبيل الشرط الملزم في نصوص المادة (200) من نظام المرافعات</w:t>
      </w:r>
      <w:r w:rsidR="00FB6E26" w:rsidRPr="00FB6E26">
        <w:rPr>
          <w:rFonts w:ascii="Traditional Arabic" w:hAnsi="Traditional Arabic" w:cs="Traditional Arabic"/>
          <w:sz w:val="28"/>
          <w:szCs w:val="28"/>
          <w:rtl/>
        </w:rPr>
        <w:t xml:space="preserve"> الشرعية يتبين عدم انطباق </w:t>
      </w:r>
      <w:r w:rsidR="00FB6E26" w:rsidRPr="00FB6E26">
        <w:rPr>
          <w:rFonts w:ascii="Traditional Arabic" w:hAnsi="Traditional Arabic" w:cs="Traditional Arabic" w:hint="cs"/>
          <w:sz w:val="28"/>
          <w:szCs w:val="28"/>
          <w:rtl/>
        </w:rPr>
        <w:t xml:space="preserve">الفقرة </w:t>
      </w:r>
      <w:r w:rsidRPr="00FB6E26">
        <w:rPr>
          <w:rFonts w:ascii="Traditional Arabic" w:hAnsi="Traditional Arabic" w:cs="Traditional Arabic"/>
          <w:sz w:val="28"/>
          <w:szCs w:val="28"/>
          <w:rtl/>
        </w:rPr>
        <w:t xml:space="preserve">(ج) منها على الطلب </w:t>
      </w:r>
      <w:r w:rsidR="00FB6E26" w:rsidRPr="00FB6E26">
        <w:rPr>
          <w:rFonts w:ascii="Traditional Arabic" w:hAnsi="Traditional Arabic" w:cs="Traditional Arabic" w:hint="cs"/>
          <w:sz w:val="28"/>
          <w:szCs w:val="28"/>
          <w:rtl/>
        </w:rPr>
        <w:t>المقدم</w:t>
      </w:r>
      <w:r w:rsidRPr="00FB6E26">
        <w:rPr>
          <w:rFonts w:ascii="Traditional Arabic" w:hAnsi="Traditional Arabic" w:cs="Traditional Arabic"/>
          <w:sz w:val="28"/>
          <w:szCs w:val="28"/>
          <w:rtl/>
        </w:rPr>
        <w:t>؛ ذلك أن الفقرة (</w:t>
      </w:r>
      <w:r w:rsidR="00FB4D4E">
        <w:rPr>
          <w:rFonts w:ascii="Traditional Arabic" w:hAnsi="Traditional Arabic" w:cs="Traditional Arabic" w:hint="cs"/>
          <w:sz w:val="28"/>
          <w:szCs w:val="28"/>
          <w:rtl/>
        </w:rPr>
        <w:t>ج</w:t>
      </w:r>
      <w:r w:rsidRPr="00FB6E26">
        <w:rPr>
          <w:rFonts w:ascii="Traditional Arabic" w:hAnsi="Traditional Arabic" w:cs="Traditional Arabic"/>
          <w:sz w:val="28"/>
          <w:szCs w:val="28"/>
          <w:rtl/>
        </w:rPr>
        <w:t xml:space="preserve">) نصَّت صراحة على أن </w:t>
      </w:r>
      <w:r w:rsidR="00FB4D4E">
        <w:rPr>
          <w:rFonts w:ascii="Traditional Arabic" w:hAnsi="Traditional Arabic" w:cs="Traditional Arabic" w:hint="cs"/>
          <w:sz w:val="28"/>
          <w:szCs w:val="28"/>
          <w:rtl/>
        </w:rPr>
        <w:t xml:space="preserve">يكون هناك غش وأن من شأن هذا الغش هو التأثير على الحكم </w:t>
      </w:r>
      <w:r w:rsidR="00FB4D4E">
        <w:rPr>
          <w:rFonts w:ascii="Traditional Arabic" w:hAnsi="Traditional Arabic" w:cs="Traditional Arabic"/>
          <w:sz w:val="28"/>
          <w:szCs w:val="28"/>
          <w:rtl/>
        </w:rPr>
        <w:t>–</w:t>
      </w:r>
      <w:r w:rsidR="00FB4D4E">
        <w:rPr>
          <w:rFonts w:ascii="Traditional Arabic" w:hAnsi="Traditional Arabic" w:cs="Traditional Arabic" w:hint="cs"/>
          <w:sz w:val="28"/>
          <w:szCs w:val="28"/>
          <w:rtl/>
        </w:rPr>
        <w:t xml:space="preserve"> وبتعريف الغش شرعًا</w:t>
      </w:r>
      <w:r w:rsidR="00FB4D4E" w:rsidRPr="00FB4D4E">
        <w:rPr>
          <w:rFonts w:ascii="Traditional Arabic" w:hAnsi="Traditional Arabic" w:cs="Traditional Arabic"/>
          <w:sz w:val="28"/>
          <w:szCs w:val="28"/>
          <w:rtl/>
        </w:rPr>
        <w:t xml:space="preserve">، </w:t>
      </w:r>
      <w:r w:rsidR="00FB4D4E">
        <w:rPr>
          <w:rFonts w:ascii="Traditional Arabic" w:hAnsi="Traditional Arabic" w:cs="Traditional Arabic" w:hint="cs"/>
          <w:sz w:val="28"/>
          <w:szCs w:val="28"/>
          <w:rtl/>
        </w:rPr>
        <w:t xml:space="preserve">أنه </w:t>
      </w:r>
      <w:r w:rsidR="00FB4D4E" w:rsidRPr="00FB4D4E">
        <w:rPr>
          <w:rFonts w:ascii="Traditional Arabic" w:hAnsi="Traditional Arabic" w:cs="Traditional Arabic"/>
          <w:sz w:val="28"/>
          <w:szCs w:val="28"/>
          <w:rtl/>
        </w:rPr>
        <w:t>أي فعل يقصد به خداع أو تضليل لتحقيق مصلحة غير مشروعة، بما في ذلك تقديم معلومات غير صحيحة، إخفاء الأدلة، أو التلاعب با</w:t>
      </w:r>
      <w:r w:rsidR="00FB4D4E">
        <w:rPr>
          <w:rFonts w:ascii="Traditional Arabic" w:hAnsi="Traditional Arabic" w:cs="Traditional Arabic"/>
          <w:sz w:val="28"/>
          <w:szCs w:val="28"/>
          <w:rtl/>
        </w:rPr>
        <w:t>لحقائق بهدف التأثير على</w:t>
      </w:r>
      <w:r w:rsidR="00FB4D4E">
        <w:rPr>
          <w:rFonts w:ascii="Traditional Arabic" w:hAnsi="Traditional Arabic" w:cs="Traditional Arabic" w:hint="cs"/>
          <w:sz w:val="28"/>
          <w:szCs w:val="28"/>
          <w:rtl/>
        </w:rPr>
        <w:t xml:space="preserve"> نتيجة الحكم</w:t>
      </w:r>
      <w:r w:rsidR="00FB4D4E" w:rsidRPr="00FB4D4E">
        <w:rPr>
          <w:rFonts w:ascii="Traditional Arabic" w:hAnsi="Traditional Arabic" w:cs="Traditional Arabic"/>
          <w:sz w:val="28"/>
          <w:szCs w:val="28"/>
        </w:rPr>
        <w:t>.</w:t>
      </w:r>
      <w:r w:rsidR="00FB4D4E">
        <w:rPr>
          <w:rFonts w:ascii="Traditional Arabic" w:hAnsi="Traditional Arabic" w:cs="Traditional Arabic" w:hint="cs"/>
          <w:sz w:val="28"/>
          <w:szCs w:val="28"/>
          <w:rtl/>
        </w:rPr>
        <w:t xml:space="preserve"> </w:t>
      </w:r>
      <w:r w:rsidR="00FB4D4E" w:rsidRPr="00FB4D4E">
        <w:rPr>
          <w:rFonts w:ascii="Traditional Arabic" w:hAnsi="Traditional Arabic" w:cs="Traditional Arabic"/>
          <w:sz w:val="28"/>
          <w:szCs w:val="28"/>
          <w:rtl/>
        </w:rPr>
        <w:t>وعليه، فإن الغش الذي يقع من طرف الخصم والذي من شأنه التأثير على الحكم يجب أن يكون قائمًا بالفعل على عناصر من الخداع أو التضليل المؤثرة في القضية، وفقًا للأحكام الشرعية</w:t>
      </w:r>
      <w:r w:rsidR="00FB4D4E" w:rsidRPr="00FB6E26">
        <w:rPr>
          <w:rFonts w:ascii="Traditional Arabic" w:hAnsi="Traditional Arabic" w:cs="Traditional Arabic"/>
          <w:sz w:val="28"/>
          <w:szCs w:val="28"/>
          <w:rtl/>
        </w:rPr>
        <w:t>؛ الأمر الذي يتبين به عدم انطباق الفقرة (</w:t>
      </w:r>
      <w:r w:rsidR="00FB4D4E">
        <w:rPr>
          <w:rFonts w:ascii="Traditional Arabic" w:hAnsi="Traditional Arabic" w:cs="Traditional Arabic" w:hint="cs"/>
          <w:sz w:val="28"/>
          <w:szCs w:val="28"/>
          <w:rtl/>
        </w:rPr>
        <w:t>ج</w:t>
      </w:r>
      <w:r w:rsidR="00FB4D4E" w:rsidRPr="00FB6E26">
        <w:rPr>
          <w:rFonts w:ascii="Traditional Arabic" w:hAnsi="Traditional Arabic" w:cs="Traditional Arabic"/>
          <w:sz w:val="28"/>
          <w:szCs w:val="28"/>
          <w:rtl/>
        </w:rPr>
        <w:t xml:space="preserve">) على </w:t>
      </w:r>
      <w:r w:rsidR="00FB4D4E">
        <w:rPr>
          <w:rFonts w:ascii="Traditional Arabic" w:hAnsi="Traditional Arabic" w:cs="Traditional Arabic" w:hint="cs"/>
          <w:sz w:val="28"/>
          <w:szCs w:val="28"/>
          <w:rtl/>
        </w:rPr>
        <w:t>الالتماس المقدم</w:t>
      </w:r>
      <w:r w:rsidR="00FB4D4E" w:rsidRPr="00FB6E26">
        <w:rPr>
          <w:rFonts w:ascii="Traditional Arabic" w:hAnsi="Traditional Arabic" w:cs="Traditional Arabic"/>
          <w:sz w:val="28"/>
          <w:szCs w:val="28"/>
          <w:rtl/>
        </w:rPr>
        <w:t xml:space="preserve">؛ </w:t>
      </w:r>
    </w:p>
    <w:p w:rsidR="00FB4D4E" w:rsidRDefault="00FB4D4E" w:rsidP="00FB4D4E">
      <w:pPr>
        <w:jc w:val="both"/>
        <w:rPr>
          <w:rFonts w:ascii="Traditional Arabic" w:hAnsi="Traditional Arabic" w:cs="Traditional Arabic"/>
          <w:sz w:val="28"/>
          <w:szCs w:val="28"/>
          <w:rtl/>
        </w:rPr>
      </w:pPr>
    </w:p>
    <w:p w:rsidR="00FB4D4E" w:rsidRPr="00FB4D4E" w:rsidRDefault="00FB4D4E" w:rsidP="00FB4D4E">
      <w:pPr>
        <w:jc w:val="both"/>
        <w:rPr>
          <w:rFonts w:ascii="Traditional Arabic" w:hAnsi="Traditional Arabic" w:cs="Traditional Arabic" w:hint="cs"/>
          <w:sz w:val="28"/>
          <w:szCs w:val="28"/>
          <w:rtl/>
        </w:rPr>
      </w:pPr>
    </w:p>
    <w:p w:rsidR="00FB4D4E" w:rsidRPr="00FB4D4E" w:rsidRDefault="00FB4D4E" w:rsidP="00FB4D4E">
      <w:pPr>
        <w:jc w:val="both"/>
        <w:rPr>
          <w:rFonts w:ascii="Traditional Arabic" w:hAnsi="Traditional Arabic" w:cs="Traditional Arabic"/>
          <w:sz w:val="28"/>
          <w:szCs w:val="28"/>
        </w:rPr>
      </w:pPr>
    </w:p>
    <w:p w:rsidR="00FB4D4E" w:rsidRPr="00FB4D4E" w:rsidRDefault="00FB4D4E" w:rsidP="00FB4D4E">
      <w:pPr>
        <w:jc w:val="both"/>
        <w:rPr>
          <w:rFonts w:ascii="Traditional Arabic" w:hAnsi="Traditional Arabic" w:cs="Traditional Arabic"/>
          <w:sz w:val="28"/>
          <w:szCs w:val="28"/>
        </w:rPr>
      </w:pPr>
      <w:r w:rsidRPr="00FB4D4E">
        <w:rPr>
          <w:rFonts w:ascii="Traditional Arabic" w:hAnsi="Traditional Arabic" w:cs="Traditional Arabic"/>
          <w:sz w:val="28"/>
          <w:szCs w:val="28"/>
          <w:rtl/>
        </w:rPr>
        <w:t>وبالتالي، يتطلب القبول أن يكون هناك غش حقيقي يؤثر بشكل جوهري على مجريات الحكم، وهو ما لم يتحقق في الطلب المقدم، مما يجعل الفقرة (ج) من المادة (200) غير منطبقة عليه</w:t>
      </w:r>
      <w:r w:rsidRPr="00FB4D4E">
        <w:rPr>
          <w:rFonts w:ascii="Traditional Arabic" w:hAnsi="Traditional Arabic" w:cs="Traditional Arabic"/>
          <w:sz w:val="28"/>
          <w:szCs w:val="28"/>
        </w:rPr>
        <w:t>."</w:t>
      </w:r>
    </w:p>
    <w:p w:rsidR="00FB6E26" w:rsidRPr="00FB6E26" w:rsidRDefault="00FB6E26" w:rsidP="00FB6E26">
      <w:pPr>
        <w:jc w:val="both"/>
        <w:rPr>
          <w:rFonts w:ascii="Traditional Arabic" w:hAnsi="Traditional Arabic" w:cs="Traditional Arabic"/>
          <w:sz w:val="28"/>
          <w:szCs w:val="28"/>
        </w:rPr>
      </w:pPr>
      <w:r w:rsidRPr="00FB6E26">
        <w:rPr>
          <w:rFonts w:ascii="Traditional Arabic" w:hAnsi="Traditional Arabic" w:cs="Traditional Arabic"/>
          <w:sz w:val="28"/>
          <w:szCs w:val="28"/>
          <w:rtl/>
        </w:rPr>
        <w:t>وبعد مرور كل تلك السنوات، يتقدم بطلب التماس يدعي فيه ادعاء غير صحيح مستنداً على الغش كونه كفيلاً غارماً للقحطاني. نفيد فضيلتكم بأنه لا يحق لمقدم الطلب أن يتقدم بهذا الالتماس بعد كل تلك السنوات وكان له أن يدفع بما دفع به في الالتماس لدى المحكمة التي أصدرت الحكم وقت نظر الدعوى أو الاعتراض على الحكم. ولا يحق له تقديم الالتماس لعدم توافر أي حالة من الحالات المنصوص عليها في المادة (200) من نظام المرافعات الشرعية، لذلك نلتمس من فضيلتكم رفض الالتماس شكلاً</w:t>
      </w:r>
      <w:r w:rsidRPr="00FB6E26">
        <w:rPr>
          <w:rFonts w:ascii="Traditional Arabic" w:hAnsi="Traditional Arabic" w:cs="Traditional Arabic"/>
          <w:sz w:val="28"/>
          <w:szCs w:val="28"/>
        </w:rPr>
        <w:t>.</w:t>
      </w:r>
    </w:p>
    <w:p w:rsidR="00FB6E26" w:rsidRPr="00FB6E26" w:rsidRDefault="00FB6E26" w:rsidP="00FB6E26">
      <w:pPr>
        <w:jc w:val="both"/>
        <w:rPr>
          <w:rFonts w:ascii="Traditional Arabic" w:hAnsi="Traditional Arabic" w:cs="Traditional Arabic"/>
          <w:sz w:val="28"/>
          <w:szCs w:val="28"/>
        </w:rPr>
      </w:pPr>
      <w:r w:rsidRPr="00FB6E26">
        <w:rPr>
          <w:rFonts w:ascii="Traditional Arabic" w:hAnsi="Traditional Arabic" w:cs="Traditional Arabic"/>
          <w:sz w:val="28"/>
          <w:szCs w:val="28"/>
          <w:rtl/>
        </w:rPr>
        <w:t>وبما أن المقرر أن الالتماس ولئن كان طريقاً من طرق الاعتراض على الأحكام النهائية فإنه طريق استثنائي يلزم لقبوله أن يكون مقاماً وفق أحد الأحوال النظامية والتي وردت على سبيل الحصر في نص المادة (200) من نظام المرافعات الشرعية. وبما أن طلب الالتماس المقدم مبني على الفقرة (ج) من المادة (200) من نظام المرافعات الشرعية المتعلقة بوقوع غش من الخصم من شأنه التأثير في حكم، وحيث إن وكيل طالب الالتماس أسس استناده لذلك على ادعاء بأن القحطاني كان مكفولاً وحدث غش في إصدار الحكم، إلا أنه وبتأمل ذلك مع مراعاة القيود الواردة على سبيل الشرط الملزم في نصوص المادة (200) من نظام المرافعات الشرعية، يتبين عدم انطباق الفقرة (ج) منها على الطلب المقدم؛ ذلك أن الفقرة (ب) نصَّت صراحة على أن تكون الأوراق قاطعة في الدعوى، وبتأمل الأوراق محل الالتماس والتي تتمثل في القوائم المالية لعام 2017م وفق الأوصاف التي ذكرها لها وكيل الملتمس يتبين أنه لا يصدق عليها أنها قاطعة في الدعوى؛ إذ تحقق هذا الوصف رهين بأن تكون تلك الأوراق ــ لو قدمت قبل الحكم ــ كفيلةً للأخذ بها ولتغيير ما انتهى إليه الحكم، في حين أن البين أن تلك القوائم التي يستند إليها الملتمس في هذا الصدد ــ على التسليم بها ــ قوائم سابقة على القوائم المالية لعام 2018م التي استند إليها الحكم، ومن ثم فلا يستلزم وجود ذلك الاختلاف بينهما ــ الذي أورده الملتمس ــ بطلانَ أو عدم صحة قوائم عام 2018م التي استند إليها الحكم؛ لا سيما وأنها الآخر صدوراً، ومثل ذلك الاختلاف لا يتضمن تناقضاً أو تعارضاً بين قوائم العامين؛ الأمر الذي يتبين به أن قوائم عام 2017م المستند إليها في طلب الالتماس لا يصدق عليها أنها قاطعة في الدعوى؛ إذ إنها لا تنال من قوائم عام 2018م التي استند إليها الحكم والمتأيدة بالإقرار بصحتها على الوجه الموضح في الحكم؛ الأمر الذي يتبين به عدم انطباق الفقرة (ب) على الطلب الماثل، وذلك ما يستلزم أيضاً عدم انطباق الفقرة (ج) على الطلب؛ إذ ثبت ــ وفق ما سبق تحريره ــ أن قوائم عام 2017م ليست قاطعة في الدعوى ولا تنال من قوائم 2018م التي صدر الحكم بالاستناد إليها، ومن ثم فلا يكون في عدم تقديم تلك القوائم أي تدليس أو غش من شأنه التأثير في الحكم، وعليه ولكل ما سبق</w:t>
      </w:r>
      <w:r w:rsidRPr="00FB6E26">
        <w:rPr>
          <w:rFonts w:ascii="Traditional Arabic" w:hAnsi="Traditional Arabic" w:cs="Traditional Arabic"/>
          <w:sz w:val="28"/>
          <w:szCs w:val="28"/>
        </w:rPr>
        <w:t>.</w:t>
      </w:r>
    </w:p>
    <w:p w:rsidR="00FB6E26" w:rsidRPr="00FB6E26" w:rsidRDefault="00FB6E26" w:rsidP="00FB6E26">
      <w:pPr>
        <w:jc w:val="both"/>
        <w:rPr>
          <w:rFonts w:ascii="Traditional Arabic" w:hAnsi="Traditional Arabic" w:cs="Traditional Arabic"/>
          <w:sz w:val="28"/>
          <w:szCs w:val="28"/>
        </w:rPr>
      </w:pPr>
    </w:p>
    <w:sectPr w:rsidR="00FB6E26" w:rsidRPr="00FB6E26" w:rsidSect="002D667E">
      <w:pgSz w:w="11906" w:h="16838"/>
      <w:pgMar w:top="1440" w:right="707" w:bottom="1440" w:left="709"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5844230"/>
    <w:multiLevelType w:val="hybridMultilevel"/>
    <w:tmpl w:val="52947220"/>
    <w:lvl w:ilvl="0" w:tplc="9BCC51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FC35CDD"/>
    <w:multiLevelType w:val="hybridMultilevel"/>
    <w:tmpl w:val="53B84BBA"/>
    <w:lvl w:ilvl="0" w:tplc="AE9055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6226"/>
    <w:rsid w:val="00075D43"/>
    <w:rsid w:val="001035D3"/>
    <w:rsid w:val="002D667E"/>
    <w:rsid w:val="004F3297"/>
    <w:rsid w:val="004F7DF4"/>
    <w:rsid w:val="00596226"/>
    <w:rsid w:val="0072313E"/>
    <w:rsid w:val="008D3208"/>
    <w:rsid w:val="00B309FC"/>
    <w:rsid w:val="00B50B7B"/>
    <w:rsid w:val="00B55784"/>
    <w:rsid w:val="00F61C1C"/>
    <w:rsid w:val="00FB4D4E"/>
    <w:rsid w:val="00FB6E2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C67A0"/>
  <w15:chartTrackingRefBased/>
  <w15:docId w15:val="{F09B5805-0979-4A8F-924A-387CF2F79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B4D4E"/>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61C1C"/>
    <w:pPr>
      <w:ind w:left="720"/>
      <w:contextualSpacing/>
    </w:pPr>
  </w:style>
  <w:style w:type="paragraph" w:styleId="NormalWeb">
    <w:name w:val="Normal (Web)"/>
    <w:basedOn w:val="Normal"/>
    <w:uiPriority w:val="99"/>
    <w:semiHidden/>
    <w:unhideWhenUsed/>
    <w:rsid w:val="00FB4D4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65137108">
      <w:bodyDiv w:val="1"/>
      <w:marLeft w:val="0"/>
      <w:marRight w:val="0"/>
      <w:marTop w:val="0"/>
      <w:marBottom w:val="0"/>
      <w:divBdr>
        <w:top w:val="none" w:sz="0" w:space="0" w:color="auto"/>
        <w:left w:val="none" w:sz="0" w:space="0" w:color="auto"/>
        <w:bottom w:val="none" w:sz="0" w:space="0" w:color="auto"/>
        <w:right w:val="none" w:sz="0" w:space="0" w:color="auto"/>
      </w:divBdr>
    </w:div>
    <w:div w:id="1704817783">
      <w:bodyDiv w:val="1"/>
      <w:marLeft w:val="0"/>
      <w:marRight w:val="0"/>
      <w:marTop w:val="0"/>
      <w:marBottom w:val="0"/>
      <w:divBdr>
        <w:top w:val="none" w:sz="0" w:space="0" w:color="auto"/>
        <w:left w:val="none" w:sz="0" w:space="0" w:color="auto"/>
        <w:bottom w:val="none" w:sz="0" w:space="0" w:color="auto"/>
        <w:right w:val="none" w:sz="0" w:space="0" w:color="auto"/>
      </w:divBdr>
    </w:div>
    <w:div w:id="1903908230">
      <w:bodyDiv w:val="1"/>
      <w:marLeft w:val="0"/>
      <w:marRight w:val="0"/>
      <w:marTop w:val="0"/>
      <w:marBottom w:val="0"/>
      <w:divBdr>
        <w:top w:val="none" w:sz="0" w:space="0" w:color="auto"/>
        <w:left w:val="none" w:sz="0" w:space="0" w:color="auto"/>
        <w:bottom w:val="none" w:sz="0" w:space="0" w:color="auto"/>
        <w:right w:val="none" w:sz="0" w:space="0" w:color="auto"/>
      </w:divBdr>
      <w:divsChild>
        <w:div w:id="1757286793">
          <w:marLeft w:val="0"/>
          <w:marRight w:val="0"/>
          <w:marTop w:val="300"/>
          <w:marBottom w:val="300"/>
          <w:divBdr>
            <w:top w:val="none" w:sz="0" w:space="0" w:color="auto"/>
            <w:left w:val="none" w:sz="0" w:space="0" w:color="auto"/>
            <w:bottom w:val="none" w:sz="0" w:space="0" w:color="auto"/>
            <w:right w:val="none" w:sz="0" w:space="0" w:color="auto"/>
          </w:divBdr>
          <w:divsChild>
            <w:div w:id="22140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481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148</TotalTime>
  <Pages>7</Pages>
  <Words>2435</Words>
  <Characters>13884</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2025-01-16T12:12:00Z</dcterms:created>
  <dcterms:modified xsi:type="dcterms:W3CDTF">2025-01-16T23:53:00Z</dcterms:modified>
</cp:coreProperties>
</file>