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747" w:rsidRPr="002D72F3" w:rsidRDefault="00540747" w:rsidP="00AC6EAC">
      <w:pPr>
        <w:spacing w:after="0"/>
        <w:rPr>
          <w:rFonts w:ascii="Arabic Typesetting" w:hAnsi="Arabic Typesetting" w:cs="Arabic Typesetting"/>
          <w:sz w:val="30"/>
          <w:szCs w:val="30"/>
          <w:rtl/>
        </w:rPr>
      </w:pPr>
      <w:r w:rsidRPr="002D72F3">
        <w:rPr>
          <w:rFonts w:ascii="Arabic Typesetting" w:hAnsi="Arabic Typesetting" w:cs="Arabic Typesetting" w:hint="cs"/>
          <w:sz w:val="30"/>
          <w:szCs w:val="30"/>
          <w:rtl/>
        </w:rPr>
        <w:t>التاريخ : 18/06/1446ه</w:t>
      </w:r>
      <w:r w:rsidR="002D72F3" w:rsidRPr="002D72F3">
        <w:rPr>
          <w:rFonts w:ascii="Arabic Typesetting" w:hAnsi="Arabic Typesetting" w:cs="Arabic Typesetting" w:hint="cs"/>
          <w:sz w:val="30"/>
          <w:szCs w:val="30"/>
          <w:rtl/>
        </w:rPr>
        <w:t>ــ</w:t>
      </w:r>
    </w:p>
    <w:p w:rsidR="00C207F2" w:rsidRPr="000C4C9F" w:rsidRDefault="005132DF" w:rsidP="00096634">
      <w:pPr>
        <w:spacing w:after="0"/>
        <w:rPr>
          <w:rFonts w:ascii="Arabic Typesetting" w:hAnsi="Arabic Typesetting" w:cs="Arabic Typesetting" w:hint="cs"/>
          <w:b/>
          <w:bCs/>
          <w:sz w:val="38"/>
          <w:szCs w:val="38"/>
          <w:rtl/>
        </w:rPr>
      </w:pPr>
      <w:r w:rsidRPr="000C4C9F">
        <w:rPr>
          <w:rFonts w:ascii="Arabic Typesetting" w:hAnsi="Arabic Typesetting" w:cs="Arabic Typesetting" w:hint="cs"/>
          <w:b/>
          <w:bCs/>
          <w:sz w:val="38"/>
          <w:szCs w:val="38"/>
          <w:rtl/>
        </w:rPr>
        <w:t xml:space="preserve">أصحاب الفضيلة رئيس وأعضاء </w:t>
      </w:r>
      <w:r w:rsidR="00540747" w:rsidRPr="000C4C9F">
        <w:rPr>
          <w:rFonts w:ascii="Arabic Typesetting" w:hAnsi="Arabic Typesetting" w:cs="Arabic Typesetting" w:hint="cs"/>
          <w:b/>
          <w:bCs/>
          <w:sz w:val="38"/>
          <w:szCs w:val="38"/>
          <w:rtl/>
        </w:rPr>
        <w:t xml:space="preserve">الدائرة الحقوقية الثالثة عشر بمحكمة الاستئناف بالرياض </w:t>
      </w:r>
      <w:r w:rsidR="00540747" w:rsidRPr="000C4C9F">
        <w:rPr>
          <w:rFonts w:ascii="Arabic Typesetting" w:hAnsi="Arabic Typesetting" w:cs="Arabic Typesetting"/>
          <w:b/>
          <w:bCs/>
          <w:sz w:val="38"/>
          <w:szCs w:val="38"/>
          <w:rtl/>
        </w:rPr>
        <w:tab/>
      </w:r>
      <w:r w:rsidR="000C4C9F" w:rsidRPr="000C4C9F">
        <w:rPr>
          <w:rFonts w:ascii="Arabic Typesetting" w:hAnsi="Arabic Typesetting" w:cs="Arabic Typesetting"/>
          <w:b/>
          <w:bCs/>
          <w:sz w:val="38"/>
          <w:szCs w:val="38"/>
          <w:rtl/>
        </w:rPr>
        <w:tab/>
      </w:r>
      <w:r w:rsidR="00540747" w:rsidRPr="000C4C9F">
        <w:rPr>
          <w:rFonts w:ascii="Arabic Typesetting" w:hAnsi="Arabic Typesetting" w:cs="Arabic Typesetting"/>
          <w:b/>
          <w:bCs/>
          <w:sz w:val="38"/>
          <w:szCs w:val="38"/>
          <w:rtl/>
        </w:rPr>
        <w:tab/>
      </w:r>
      <w:r w:rsidR="00540747" w:rsidRPr="000C4C9F">
        <w:rPr>
          <w:rFonts w:ascii="Arabic Typesetting" w:hAnsi="Arabic Typesetting" w:cs="Arabic Typesetting" w:hint="cs"/>
          <w:b/>
          <w:bCs/>
          <w:sz w:val="38"/>
          <w:szCs w:val="38"/>
          <w:rtl/>
        </w:rPr>
        <w:t>سلمهم الله</w:t>
      </w:r>
    </w:p>
    <w:p w:rsidR="00C207F2" w:rsidRPr="00452261" w:rsidRDefault="00C207F2" w:rsidP="00BD2111">
      <w:pPr>
        <w:spacing w:line="240" w:lineRule="auto"/>
        <w:rPr>
          <w:rFonts w:ascii="Arabic Typesetting" w:hAnsi="Arabic Typesetting" w:cs="Arabic Typesetting"/>
          <w:sz w:val="34"/>
          <w:szCs w:val="34"/>
          <w:rtl/>
          <w:lang w:bidi="ar-EG"/>
        </w:rPr>
      </w:pPr>
      <w:r w:rsidRPr="00452261">
        <w:rPr>
          <w:rFonts w:ascii="Arabic Typesetting" w:hAnsi="Arabic Typesetting" w:cs="Arabic Typesetting"/>
          <w:sz w:val="34"/>
          <w:szCs w:val="34"/>
          <w:rtl/>
          <w:lang w:bidi="ar-EG"/>
        </w:rPr>
        <w:t>السلام عليكم ورحمة الله وبركاته ،،،،،</w:t>
      </w:r>
    </w:p>
    <w:p w:rsidR="00310FC2" w:rsidRPr="00452261" w:rsidRDefault="00310FC2" w:rsidP="000015F2">
      <w:pPr>
        <w:spacing w:after="0" w:line="360" w:lineRule="auto"/>
        <w:ind w:hanging="1"/>
        <w:jc w:val="both"/>
        <w:rPr>
          <w:rFonts w:ascii="Arabic Typesetting" w:hAnsi="Arabic Typesetting" w:cs="Arabic Typesetting"/>
          <w:b/>
          <w:bCs/>
          <w:sz w:val="34"/>
          <w:szCs w:val="34"/>
          <w:u w:val="single"/>
          <w:rtl/>
          <w:lang w:bidi="ar-EG"/>
        </w:rPr>
      </w:pPr>
      <w:r w:rsidRPr="00452261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bidi="ar-EG"/>
        </w:rPr>
        <w:t xml:space="preserve">بداية فإننا نتمسك بكافة </w:t>
      </w:r>
      <w:r w:rsidR="005F29CE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bidi="ar-EG"/>
        </w:rPr>
        <w:t xml:space="preserve">ما قدمناه سابقاً </w:t>
      </w:r>
      <w:r w:rsidR="00E91D1B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bidi="ar-EG"/>
        </w:rPr>
        <w:t xml:space="preserve">من دفوع </w:t>
      </w:r>
      <w:r w:rsidR="005F29CE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bidi="ar-EG"/>
        </w:rPr>
        <w:t>بمحكمة أول درجة</w:t>
      </w:r>
      <w:r w:rsidR="00E91D1B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bidi="ar-EG"/>
        </w:rPr>
        <w:t xml:space="preserve">، </w:t>
      </w:r>
      <w:r w:rsidRPr="00452261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bidi="ar-EG"/>
        </w:rPr>
        <w:t xml:space="preserve">ونضيف لها </w:t>
      </w:r>
      <w:r w:rsidR="000015F2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bidi="ar-EG"/>
        </w:rPr>
        <w:t>الآتي</w:t>
      </w:r>
      <w:r w:rsidRPr="00452261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bidi="ar-EG"/>
        </w:rPr>
        <w:t>:</w:t>
      </w:r>
    </w:p>
    <w:p w:rsidR="00A00847" w:rsidRDefault="008C3FFF" w:rsidP="009E63DB">
      <w:pPr>
        <w:spacing w:after="0"/>
        <w:ind w:hanging="1"/>
        <w:jc w:val="both"/>
        <w:rPr>
          <w:rFonts w:ascii="Arabic Typesetting" w:hAnsi="Arabic Typesetting" w:cs="Arabic Typesetting"/>
          <w:b/>
          <w:bCs/>
          <w:sz w:val="36"/>
          <w:szCs w:val="36"/>
          <w:rtl/>
          <w:lang w:val="en-GB"/>
        </w:rPr>
      </w:pPr>
      <w:r w:rsidRPr="00452261">
        <w:rPr>
          <w:rFonts w:ascii="Arabic Typesetting" w:hAnsi="Arabic Typesetting" w:cs="Arabic Typesetting"/>
          <w:b/>
          <w:bCs/>
          <w:sz w:val="34"/>
          <w:szCs w:val="34"/>
          <w:rtl/>
          <w:lang w:val="en-GB"/>
        </w:rPr>
        <w:t>أولاً:</w:t>
      </w:r>
      <w:r w:rsidR="00E409B0" w:rsidRPr="00E409B0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val="en-GB"/>
        </w:rPr>
        <w:t xml:space="preserve"> </w:t>
      </w:r>
      <w:r w:rsidR="00E409B0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val="en-GB"/>
        </w:rPr>
        <w:t xml:space="preserve">بشأن إقتباس المستأنف من جوابنا </w:t>
      </w:r>
      <w:r w:rsidR="00E66296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val="en-GB"/>
        </w:rPr>
        <w:t>عبارات يدعي انها تدل</w:t>
      </w:r>
      <w:r w:rsidR="00E409B0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val="en-GB"/>
        </w:rPr>
        <w:t xml:space="preserve"> على العلم بالمبايعة "</w:t>
      </w:r>
      <w:r w:rsidR="000015F2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val="en-GB"/>
        </w:rPr>
        <w:t xml:space="preserve">بقولنا </w:t>
      </w:r>
      <w:r w:rsidR="00E409B0">
        <w:rPr>
          <w:rFonts w:ascii="Arabic Typesetting" w:hAnsi="Arabic Typesetting" w:cs="Arabic Typesetting" w:hint="cs"/>
          <w:b/>
          <w:bCs/>
          <w:sz w:val="34"/>
          <w:szCs w:val="34"/>
          <w:u w:val="single"/>
          <w:rtl/>
          <w:lang w:val="en-GB"/>
        </w:rPr>
        <w:t xml:space="preserve">أن ذلك ليس له محل في الدعوى نظراً لعدم سلامة وصحة البيع" </w:t>
      </w:r>
      <w:r w:rsidR="00E409B0" w:rsidRPr="00AA36AE">
        <w:rPr>
          <w:rFonts w:ascii="Arabic Typesetting" w:hAnsi="Arabic Typesetting" w:cs="Arabic Typesetting"/>
          <w:b/>
          <w:bCs/>
          <w:sz w:val="36"/>
          <w:szCs w:val="36"/>
          <w:rtl/>
          <w:lang w:val="en-GB"/>
        </w:rPr>
        <w:t>–</w:t>
      </w:r>
      <w:r w:rsidR="00E409B0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ف</w:t>
      </w:r>
      <w:r w:rsidR="00E253B5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نؤكد أن هذا الإدعاء غير صحيح جملة وتفصيلاً و</w:t>
      </w:r>
      <w:r w:rsidR="00E409B0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ليس </w:t>
      </w:r>
      <w:r w:rsidR="00A00847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فيما أقتبسه من الجواب </w:t>
      </w:r>
      <w:r w:rsidR="00E409B0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أي إشارة صريحة أو ضمنية على العلم وسوء النوايا </w:t>
      </w:r>
      <w:r w:rsidR="009E63DB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مطلقاً</w:t>
      </w:r>
      <w:r w:rsidR="00E409B0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والمعنى المقصود هنا واضح جلي بأنه إذا كان العقد غير صحيح ومخالف لأحكام النظام وقد أحتوى في طياته على البطلان</w:t>
      </w:r>
      <w:r w:rsidR="002E4E7B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في حق القاصرين لعدم وجود إذن بيع</w:t>
      </w:r>
      <w:r w:rsidR="00047FE7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من الحاكم بما يحقق الغبطة والمصلحة، وكذلك</w:t>
      </w:r>
      <w:r w:rsidR="00E409B0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وإنعدام ركن الرضا والقبول وعدم تمثيل جميع الورثة بدليل عدم إضافة ارقام الوكالات والأشخاص الموكلين وتم تأكيد ذلك</w:t>
      </w:r>
      <w:r w:rsidR="008F643D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جميعه</w:t>
      </w:r>
      <w:r w:rsidR="00E409B0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بحضور الورثة بأنفسهم ونفي موافقتهم ورضاهم الاتفاق</w:t>
      </w:r>
      <w:r w:rsidR="008F643D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المعيب</w:t>
      </w:r>
      <w:r w:rsidR="00E409B0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مع </w:t>
      </w:r>
      <w:r w:rsidR="00E409B0" w:rsidRPr="00153412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المستأنف</w:t>
      </w:r>
      <w:r w:rsidR="00A00847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.</w:t>
      </w:r>
    </w:p>
    <w:p w:rsidR="00E409B0" w:rsidRPr="00B057FC" w:rsidRDefault="00E409B0" w:rsidP="00096634">
      <w:pPr>
        <w:spacing w:after="0"/>
        <w:ind w:hanging="1"/>
        <w:jc w:val="both"/>
        <w:rPr>
          <w:rFonts w:ascii="Arabic Typesetting" w:hAnsi="Arabic Typesetting" w:cs="Arabic Typesetting"/>
          <w:b/>
          <w:bCs/>
          <w:sz w:val="42"/>
          <w:szCs w:val="42"/>
          <w:rtl/>
          <w:lang w:val="en-GB"/>
        </w:rPr>
      </w:pPr>
      <w:r w:rsidRPr="00B057FC">
        <w:rPr>
          <w:rFonts w:ascii="Arabic Typesetting" w:hAnsi="Arabic Typesetting" w:cs="Arabic Typesetting" w:hint="cs"/>
          <w:b/>
          <w:bCs/>
          <w:sz w:val="42"/>
          <w:szCs w:val="42"/>
          <w:rtl/>
          <w:lang w:val="en-GB"/>
        </w:rPr>
        <w:t xml:space="preserve">إذن فلا محل للنقاش فيما دون ذلك </w:t>
      </w:r>
      <w:r w:rsidR="008F643D" w:rsidRPr="00B057FC">
        <w:rPr>
          <w:rFonts w:ascii="Arabic Typesetting" w:hAnsi="Arabic Typesetting" w:cs="Arabic Typesetting" w:hint="cs"/>
          <w:b/>
          <w:bCs/>
          <w:sz w:val="42"/>
          <w:szCs w:val="42"/>
          <w:rtl/>
          <w:lang w:val="en-GB"/>
        </w:rPr>
        <w:t>والمعنى هنا واضح لا يحتمل الت</w:t>
      </w:r>
      <w:r w:rsidR="00E253B5" w:rsidRPr="00B057FC">
        <w:rPr>
          <w:rFonts w:ascii="Arabic Typesetting" w:hAnsi="Arabic Typesetting" w:cs="Arabic Typesetting" w:hint="cs"/>
          <w:b/>
          <w:bCs/>
          <w:sz w:val="42"/>
          <w:szCs w:val="42"/>
          <w:rtl/>
          <w:lang w:val="en-GB"/>
        </w:rPr>
        <w:t xml:space="preserve">أويل بالنقيض </w:t>
      </w:r>
      <w:r w:rsidRPr="00B057FC">
        <w:rPr>
          <w:rFonts w:ascii="Arabic Typesetting" w:hAnsi="Arabic Typesetting" w:cs="Arabic Typesetting"/>
          <w:b/>
          <w:bCs/>
          <w:sz w:val="42"/>
          <w:szCs w:val="42"/>
          <w:rtl/>
          <w:lang w:val="en-GB"/>
        </w:rPr>
        <w:t>–</w:t>
      </w:r>
      <w:r w:rsidRPr="00B057FC">
        <w:rPr>
          <w:rFonts w:ascii="Arabic Typesetting" w:hAnsi="Arabic Typesetting" w:cs="Arabic Typesetting" w:hint="cs"/>
          <w:b/>
          <w:bCs/>
          <w:sz w:val="42"/>
          <w:szCs w:val="42"/>
          <w:rtl/>
          <w:lang w:val="en-GB"/>
        </w:rPr>
        <w:t xml:space="preserve"> و</w:t>
      </w:r>
      <w:r w:rsidR="00E253B5" w:rsidRPr="00B057FC">
        <w:rPr>
          <w:rFonts w:ascii="Arabic Typesetting" w:hAnsi="Arabic Typesetting" w:cs="Arabic Typesetting" w:hint="cs"/>
          <w:b/>
          <w:bCs/>
          <w:sz w:val="42"/>
          <w:szCs w:val="42"/>
          <w:rtl/>
          <w:lang w:val="en-GB"/>
        </w:rPr>
        <w:t xml:space="preserve">لكن </w:t>
      </w:r>
      <w:r w:rsidRPr="00B057FC">
        <w:rPr>
          <w:rFonts w:ascii="Arabic Typesetting" w:hAnsi="Arabic Typesetting" w:cs="Arabic Typesetting" w:hint="cs"/>
          <w:b/>
          <w:bCs/>
          <w:sz w:val="42"/>
          <w:szCs w:val="42"/>
          <w:rtl/>
          <w:lang w:val="en-GB"/>
        </w:rPr>
        <w:t>كعهدنا بالمستأنف لم يقدم أي دليل أو مستند يؤكد صحة إدعائه رغم تأكيد فضيلتكم على أن يكون الرد بدليل واضح لا يحتمل التأويل.</w:t>
      </w:r>
    </w:p>
    <w:p w:rsidR="0095424C" w:rsidRDefault="00B057FC" w:rsidP="0095424C">
      <w:pPr>
        <w:spacing w:before="240"/>
        <w:jc w:val="both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ثانياً: نضيف بأننا طوال جلسات المرافعة أمام محكمة أول درجة</w:t>
      </w:r>
      <w:r w:rsidR="005C05E2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نؤكد على </w:t>
      </w:r>
      <w:r w:rsidR="005C05E2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دف</w:t>
      </w:r>
      <w:r w:rsidR="00565D32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عنا </w:t>
      </w:r>
      <w:r w:rsidR="00030CCC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بحسن </w:t>
      </w:r>
      <w:r w:rsidR="00EF5D33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النوايا المطلق لدى موكلي في إتمام المبيع </w:t>
      </w:r>
      <w:r w:rsidR="00EF5D33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وعدم </w:t>
      </w:r>
      <w:r w:rsidR="007D3D9A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العلم مسبقاً </w:t>
      </w:r>
      <w:r w:rsidR="00EF5D33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بوجود أي نزاعات على العقار </w:t>
      </w:r>
      <w:r w:rsidR="007D3D9A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وعلى آثر ذلك تم إتخاذ </w:t>
      </w:r>
      <w:r w:rsidR="00EF5D33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كافة الإجراءات الن</w:t>
      </w:r>
      <w:r w:rsidR="007D3D9A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ظامية اللازمة لنقل ملكية العقار</w:t>
      </w:r>
      <w:r w:rsidR="009371D5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بشكل سليم</w:t>
      </w:r>
      <w:r w:rsidR="00CC184F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، و</w:t>
      </w:r>
      <w:r w:rsidR="00283C77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أسسنا هذا الدفع على </w:t>
      </w:r>
      <w:r w:rsidR="00EF5D33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نص </w:t>
      </w:r>
      <w:r w:rsidR="00EF5D33" w:rsidRPr="00AA36AE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المادة </w:t>
      </w:r>
      <w:r w:rsidR="00EF5D33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(86)</w:t>
      </w:r>
      <w:r w:rsidR="00EF5D33" w:rsidRPr="00AA36AE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من نظام المعاملات المدنية </w:t>
      </w:r>
      <w:r w:rsidR="00283C77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ب</w:t>
      </w:r>
      <w:r w:rsidR="00EF5D33" w:rsidRPr="00AA36AE">
        <w:rPr>
          <w:rFonts w:ascii="Arabic Typesetting" w:hAnsi="Arabic Typesetting" w:cs="Arabic Typesetting"/>
          <w:b/>
          <w:bCs/>
          <w:sz w:val="36"/>
          <w:szCs w:val="36"/>
          <w:rtl/>
        </w:rPr>
        <w:t>أن "لا يُحتج بإبطال العقد تجاه الخلف الخاص للمتعاقد إذا كس</w:t>
      </w:r>
      <w:r w:rsidR="005B511D" w:rsidRPr="00AA36AE">
        <w:rPr>
          <w:rFonts w:ascii="Arabic Typesetting" w:hAnsi="Arabic Typesetting" w:cs="Arabic Typesetting"/>
          <w:b/>
          <w:bCs/>
          <w:sz w:val="36"/>
          <w:szCs w:val="36"/>
          <w:rtl/>
        </w:rPr>
        <w:t>ب حقًّا عينيًّا معاوضة بحسن نية</w:t>
      </w:r>
      <w:r w:rsidR="00EF5D33" w:rsidRPr="00AA36AE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، مما يعني أن حقوق موكلي المصونة بموجب هذا الصك لا يمكن الطعن فيها أو نقضها نظرًا لحسن نيته </w:t>
      </w:r>
      <w:r w:rsidR="00EF5D33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المطلقة </w:t>
      </w:r>
      <w:r w:rsidR="00EF5D33" w:rsidRPr="00AA36AE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في إتمام </w:t>
      </w:r>
      <w:r w:rsidR="00EF5D33" w:rsidRPr="00AA36A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المبيع</w:t>
      </w:r>
      <w:r w:rsidR="0026607D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، وكل ذلك مثبت بصك الحكم الصاد</w:t>
      </w:r>
      <w:r w:rsidR="00903C15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ر</w:t>
      </w:r>
      <w:r w:rsidR="0026607D" w:rsidRPr="00903C15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، بالإضافة لثبوت عدم الملاءة المالية</w:t>
      </w:r>
      <w:r w:rsidR="007C04C8" w:rsidRPr="00903C15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لدى المستأنف وإعتماده على تمويل محتمل من شركة خاصة</w:t>
      </w:r>
      <w:r w:rsidR="007D23FC" w:rsidRPr="00903C15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="007D23FC" w:rsidRPr="00903C15">
        <w:rPr>
          <w:rFonts w:ascii="Arabic Typesetting" w:hAnsi="Arabic Typesetting" w:cs="Arabic Typesetting"/>
          <w:b/>
          <w:bCs/>
          <w:sz w:val="40"/>
          <w:szCs w:val="40"/>
          <w:rtl/>
        </w:rPr>
        <w:t>–</w:t>
      </w:r>
      <w:r w:rsidR="007D23FC" w:rsidRPr="00903C15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="00674C07" w:rsidRPr="00903C15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وما في ذلك من إهدار للحقوق وإستحالة موافقة المحكمة على البيع بهذه الطريقة</w:t>
      </w:r>
      <w:r w:rsidR="0026607D" w:rsidRPr="00903C15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="00EF5D33" w:rsidRPr="00903C15">
        <w:rPr>
          <w:rFonts w:ascii="Arabic Typesetting" w:hAnsi="Arabic Typesetting" w:cs="Arabic Typesetting"/>
          <w:b/>
          <w:bCs/>
          <w:sz w:val="40"/>
          <w:szCs w:val="40"/>
        </w:rPr>
        <w:t>.</w:t>
      </w:r>
    </w:p>
    <w:p w:rsidR="004265E2" w:rsidRPr="00C9403F" w:rsidRDefault="00445B70" w:rsidP="00B42F80">
      <w:pPr>
        <w:spacing w:after="0"/>
        <w:jc w:val="both"/>
        <w:rPr>
          <w:rFonts w:ascii="Arabic Typesetting" w:hAnsi="Arabic Typesetting" w:cs="Arabic Typesetting"/>
          <w:b/>
          <w:bCs/>
          <w:sz w:val="36"/>
          <w:szCs w:val="36"/>
          <w:rtl/>
          <w:lang w:val="en-GB"/>
        </w:rPr>
      </w:pPr>
      <w:r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ثالثاَ</w:t>
      </w:r>
      <w:r w:rsidR="00EF5D33" w:rsidRPr="006232BC">
        <w:rPr>
          <w:rFonts w:ascii="Arabic Typesetting" w:hAnsi="Arabic Typesetting" w:cs="Arabic Typesetting"/>
          <w:b/>
          <w:bCs/>
          <w:sz w:val="36"/>
          <w:szCs w:val="36"/>
          <w:lang w:val="en-GB"/>
        </w:rPr>
        <w:t>:</w:t>
      </w:r>
      <w:r w:rsidR="008C3FFF" w:rsidRPr="006232BC">
        <w:rPr>
          <w:rFonts w:ascii="Arabic Typesetting" w:hAnsi="Arabic Typesetting" w:cs="Arabic Typesetting"/>
          <w:b/>
          <w:bCs/>
          <w:sz w:val="36"/>
          <w:szCs w:val="36"/>
          <w:rtl/>
          <w:lang w:val="en-GB"/>
        </w:rPr>
        <w:t xml:space="preserve"> 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نشير لما أكدناه سابقاً بمذكرتنا الختامية </w:t>
      </w:r>
      <w:r w:rsidR="00BF6C87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إستكمالاً لمبدأ </w:t>
      </w:r>
      <w:r w:rsidR="000B71EF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حسن نوايا موكلي</w:t>
      </w:r>
      <w:r w:rsid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المطلق</w:t>
      </w:r>
      <w:r w:rsidR="000B71EF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</w:t>
      </w:r>
      <w:r w:rsid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ب</w:t>
      </w:r>
      <w:r w:rsidR="00CB012F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إنفاق</w:t>
      </w:r>
      <w:r w:rsid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ه</w:t>
      </w:r>
      <w:r w:rsidR="00CB012F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مبالغ باهظة على العقار في سبيل تطويره وإصلاحه بمبلغ قدره (18.300.000 </w:t>
      </w:r>
      <w:r w:rsidR="00C317C1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ريال) ثمانية عشر مليون وثلاثمائة ألف ريال </w:t>
      </w:r>
      <w:r w:rsidR="00DA77D0" w:rsidRPr="006232BC">
        <w:rPr>
          <w:rFonts w:ascii="Arabic Typesetting" w:hAnsi="Arabic Typesetting" w:cs="Arabic Typesetting"/>
          <w:b/>
          <w:bCs/>
          <w:sz w:val="36"/>
          <w:szCs w:val="36"/>
          <w:rtl/>
          <w:lang w:val="en-GB"/>
        </w:rPr>
        <w:t>–</w:t>
      </w:r>
      <w:r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</w:t>
      </w:r>
      <w:r w:rsidR="00C9403F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وأن الضرر لا يزال بضرر </w:t>
      </w:r>
      <w:r w:rsidR="000074D1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وتأسيس ذلك على </w:t>
      </w:r>
      <w:r w:rsidR="00990BC7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قاعدة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درء المفاسد مقدم على جلب المنافع </w:t>
      </w:r>
      <w:r w:rsidR="0095424C" w:rsidRPr="006232BC">
        <w:rPr>
          <w:rFonts w:ascii="Arabic Typesetting" w:hAnsi="Arabic Typesetting" w:cs="Arabic Typesetting"/>
          <w:b/>
          <w:bCs/>
          <w:sz w:val="36"/>
          <w:szCs w:val="36"/>
          <w:rtl/>
          <w:lang w:val="en-GB"/>
        </w:rPr>
        <w:t>–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</w:t>
      </w:r>
      <w:r w:rsid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وأكدنا أنه إذا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كان المدعي يقصد من دعواه جلب منفعة</w:t>
      </w:r>
      <w:r w:rsidR="00263CC2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وهي غير مشروعه </w:t>
      </w:r>
      <w:r w:rsidR="005316AE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بكل تأكيد </w:t>
      </w:r>
      <w:r w:rsidR="00263CC2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بسبب ما أصاب الاتفاق من بطلان ومخالفات للن</w:t>
      </w:r>
      <w:r w:rsidR="005316AE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ظام لعدة أوجه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فإن ذلك يكون على حساب مفسدة عظيمة على حساب موكلي وهو حسن النية كما سبق إيضاحه </w:t>
      </w:r>
      <w:r w:rsidR="0095424C" w:rsidRPr="006232BC">
        <w:rPr>
          <w:rFonts w:ascii="Arabic Typesetting" w:hAnsi="Arabic Typesetting" w:cs="Arabic Typesetting"/>
          <w:b/>
          <w:bCs/>
          <w:sz w:val="36"/>
          <w:szCs w:val="36"/>
          <w:rtl/>
          <w:lang w:val="en-GB"/>
        </w:rPr>
        <w:t>–</w:t>
      </w:r>
      <w:r w:rsidR="0012327A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مع الوضع بالاعتبار أن المبالغ المنفقة </w:t>
      </w:r>
      <w:r w:rsidR="006D466D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تزيد عن </w:t>
      </w:r>
      <w:r w:rsidR="00A368FF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ثلاث أضعاف قيمة الأرض </w:t>
      </w:r>
      <w:r w:rsidR="0095424C" w:rsidRPr="006232BC">
        <w:rPr>
          <w:rFonts w:ascii="Arabic Typesetting" w:hAnsi="Arabic Typesetting" w:cs="Arabic Typesetting"/>
          <w:b/>
          <w:bCs/>
          <w:sz w:val="36"/>
          <w:szCs w:val="36"/>
          <w:rtl/>
          <w:lang w:val="en-GB"/>
        </w:rPr>
        <w:t>–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وفي ذلك إثراء بلا سبب </w:t>
      </w:r>
      <w:r w:rsidR="00C9403F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للمستأنف 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على حساب موكلي </w:t>
      </w:r>
      <w:r w:rsidR="0095424C" w:rsidRPr="006232BC">
        <w:rPr>
          <w:rFonts w:ascii="Arabic Typesetting" w:hAnsi="Arabic Typesetting" w:cs="Arabic Typesetting"/>
          <w:b/>
          <w:bCs/>
          <w:sz w:val="36"/>
          <w:szCs w:val="36"/>
          <w:rtl/>
          <w:lang w:val="en-GB"/>
        </w:rPr>
        <w:t>–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في مقابل مفاسد عظيمة </w:t>
      </w:r>
      <w:r w:rsidR="00B42F80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لموكلي،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على الرغم من سلامة موقفة الشرعي والنظامي وإتخاذه السبل النظامية الصحيحة لإتمام الشراء بشكل سليم </w:t>
      </w:r>
      <w:r w:rsidR="00240EF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من خلال الجهات الرسمية </w:t>
      </w:r>
      <w:r w:rsidR="0095424C" w:rsidRPr="006232BC">
        <w:rPr>
          <w:rFonts w:ascii="Arabic Typesetting" w:hAnsi="Arabic Typesetting" w:cs="Arabic Typesetting"/>
          <w:b/>
          <w:bCs/>
          <w:sz w:val="36"/>
          <w:szCs w:val="36"/>
          <w:rtl/>
          <w:lang w:val="en-GB"/>
        </w:rPr>
        <w:t>–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مع عدم قدرته على التحقق من وجود أي إتفاق</w:t>
      </w:r>
      <w:r w:rsidR="00240EF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ات أو نزاعات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 مع الم</w:t>
      </w:r>
      <w:r w:rsidR="00A916F2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 xml:space="preserve">ستأنف </w:t>
      </w:r>
      <w:r w:rsidR="0095424C" w:rsidRPr="006232BC">
        <w:rPr>
          <w:rFonts w:ascii="Arabic Typesetting" w:hAnsi="Arabic Typesetting" w:cs="Arabic Typesetting" w:hint="cs"/>
          <w:b/>
          <w:bCs/>
          <w:sz w:val="36"/>
          <w:szCs w:val="36"/>
          <w:rtl/>
          <w:lang w:val="en-GB"/>
        </w:rPr>
        <w:t>رغم كونه معيب من أوجه عديدة كما سبق إيضاحه</w:t>
      </w:r>
      <w:r w:rsidR="004265E2" w:rsidRPr="00BD2111">
        <w:rPr>
          <w:rFonts w:ascii="Arabic Typesetting" w:hAnsi="Arabic Typesetting" w:cs="Arabic Typesetting"/>
          <w:b/>
          <w:bCs/>
          <w:sz w:val="40"/>
          <w:szCs w:val="40"/>
          <w:rtl/>
          <w:lang w:val="en-GB"/>
        </w:rPr>
        <w:t>.</w:t>
      </w:r>
    </w:p>
    <w:p w:rsidR="00732286" w:rsidRPr="00BD2111" w:rsidRDefault="00A916F2" w:rsidP="00B42F80">
      <w:pPr>
        <w:spacing w:before="240" w:after="0" w:line="240" w:lineRule="auto"/>
        <w:ind w:hanging="27"/>
        <w:jc w:val="both"/>
        <w:rPr>
          <w:rFonts w:ascii="Arabic Typesetting" w:hAnsi="Arabic Typesetting" w:cs="Arabic Typesetting"/>
          <w:b/>
          <w:bCs/>
          <w:sz w:val="40"/>
          <w:szCs w:val="40"/>
        </w:rPr>
      </w:pPr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وعليه ولما تقدم فإننا نلتمس من فضيلتكم </w:t>
      </w:r>
      <w:r>
        <w:rPr>
          <w:rFonts w:ascii="Arabic Typesetting" w:hAnsi="Arabic Typesetting" w:cs="Arabic Typesetting"/>
          <w:b/>
          <w:bCs/>
          <w:sz w:val="40"/>
          <w:szCs w:val="40"/>
          <w:rtl/>
        </w:rPr>
        <w:t>–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سلمكم الله </w:t>
      </w:r>
      <w:r>
        <w:rPr>
          <w:rFonts w:ascii="Arabic Typesetting" w:hAnsi="Arabic Typesetting" w:cs="Arabic Typesetting"/>
          <w:b/>
          <w:bCs/>
          <w:sz w:val="40"/>
          <w:szCs w:val="40"/>
          <w:rtl/>
        </w:rPr>
        <w:t>–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تأييد الحكم الصادر فيما آل إليه </w:t>
      </w:r>
      <w:r w:rsidR="002A48E6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برد دعوى المدعي</w:t>
      </w:r>
      <w:r w:rsidR="00732286" w:rsidRPr="00BD2111">
        <w:rPr>
          <w:rFonts w:ascii="Arabic Typesetting" w:hAnsi="Arabic Typesetting" w:cs="Arabic Typesetting"/>
          <w:b/>
          <w:bCs/>
          <w:sz w:val="40"/>
          <w:szCs w:val="40"/>
        </w:rPr>
        <w:t>.</w:t>
      </w:r>
    </w:p>
    <w:p w:rsidR="004265E2" w:rsidRPr="00BD2111" w:rsidRDefault="004265E2" w:rsidP="000D64EE">
      <w:pPr>
        <w:spacing w:before="240" w:after="0" w:line="240" w:lineRule="auto"/>
        <w:jc w:val="center"/>
        <w:rPr>
          <w:rFonts w:ascii="Arabic Typesetting" w:hAnsi="Arabic Typesetting" w:cs="Arabic Typesetting"/>
          <w:b/>
          <w:bCs/>
          <w:sz w:val="40"/>
          <w:szCs w:val="40"/>
          <w:rtl/>
          <w:lang w:bidi="ar-EG"/>
        </w:rPr>
      </w:pPr>
      <w:r w:rsidRPr="00BD2111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>سدد الله</w:t>
      </w:r>
      <w:r w:rsidR="00584E74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 على طريق الحق والع</w:t>
      </w:r>
      <w:bookmarkStart w:id="0" w:name="_GoBack"/>
      <w:bookmarkEnd w:id="0"/>
      <w:r w:rsidR="00584E74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 xml:space="preserve">دل خطاكم ،،، والله ولي التوفيق </w:t>
      </w:r>
      <w:r w:rsidRPr="00BD2111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>،،،</w:t>
      </w:r>
    </w:p>
    <w:p w:rsidR="004265E2" w:rsidRPr="00BD2111" w:rsidRDefault="004265E2" w:rsidP="000C4C9F">
      <w:pPr>
        <w:spacing w:after="0" w:line="360" w:lineRule="auto"/>
        <w:ind w:right="142"/>
        <w:jc w:val="right"/>
        <w:rPr>
          <w:rFonts w:ascii="Arabic Typesetting" w:hAnsi="Arabic Typesetting" w:cs="Arabic Typesetting"/>
          <w:b/>
          <w:bCs/>
          <w:sz w:val="40"/>
          <w:szCs w:val="40"/>
          <w:rtl/>
          <w:lang w:bidi="ar-EG"/>
        </w:rPr>
      </w:pPr>
      <w:r w:rsidRPr="00BD2111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>المحامية ،،،</w:t>
      </w:r>
    </w:p>
    <w:p w:rsidR="00732286" w:rsidRPr="00BD2111" w:rsidRDefault="004265E2" w:rsidP="00BD2111">
      <w:pPr>
        <w:jc w:val="right"/>
        <w:rPr>
          <w:rFonts w:ascii="Arabic Typesetting" w:hAnsi="Arabic Typesetting" w:cs="Arabic Typesetting"/>
          <w:b/>
          <w:bCs/>
          <w:sz w:val="40"/>
          <w:szCs w:val="40"/>
          <w:lang w:bidi="ar-EG"/>
        </w:rPr>
      </w:pPr>
      <w:r w:rsidRPr="00BD2111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EG"/>
        </w:rPr>
        <w:t>جواهر الحارثي</w:t>
      </w:r>
    </w:p>
    <w:sectPr w:rsidR="00732286" w:rsidRPr="00BD2111" w:rsidSect="000D64EE">
      <w:footerReference w:type="default" r:id="rId7"/>
      <w:pgSz w:w="11906" w:h="16838"/>
      <w:pgMar w:top="900" w:right="566" w:bottom="810" w:left="567" w:header="708" w:footer="29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345" w:rsidRDefault="00BC1345" w:rsidP="007A6AD1">
      <w:pPr>
        <w:spacing w:after="0" w:line="240" w:lineRule="auto"/>
      </w:pPr>
      <w:r>
        <w:separator/>
      </w:r>
    </w:p>
  </w:endnote>
  <w:endnote w:type="continuationSeparator" w:id="0">
    <w:p w:rsidR="00BC1345" w:rsidRDefault="00BC1345" w:rsidP="007A6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4914494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16F2" w:rsidRDefault="00A916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2F80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A916F2" w:rsidRDefault="00A91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345" w:rsidRDefault="00BC1345" w:rsidP="007A6AD1">
      <w:pPr>
        <w:spacing w:after="0" w:line="240" w:lineRule="auto"/>
      </w:pPr>
      <w:r>
        <w:separator/>
      </w:r>
    </w:p>
  </w:footnote>
  <w:footnote w:type="continuationSeparator" w:id="0">
    <w:p w:rsidR="00BC1345" w:rsidRDefault="00BC1345" w:rsidP="007A6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25729"/>
    <w:multiLevelType w:val="multilevel"/>
    <w:tmpl w:val="0936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F7460"/>
    <w:multiLevelType w:val="hybridMultilevel"/>
    <w:tmpl w:val="B43E5C44"/>
    <w:lvl w:ilvl="0" w:tplc="31064446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1D9B6CED"/>
    <w:multiLevelType w:val="multilevel"/>
    <w:tmpl w:val="129C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B47D0"/>
    <w:multiLevelType w:val="multilevel"/>
    <w:tmpl w:val="51C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232DF"/>
    <w:multiLevelType w:val="hybridMultilevel"/>
    <w:tmpl w:val="3372148C"/>
    <w:lvl w:ilvl="0" w:tplc="A7E69A36">
      <w:start w:val="1"/>
      <w:numFmt w:val="decimal"/>
      <w:lvlText w:val="%1-"/>
      <w:lvlJc w:val="left"/>
      <w:pPr>
        <w:ind w:left="359" w:hanging="360"/>
      </w:pPr>
      <w:rPr>
        <w:rFonts w:hint="default"/>
        <w:lang w:bidi="ar-SA"/>
      </w:rPr>
    </w:lvl>
    <w:lvl w:ilvl="1" w:tplc="08090019" w:tentative="1">
      <w:start w:val="1"/>
      <w:numFmt w:val="lowerLetter"/>
      <w:lvlText w:val="%2."/>
      <w:lvlJc w:val="left"/>
      <w:pPr>
        <w:ind w:left="1079" w:hanging="360"/>
      </w:pPr>
    </w:lvl>
    <w:lvl w:ilvl="2" w:tplc="0809001B" w:tentative="1">
      <w:start w:val="1"/>
      <w:numFmt w:val="lowerRoman"/>
      <w:lvlText w:val="%3."/>
      <w:lvlJc w:val="right"/>
      <w:pPr>
        <w:ind w:left="1799" w:hanging="180"/>
      </w:pPr>
    </w:lvl>
    <w:lvl w:ilvl="3" w:tplc="0809000F" w:tentative="1">
      <w:start w:val="1"/>
      <w:numFmt w:val="decimal"/>
      <w:lvlText w:val="%4."/>
      <w:lvlJc w:val="left"/>
      <w:pPr>
        <w:ind w:left="2519" w:hanging="360"/>
      </w:pPr>
    </w:lvl>
    <w:lvl w:ilvl="4" w:tplc="08090019" w:tentative="1">
      <w:start w:val="1"/>
      <w:numFmt w:val="lowerLetter"/>
      <w:lvlText w:val="%5."/>
      <w:lvlJc w:val="left"/>
      <w:pPr>
        <w:ind w:left="3239" w:hanging="360"/>
      </w:pPr>
    </w:lvl>
    <w:lvl w:ilvl="5" w:tplc="0809001B" w:tentative="1">
      <w:start w:val="1"/>
      <w:numFmt w:val="lowerRoman"/>
      <w:lvlText w:val="%6."/>
      <w:lvlJc w:val="right"/>
      <w:pPr>
        <w:ind w:left="3959" w:hanging="180"/>
      </w:pPr>
    </w:lvl>
    <w:lvl w:ilvl="6" w:tplc="0809000F" w:tentative="1">
      <w:start w:val="1"/>
      <w:numFmt w:val="decimal"/>
      <w:lvlText w:val="%7."/>
      <w:lvlJc w:val="left"/>
      <w:pPr>
        <w:ind w:left="4679" w:hanging="360"/>
      </w:pPr>
    </w:lvl>
    <w:lvl w:ilvl="7" w:tplc="08090019" w:tentative="1">
      <w:start w:val="1"/>
      <w:numFmt w:val="lowerLetter"/>
      <w:lvlText w:val="%8."/>
      <w:lvlJc w:val="left"/>
      <w:pPr>
        <w:ind w:left="5399" w:hanging="360"/>
      </w:pPr>
    </w:lvl>
    <w:lvl w:ilvl="8" w:tplc="08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2881212A"/>
    <w:multiLevelType w:val="multilevel"/>
    <w:tmpl w:val="E16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D35FC"/>
    <w:multiLevelType w:val="hybridMultilevel"/>
    <w:tmpl w:val="0366B508"/>
    <w:lvl w:ilvl="0" w:tplc="8E5CFCD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55CCB"/>
    <w:multiLevelType w:val="multilevel"/>
    <w:tmpl w:val="453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F2BE7"/>
    <w:multiLevelType w:val="hybridMultilevel"/>
    <w:tmpl w:val="17AEEF14"/>
    <w:lvl w:ilvl="0" w:tplc="6500474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20DA8"/>
    <w:multiLevelType w:val="multilevel"/>
    <w:tmpl w:val="14F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B41A7"/>
    <w:multiLevelType w:val="multilevel"/>
    <w:tmpl w:val="A804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B66469"/>
    <w:multiLevelType w:val="multilevel"/>
    <w:tmpl w:val="7AEE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73887"/>
    <w:multiLevelType w:val="multilevel"/>
    <w:tmpl w:val="A88C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11"/>
  </w:num>
  <w:num w:numId="5">
    <w:abstractNumId w:val="7"/>
  </w:num>
  <w:num w:numId="6">
    <w:abstractNumId w:val="3"/>
  </w:num>
  <w:num w:numId="7">
    <w:abstractNumId w:val="5"/>
  </w:num>
  <w:num w:numId="8">
    <w:abstractNumId w:val="9"/>
  </w:num>
  <w:num w:numId="9">
    <w:abstractNumId w:val="10"/>
  </w:num>
  <w:num w:numId="10">
    <w:abstractNumId w:val="0"/>
  </w:num>
  <w:num w:numId="11">
    <w:abstractNumId w:val="2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F2"/>
    <w:rsid w:val="000015F2"/>
    <w:rsid w:val="000074D1"/>
    <w:rsid w:val="0001294A"/>
    <w:rsid w:val="00027102"/>
    <w:rsid w:val="00030CCC"/>
    <w:rsid w:val="0004324E"/>
    <w:rsid w:val="00047FE7"/>
    <w:rsid w:val="00095ADA"/>
    <w:rsid w:val="00096634"/>
    <w:rsid w:val="000B71EF"/>
    <w:rsid w:val="000C4C9F"/>
    <w:rsid w:val="000D64EE"/>
    <w:rsid w:val="000F28CB"/>
    <w:rsid w:val="000F5E59"/>
    <w:rsid w:val="0012327A"/>
    <w:rsid w:val="00136308"/>
    <w:rsid w:val="00153412"/>
    <w:rsid w:val="00153B9B"/>
    <w:rsid w:val="001643B8"/>
    <w:rsid w:val="00167F60"/>
    <w:rsid w:val="00193E71"/>
    <w:rsid w:val="00194606"/>
    <w:rsid w:val="00240EFC"/>
    <w:rsid w:val="00263CC2"/>
    <w:rsid w:val="0026607D"/>
    <w:rsid w:val="00283C77"/>
    <w:rsid w:val="002A48E6"/>
    <w:rsid w:val="002B0431"/>
    <w:rsid w:val="002D72F3"/>
    <w:rsid w:val="002E4E7B"/>
    <w:rsid w:val="002F123F"/>
    <w:rsid w:val="00310FC2"/>
    <w:rsid w:val="00350FED"/>
    <w:rsid w:val="00356398"/>
    <w:rsid w:val="003609E8"/>
    <w:rsid w:val="003A2D6D"/>
    <w:rsid w:val="004265E2"/>
    <w:rsid w:val="00445B70"/>
    <w:rsid w:val="00452261"/>
    <w:rsid w:val="0046718C"/>
    <w:rsid w:val="004849A3"/>
    <w:rsid w:val="00504380"/>
    <w:rsid w:val="005132DF"/>
    <w:rsid w:val="0051510A"/>
    <w:rsid w:val="005316AE"/>
    <w:rsid w:val="00540747"/>
    <w:rsid w:val="005472D1"/>
    <w:rsid w:val="00565D32"/>
    <w:rsid w:val="00584E74"/>
    <w:rsid w:val="00585FE7"/>
    <w:rsid w:val="005B511D"/>
    <w:rsid w:val="005C05E2"/>
    <w:rsid w:val="005F21FC"/>
    <w:rsid w:val="005F29CE"/>
    <w:rsid w:val="00613627"/>
    <w:rsid w:val="006232BC"/>
    <w:rsid w:val="00630366"/>
    <w:rsid w:val="00666DFA"/>
    <w:rsid w:val="00674C07"/>
    <w:rsid w:val="00691EAD"/>
    <w:rsid w:val="006B77BC"/>
    <w:rsid w:val="006D2EE9"/>
    <w:rsid w:val="006D466D"/>
    <w:rsid w:val="00703010"/>
    <w:rsid w:val="00732286"/>
    <w:rsid w:val="00746835"/>
    <w:rsid w:val="00781792"/>
    <w:rsid w:val="007A6AD1"/>
    <w:rsid w:val="007C04C8"/>
    <w:rsid w:val="007C3491"/>
    <w:rsid w:val="007C7193"/>
    <w:rsid w:val="007D23FC"/>
    <w:rsid w:val="007D3D9A"/>
    <w:rsid w:val="007E1B68"/>
    <w:rsid w:val="00893B0A"/>
    <w:rsid w:val="008952A6"/>
    <w:rsid w:val="00897F94"/>
    <w:rsid w:val="008A7647"/>
    <w:rsid w:val="008C3FFF"/>
    <w:rsid w:val="008C4AFB"/>
    <w:rsid w:val="008D3208"/>
    <w:rsid w:val="008F643D"/>
    <w:rsid w:val="00903C15"/>
    <w:rsid w:val="009371D5"/>
    <w:rsid w:val="00942CBF"/>
    <w:rsid w:val="0095424C"/>
    <w:rsid w:val="00990BC7"/>
    <w:rsid w:val="009E63DB"/>
    <w:rsid w:val="00A00847"/>
    <w:rsid w:val="00A368FF"/>
    <w:rsid w:val="00A66F0E"/>
    <w:rsid w:val="00A916F2"/>
    <w:rsid w:val="00AA36AE"/>
    <w:rsid w:val="00AC6EAC"/>
    <w:rsid w:val="00B057FC"/>
    <w:rsid w:val="00B42F80"/>
    <w:rsid w:val="00B50B7B"/>
    <w:rsid w:val="00B540F4"/>
    <w:rsid w:val="00B661AA"/>
    <w:rsid w:val="00B70824"/>
    <w:rsid w:val="00BC1345"/>
    <w:rsid w:val="00BC1484"/>
    <w:rsid w:val="00BD2111"/>
    <w:rsid w:val="00BF3340"/>
    <w:rsid w:val="00BF63C4"/>
    <w:rsid w:val="00BF6C87"/>
    <w:rsid w:val="00C15567"/>
    <w:rsid w:val="00C207F2"/>
    <w:rsid w:val="00C317C1"/>
    <w:rsid w:val="00C42C79"/>
    <w:rsid w:val="00C86876"/>
    <w:rsid w:val="00C9403F"/>
    <w:rsid w:val="00CB012F"/>
    <w:rsid w:val="00CC0580"/>
    <w:rsid w:val="00CC184F"/>
    <w:rsid w:val="00CF4CCB"/>
    <w:rsid w:val="00D0251A"/>
    <w:rsid w:val="00D2458B"/>
    <w:rsid w:val="00D66512"/>
    <w:rsid w:val="00DA3AB4"/>
    <w:rsid w:val="00DA77D0"/>
    <w:rsid w:val="00E17491"/>
    <w:rsid w:val="00E17821"/>
    <w:rsid w:val="00E253B5"/>
    <w:rsid w:val="00E31230"/>
    <w:rsid w:val="00E409B0"/>
    <w:rsid w:val="00E60D78"/>
    <w:rsid w:val="00E66296"/>
    <w:rsid w:val="00E8326F"/>
    <w:rsid w:val="00E857F6"/>
    <w:rsid w:val="00E91D1B"/>
    <w:rsid w:val="00EA1587"/>
    <w:rsid w:val="00EF5D33"/>
    <w:rsid w:val="00F13017"/>
    <w:rsid w:val="00F23490"/>
    <w:rsid w:val="00F25DCD"/>
    <w:rsid w:val="00F33913"/>
    <w:rsid w:val="00F9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80992"/>
  <w15:chartTrackingRefBased/>
  <w15:docId w15:val="{3190A1A0-F6F9-4D0C-8227-CCDFA527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52A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E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1230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6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AD1"/>
  </w:style>
  <w:style w:type="paragraph" w:styleId="Footer">
    <w:name w:val="footer"/>
    <w:basedOn w:val="Normal"/>
    <w:link w:val="FooterChar"/>
    <w:uiPriority w:val="99"/>
    <w:unhideWhenUsed/>
    <w:rsid w:val="007A6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4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5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5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8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2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69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4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1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36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yasser borham</cp:lastModifiedBy>
  <cp:revision>4</cp:revision>
  <cp:lastPrinted>2024-08-12T13:29:00Z</cp:lastPrinted>
  <dcterms:created xsi:type="dcterms:W3CDTF">2024-12-19T14:34:00Z</dcterms:created>
  <dcterms:modified xsi:type="dcterms:W3CDTF">2024-12-19T14:45:00Z</dcterms:modified>
</cp:coreProperties>
</file>