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0" w:type="auto"/>
        <w:tblInd w:w="-23" w:type="dxa"/>
        <w:tblLook w:val="04A0" w:firstRow="1" w:lastRow="0" w:firstColumn="1" w:lastColumn="0" w:noHBand="0" w:noVBand="1"/>
      </w:tblPr>
      <w:tblGrid>
        <w:gridCol w:w="661"/>
        <w:gridCol w:w="1733"/>
        <w:gridCol w:w="7541"/>
      </w:tblGrid>
      <w:tr w:rsidR="007D4E2F" w:rsidTr="00FA6D66">
        <w:trPr>
          <w:trHeight w:val="1454"/>
        </w:trPr>
        <w:tc>
          <w:tcPr>
            <w:tcW w:w="661" w:type="dxa"/>
          </w:tcPr>
          <w:p w:rsidR="007D4E2F" w:rsidRDefault="007D4E2F" w:rsidP="007D4E2F">
            <w:pPr>
              <w:rPr>
                <w:rtl/>
              </w:rPr>
            </w:pPr>
          </w:p>
        </w:tc>
        <w:tc>
          <w:tcPr>
            <w:tcW w:w="1733" w:type="dxa"/>
          </w:tcPr>
          <w:p w:rsidR="007D4E2F" w:rsidRPr="007D4E2F" w:rsidRDefault="007D4E2F" w:rsidP="007D4E2F">
            <w:pPr>
              <w:rPr>
                <w:b/>
                <w:bCs/>
                <w:sz w:val="32"/>
                <w:szCs w:val="32"/>
                <w:u w:val="single"/>
                <w:rtl/>
              </w:rPr>
            </w:pPr>
            <w:r w:rsidRPr="007D4E2F">
              <w:rPr>
                <w:rFonts w:hint="cs"/>
                <w:b/>
                <w:bCs/>
                <w:sz w:val="32"/>
                <w:szCs w:val="32"/>
                <w:u w:val="single"/>
                <w:rtl/>
              </w:rPr>
              <w:t>المحتكمة</w:t>
            </w:r>
          </w:p>
        </w:tc>
        <w:tc>
          <w:tcPr>
            <w:tcW w:w="7541" w:type="dxa"/>
          </w:tcPr>
          <w:p w:rsidR="007D4E2F" w:rsidRPr="00F330E3" w:rsidRDefault="007D4E2F" w:rsidP="001C4335">
            <w:pPr>
              <w:spacing w:line="360" w:lineRule="auto"/>
              <w:jc w:val="both"/>
              <w:rPr>
                <w:rFonts w:asciiTheme="majorBidi" w:eastAsia="Calibri" w:hAnsiTheme="majorBidi" w:cstheme="majorBidi"/>
                <w:b/>
                <w:bCs/>
                <w:sz w:val="28"/>
                <w:szCs w:val="28"/>
                <w:u w:val="single"/>
                <w:rtl/>
                <w:lang w:val="en-GB"/>
              </w:rPr>
            </w:pPr>
            <w:r w:rsidRPr="00F330E3">
              <w:rPr>
                <w:rFonts w:asciiTheme="majorBidi" w:eastAsia="Calibri" w:hAnsiTheme="majorBidi" w:cstheme="majorBidi"/>
                <w:b/>
                <w:bCs/>
                <w:sz w:val="28"/>
                <w:szCs w:val="28"/>
                <w:u w:val="single"/>
                <w:rtl/>
                <w:lang w:val="en-GB"/>
              </w:rPr>
              <w:t xml:space="preserve">وتقدمت المحتكمة </w:t>
            </w:r>
            <w:r w:rsidR="00446240">
              <w:rPr>
                <w:rFonts w:asciiTheme="majorBidi" w:eastAsia="Calibri" w:hAnsiTheme="majorBidi" w:cstheme="majorBidi" w:hint="cs"/>
                <w:b/>
                <w:bCs/>
                <w:sz w:val="28"/>
                <w:szCs w:val="28"/>
                <w:u w:val="single"/>
                <w:rtl/>
                <w:lang w:val="en-GB"/>
              </w:rPr>
              <w:t>ب</w:t>
            </w:r>
            <w:r w:rsidRPr="00F330E3">
              <w:rPr>
                <w:rFonts w:asciiTheme="majorBidi" w:eastAsia="Calibri" w:hAnsiTheme="majorBidi" w:cstheme="majorBidi"/>
                <w:b/>
                <w:bCs/>
                <w:sz w:val="28"/>
                <w:szCs w:val="28"/>
                <w:u w:val="single"/>
                <w:rtl/>
                <w:lang w:val="en-GB"/>
              </w:rPr>
              <w:t xml:space="preserve">مذكرة </w:t>
            </w:r>
            <w:r w:rsidR="00446240">
              <w:rPr>
                <w:rFonts w:asciiTheme="majorBidi" w:eastAsia="Calibri" w:hAnsiTheme="majorBidi" w:cstheme="majorBidi" w:hint="cs"/>
                <w:b/>
                <w:bCs/>
                <w:sz w:val="28"/>
                <w:szCs w:val="28"/>
                <w:u w:val="single"/>
                <w:rtl/>
                <w:lang w:val="en-GB"/>
              </w:rPr>
              <w:t xml:space="preserve">رد </w:t>
            </w:r>
            <w:r w:rsidRPr="00F330E3">
              <w:rPr>
                <w:rFonts w:asciiTheme="majorBidi" w:eastAsia="Calibri" w:hAnsiTheme="majorBidi" w:cstheme="majorBidi"/>
                <w:b/>
                <w:bCs/>
                <w:sz w:val="28"/>
                <w:szCs w:val="28"/>
                <w:u w:val="single"/>
                <w:rtl/>
                <w:lang w:val="en-GB"/>
              </w:rPr>
              <w:t>بتاريخ  16/03/1445هـ، ومضمون ما جاء بها:-</w:t>
            </w:r>
          </w:p>
          <w:p w:rsidR="001C4335" w:rsidRPr="001C4335" w:rsidRDefault="001C4335" w:rsidP="001C4335">
            <w:pPr>
              <w:numPr>
                <w:ilvl w:val="0"/>
                <w:numId w:val="16"/>
              </w:numPr>
              <w:spacing w:before="240" w:after="160" w:line="360" w:lineRule="auto"/>
              <w:ind w:left="425"/>
              <w:contextualSpacing/>
              <w:jc w:val="both"/>
              <w:rPr>
                <w:rFonts w:asciiTheme="majorBidi" w:eastAsia="Calibri" w:hAnsiTheme="majorBidi" w:cstheme="majorBidi"/>
                <w:b/>
                <w:bCs/>
                <w:sz w:val="28"/>
                <w:szCs w:val="28"/>
                <w:u w:val="single"/>
                <w:rtl/>
                <w:lang w:val="en-GB"/>
              </w:rPr>
            </w:pPr>
            <w:r w:rsidRPr="001C4335">
              <w:rPr>
                <w:rFonts w:asciiTheme="majorBidi" w:eastAsia="Calibri" w:hAnsiTheme="majorBidi" w:cstheme="majorBidi"/>
                <w:b/>
                <w:bCs/>
                <w:sz w:val="28"/>
                <w:szCs w:val="28"/>
                <w:u w:val="single"/>
                <w:rtl/>
                <w:lang w:val="en-GB"/>
              </w:rPr>
              <w:t>ردًّا على ما جاء بالنقطة (ثانياً) من مُذكرة المُحتكم ضدها:</w:t>
            </w:r>
          </w:p>
          <w:p w:rsidR="001C4335" w:rsidRPr="001C4335" w:rsidRDefault="001C4335" w:rsidP="001C4335">
            <w:pPr>
              <w:numPr>
                <w:ilvl w:val="0"/>
                <w:numId w:val="5"/>
              </w:numPr>
              <w:spacing w:before="240" w:after="160" w:line="360" w:lineRule="auto"/>
              <w:ind w:left="425" w:hanging="284"/>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بدايةً فإننا نتمسك بما أقر به وكيل المُحتكم ضدها بمذكرته المُقدمة؛ عندما ذكر: (أن مُوكلته مارست حقها في أن تزيد أو تنقص مقدار الأعمال)، وهذا إقرار واضح وصريح على أن المُحتكم ضدها قامت بطلب أعمال زائدة و إضافية عما جاء بالعقد، وهذا يُناقض ما دفع به، والثابت أن ما صدر من وكيل المُحتكم ضدها؛ يُعد إقراراً قضائيًا، وفق نص المادة (16/1) من نظام الإثبات والتي تنص على (يكون الإقرار صراحة أو دلالة، باللفظ أو بالكتابة.)، وتُطبق عليه المادة (17) من ذات النظام، والتي جاء بها (الإقرار القضائي حجة قاطعة على المقر، وقاصرة عليه.)، وعليه يَثبتُ لمقام الهيئة المُوقرة أن المُتحكم ضدها قامت بإصدار أوامر تغيير.</w:t>
            </w:r>
          </w:p>
          <w:p w:rsidR="001C4335" w:rsidRPr="00FA6D66" w:rsidRDefault="001C4335" w:rsidP="00FA6D66">
            <w:pPr>
              <w:numPr>
                <w:ilvl w:val="0"/>
                <w:numId w:val="5"/>
              </w:numPr>
              <w:spacing w:before="240" w:after="160" w:line="360" w:lineRule="auto"/>
              <w:ind w:left="425" w:hanging="284"/>
              <w:contextualSpacing/>
              <w:jc w:val="both"/>
              <w:rPr>
                <w:rFonts w:asciiTheme="majorBidi" w:eastAsia="Calibri" w:hAnsiTheme="majorBidi" w:cstheme="majorBidi"/>
                <w:sz w:val="28"/>
                <w:szCs w:val="28"/>
                <w:rtl/>
                <w:lang w:val="en-GB"/>
              </w:rPr>
            </w:pPr>
            <w:r w:rsidRPr="001C4335">
              <w:rPr>
                <w:rFonts w:asciiTheme="majorBidi" w:eastAsia="Calibri" w:hAnsiTheme="majorBidi" w:cstheme="majorBidi"/>
                <w:sz w:val="28"/>
                <w:szCs w:val="28"/>
                <w:rtl/>
                <w:lang w:val="en-GB"/>
              </w:rPr>
              <w:t>دفع وكيل المُحتكم ضدها بأنه تمت عملية تقليل المبالغ الخاصة بالمشروع، وبَنَى على ذلك وجوب تقليل المدة الزمنية للمشروع، وحقيقةً نتعجب من هذا الدفع اَلْوَاهِن، والمُراد منه تضليل الهيئة المُوقرة، خاصة أن هذا الدفع يُناقض ما تقدم به أعلاه، وما تم إيضاحه في النقطة (أ)، وإقراره بحق موكلته في زيادة وتغيير الأعمال، فتارةً يُعطي الحق لموكلته في التغيير، وتارةً أخرى يُنكر المُدة التي تحتاجها مُوكلتي لتنفيذ أعمال التغيير.</w:t>
            </w:r>
            <w:bookmarkStart w:id="0" w:name="_GoBack"/>
            <w:bookmarkEnd w:id="0"/>
          </w:p>
          <w:p w:rsidR="001C4335" w:rsidRPr="001C4335" w:rsidRDefault="001C4335" w:rsidP="001C4335">
            <w:pPr>
              <w:spacing w:before="240" w:line="360" w:lineRule="auto"/>
              <w:jc w:val="both"/>
              <w:rPr>
                <w:rFonts w:asciiTheme="majorBidi" w:eastAsia="Calibri" w:hAnsiTheme="majorBidi" w:cstheme="majorBidi"/>
                <w:b/>
                <w:bCs/>
                <w:sz w:val="28"/>
                <w:szCs w:val="28"/>
                <w:u w:val="single"/>
                <w:rtl/>
              </w:rPr>
            </w:pPr>
            <w:r w:rsidRPr="001C4335">
              <w:rPr>
                <w:rFonts w:asciiTheme="majorBidi" w:eastAsia="Calibri" w:hAnsiTheme="majorBidi" w:cstheme="majorBidi"/>
                <w:b/>
                <w:bCs/>
                <w:sz w:val="28"/>
                <w:szCs w:val="28"/>
                <w:u w:val="single"/>
                <w:rtl/>
              </w:rPr>
              <w:t>رداً على المُرفقات المُقدمة من وكيل المُحتكم ضدها:</w:t>
            </w:r>
          </w:p>
          <w:p w:rsidR="001C4335" w:rsidRPr="001C4335" w:rsidRDefault="001C4335" w:rsidP="008F361C">
            <w:pPr>
              <w:numPr>
                <w:ilvl w:val="0"/>
                <w:numId w:val="6"/>
              </w:numPr>
              <w:spacing w:line="360" w:lineRule="auto"/>
              <w:ind w:left="283" w:hanging="283"/>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 xml:space="preserve">قدم وكيل المُحتكم ضدها </w:t>
            </w:r>
            <w:r w:rsidRPr="001C4335">
              <w:rPr>
                <w:rFonts w:asciiTheme="majorBidi" w:eastAsia="Calibri" w:hAnsiTheme="majorBidi" w:cstheme="majorBidi"/>
                <w:color w:val="4472C4"/>
                <w:sz w:val="28"/>
                <w:szCs w:val="28"/>
                <w:rtl/>
                <w:lang w:val="en-GB"/>
              </w:rPr>
              <w:t>(بالمرفق رقم1)</w:t>
            </w:r>
            <w:r w:rsidRPr="001C4335">
              <w:rPr>
                <w:rFonts w:asciiTheme="majorBidi" w:eastAsia="Calibri" w:hAnsiTheme="majorBidi" w:cstheme="majorBidi"/>
                <w:sz w:val="28"/>
                <w:szCs w:val="28"/>
                <w:rtl/>
                <w:lang w:val="en-GB"/>
              </w:rPr>
              <w:t xml:space="preserve"> خطاب صادر من المكتب الاستشاري، بتاريخ 08/02/2018م، والذي يحث فيه طالبة التحكيم سرعة إنجاز المشروع (إنشاء مبنى معارض ومكاتب)، كون أن نسبة الأعمال والأداء غير مرضٍ. وتجدر الإشارة إلى أن استلام المشروع كان في 14/11/2017م، أيّ أن المكتب الهندسي أرسل بعد مرور قرابة (شهرين) خطاب لموكلتي يعترض فيه على عدم وجود نتائج وتحقيق نسبة الأعمال، وغني عن البيان أن مثل هذه الوقائع الثابتة بذمة المُحتكم ضدها تؤكد بما لا يدع مجالاً للشك أن المُحتكم ضدها كانت تُبيّت النية للإضرار بموكلتي، وافتعالها لمشاكل من بداية التعاقد دون وجه حق.</w:t>
            </w:r>
          </w:p>
          <w:p w:rsidR="001C4335" w:rsidRPr="001C4335" w:rsidRDefault="001C4335" w:rsidP="008F361C">
            <w:pPr>
              <w:numPr>
                <w:ilvl w:val="0"/>
                <w:numId w:val="6"/>
              </w:numPr>
              <w:spacing w:before="240" w:after="160" w:line="360" w:lineRule="auto"/>
              <w:ind w:left="283" w:hanging="283"/>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 xml:space="preserve">استند وكيل المحتكم ضدها </w:t>
            </w:r>
            <w:r w:rsidRPr="001C4335">
              <w:rPr>
                <w:rFonts w:asciiTheme="majorBidi" w:eastAsia="Calibri" w:hAnsiTheme="majorBidi" w:cstheme="majorBidi"/>
                <w:color w:val="4472C4"/>
                <w:sz w:val="28"/>
                <w:szCs w:val="28"/>
                <w:rtl/>
                <w:lang w:val="en-GB"/>
              </w:rPr>
              <w:t>(بالمرفق رقم 2)</w:t>
            </w:r>
            <w:r w:rsidRPr="001C4335">
              <w:rPr>
                <w:rFonts w:asciiTheme="majorBidi" w:eastAsia="Calibri" w:hAnsiTheme="majorBidi" w:cstheme="majorBidi"/>
                <w:sz w:val="28"/>
                <w:szCs w:val="28"/>
                <w:rtl/>
                <w:lang w:val="en-GB"/>
              </w:rPr>
              <w:t xml:space="preserve"> على وقائع، وادعاءات للمماطلة فقط، ولم يُقدم على صحتها أي دليل ملموس.</w:t>
            </w:r>
          </w:p>
          <w:p w:rsidR="001C4335" w:rsidRPr="001C4335" w:rsidRDefault="001C4335" w:rsidP="008F361C">
            <w:pPr>
              <w:numPr>
                <w:ilvl w:val="0"/>
                <w:numId w:val="6"/>
              </w:numPr>
              <w:spacing w:before="240" w:after="160" w:line="360" w:lineRule="auto"/>
              <w:ind w:left="283" w:hanging="283"/>
              <w:contextualSpacing/>
              <w:jc w:val="both"/>
              <w:rPr>
                <w:rFonts w:asciiTheme="majorBidi" w:eastAsia="Calibri" w:hAnsiTheme="majorBidi" w:cstheme="majorBidi"/>
                <w:sz w:val="28"/>
                <w:szCs w:val="28"/>
                <w:rtl/>
                <w:lang w:val="en-GB"/>
              </w:rPr>
            </w:pPr>
            <w:r w:rsidRPr="001C4335">
              <w:rPr>
                <w:rFonts w:asciiTheme="majorBidi" w:eastAsia="Calibri" w:hAnsiTheme="majorBidi" w:cstheme="majorBidi"/>
                <w:sz w:val="28"/>
                <w:szCs w:val="28"/>
                <w:rtl/>
                <w:lang w:val="en-GB"/>
              </w:rPr>
              <w:lastRenderedPageBreak/>
              <w:t xml:space="preserve">يُطالب وكيل المُحتكم ضدها بمبلغ قدره (84،868.00 ريال)، وذلك مقابل مبالغ دفعتها المُحتكم ضدها، ويدعي أنها نواقص بالأعمال، لم تقم موكلتي بتنفيذها، وهذا تضليل واضح، والصحيح أن موكلتي قد أتمت الأعمال وقامت بتركيب الزجاج وفق ما هو مُعتمد، وقد أقر واعترف بذلك المهندس المشرف، وأوضح أن المالك هو من سيقوم بتركيب الزجاج على حسابه الخاص، </w:t>
            </w:r>
            <w:r w:rsidRPr="001C4335">
              <w:rPr>
                <w:rFonts w:asciiTheme="majorBidi" w:eastAsia="Calibri" w:hAnsiTheme="majorBidi" w:cstheme="majorBidi"/>
                <w:color w:val="FF0000"/>
                <w:sz w:val="28"/>
                <w:szCs w:val="28"/>
                <w:rtl/>
                <w:lang w:val="en-GB"/>
              </w:rPr>
              <w:t>مرفق رقم (2)</w:t>
            </w:r>
            <w:r w:rsidRPr="001C4335">
              <w:rPr>
                <w:rFonts w:asciiTheme="majorBidi" w:eastAsia="Calibri" w:hAnsiTheme="majorBidi" w:cstheme="majorBidi"/>
                <w:sz w:val="28"/>
                <w:szCs w:val="28"/>
                <w:rtl/>
                <w:lang w:val="en-GB"/>
              </w:rPr>
              <w:t xml:space="preserve"> بريد إلكتروني مُرسل من مدير المشروع لموكلتي يُؤكد صحة ما أوضحناه، ويُناقض دفع وكيل المُحتكم ضدها.</w:t>
            </w:r>
          </w:p>
          <w:p w:rsidR="001C4335" w:rsidRPr="001C4335" w:rsidRDefault="001C4335" w:rsidP="008F361C">
            <w:pPr>
              <w:numPr>
                <w:ilvl w:val="0"/>
                <w:numId w:val="6"/>
              </w:numPr>
              <w:spacing w:before="240" w:after="160" w:line="360" w:lineRule="auto"/>
              <w:ind w:left="283" w:hanging="283"/>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 xml:space="preserve">وفيما يخص استخراج رخصة الدفاع المدني فإننا نُحيل إلى ما تقدمت به موكلتنا من خطاب، تم إرساله إلى المُحتكم ضدها، </w:t>
            </w:r>
            <w:r w:rsidRPr="001C4335">
              <w:rPr>
                <w:rFonts w:asciiTheme="majorBidi" w:eastAsia="Calibri" w:hAnsiTheme="majorBidi" w:cstheme="majorBidi"/>
                <w:color w:val="FF0000"/>
                <w:sz w:val="28"/>
                <w:szCs w:val="28"/>
                <w:rtl/>
                <w:lang w:val="en-GB"/>
              </w:rPr>
              <w:t>مرفق رقم (3).</w:t>
            </w:r>
          </w:p>
          <w:p w:rsidR="001C4335" w:rsidRPr="001C4335" w:rsidRDefault="001C4335" w:rsidP="008F361C">
            <w:pPr>
              <w:numPr>
                <w:ilvl w:val="0"/>
                <w:numId w:val="6"/>
              </w:numPr>
              <w:spacing w:before="240" w:after="160" w:line="360" w:lineRule="auto"/>
              <w:ind w:left="283" w:hanging="283"/>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color w:val="4472C4"/>
                <w:sz w:val="28"/>
                <w:szCs w:val="28"/>
                <w:rtl/>
                <w:lang w:val="en-GB"/>
              </w:rPr>
              <w:t>المرفق رقم (5)،</w:t>
            </w:r>
            <w:r w:rsidRPr="001C4335">
              <w:rPr>
                <w:rFonts w:asciiTheme="majorBidi" w:eastAsia="Calibri" w:hAnsiTheme="majorBidi" w:cstheme="majorBidi"/>
                <w:sz w:val="28"/>
                <w:szCs w:val="28"/>
                <w:rtl/>
                <w:lang w:val="en-GB"/>
              </w:rPr>
              <w:t xml:space="preserve"> دليل إثبات على تضليل وكيل المُحتكم ضدها لهيئة التحكيم، وذلك بإرفاقه عقد الإيجار المُوقع بين موكلته وبين وزارة الثقافة، وعند مُطالعة عقد الإيجار نجد أنه مُبرم بين الطرفين في تاريخ 25/08/2021م، إلا أن وكيل المُحتكم ضدها يُطالب بمبلغ تعويض قدره (9،579،874.73 ريال) مُقابل فوات منفعة المُحتكم ضدها عن عدم تأجيرها للمبنى!!، ووجه التضليل أن المشروع تسلمته المُحتكم ضدها في تاريخ 15/06/2021م، فكيف لها أن تُطالب بالربح الفائت وهي التي أبرمت عقد الإيجار في تاريخ لاحق لتاريخ التسليم المُشار إليه أعلاه، </w:t>
            </w:r>
            <w:r w:rsidRPr="001C4335">
              <w:rPr>
                <w:rFonts w:asciiTheme="majorBidi" w:eastAsia="Calibri" w:hAnsiTheme="majorBidi" w:cstheme="majorBidi"/>
                <w:color w:val="FF0000"/>
                <w:sz w:val="28"/>
                <w:szCs w:val="28"/>
                <w:rtl/>
                <w:lang w:val="en-GB"/>
              </w:rPr>
              <w:t>وكيف يُطالب وكيل المُحتكم ضدها بفوات ربح الإيجار مع وزارة الثقافة؟</w:t>
            </w:r>
            <w:r w:rsidRPr="001C4335">
              <w:rPr>
                <w:rFonts w:asciiTheme="majorBidi" w:eastAsia="Calibri" w:hAnsiTheme="majorBidi" w:cstheme="majorBidi"/>
                <w:sz w:val="28"/>
                <w:szCs w:val="28"/>
                <w:rtl/>
                <w:lang w:val="en-GB"/>
              </w:rPr>
              <w:t>، رغم أنه أقر بأن المشروع هو (إنشاء مبنى معارض ومكاتب)، ونظراً لكونه محامٍ؛ فلا يتصور منه الجهل في هذه الأمور، أو عدم إدراكه لِما تُسببه هذه الإقرارات والأقاويل (غير الصحيحة)، خصوصًا وأنه يتعمد التضليل في كثير من النقاط والدفوع، وهو أمر لا يتصور مهنياً، وغير مقبول لدى الهيئة الموقرة.</w:t>
            </w:r>
          </w:p>
          <w:p w:rsidR="001C4335" w:rsidRPr="001C4335" w:rsidRDefault="001C4335" w:rsidP="00F330E3">
            <w:pPr>
              <w:numPr>
                <w:ilvl w:val="0"/>
                <w:numId w:val="6"/>
              </w:numPr>
              <w:spacing w:before="240" w:after="160" w:line="360" w:lineRule="auto"/>
              <w:ind w:left="283" w:hanging="283"/>
              <w:contextualSpacing/>
              <w:jc w:val="both"/>
              <w:rPr>
                <w:rFonts w:asciiTheme="majorBidi" w:eastAsia="Calibri" w:hAnsiTheme="majorBidi" w:cstheme="majorBidi"/>
                <w:sz w:val="28"/>
                <w:szCs w:val="28"/>
                <w:rtl/>
                <w:lang w:val="en-GB"/>
              </w:rPr>
            </w:pPr>
            <w:r w:rsidRPr="001C4335">
              <w:rPr>
                <w:rFonts w:asciiTheme="majorBidi" w:eastAsia="Calibri" w:hAnsiTheme="majorBidi" w:cstheme="majorBidi"/>
                <w:sz w:val="28"/>
                <w:szCs w:val="28"/>
                <w:rtl/>
                <w:lang w:val="en-GB"/>
              </w:rPr>
              <w:t xml:space="preserve">استكمالاً لسلسلة التضليل، فإن وكيل المُحتكم ضدها قدم </w:t>
            </w:r>
            <w:r w:rsidRPr="001C4335">
              <w:rPr>
                <w:rFonts w:asciiTheme="majorBidi" w:eastAsia="Calibri" w:hAnsiTheme="majorBidi" w:cstheme="majorBidi"/>
                <w:color w:val="4472C4"/>
                <w:sz w:val="28"/>
                <w:szCs w:val="28"/>
                <w:rtl/>
                <w:lang w:val="en-GB"/>
              </w:rPr>
              <w:t>بالمرفق رقم (6)</w:t>
            </w:r>
            <w:r w:rsidRPr="001C4335">
              <w:rPr>
                <w:rFonts w:asciiTheme="majorBidi" w:eastAsia="Calibri" w:hAnsiTheme="majorBidi" w:cstheme="majorBidi"/>
                <w:sz w:val="28"/>
                <w:szCs w:val="28"/>
                <w:rtl/>
                <w:lang w:val="en-GB"/>
              </w:rPr>
              <w:t xml:space="preserve"> عقد استشاري، يُطالب بموجبه بإلزام موكلتي بدفع مبلغ قدره (807،606،74.00 ريال) وذلك مُقابل تكاليف أتعاب المكتب الاستشاري خلال مدة التأخير، وبمطالعة العقد المُرفق، نجد أن تاريخ العقد 10/11/2017م، وهو تاريخ سابق لتاريخ تسلم موكلتي موقع الأعمال الموافق 14/11/2017، أي أن بداية إشراف المكتب الهندسي خلال مدة التأخير -على افتراض صحة التأخير- كان قبل تسلم موكلتي لموقع الأعمال!!، </w:t>
            </w:r>
            <w:r w:rsidRPr="001C4335">
              <w:rPr>
                <w:rFonts w:asciiTheme="majorBidi" w:eastAsia="Calibri" w:hAnsiTheme="majorBidi" w:cstheme="majorBidi"/>
                <w:color w:val="FF0000"/>
                <w:sz w:val="28"/>
                <w:szCs w:val="28"/>
                <w:rtl/>
                <w:lang w:val="en-GB"/>
              </w:rPr>
              <w:t xml:space="preserve">فهل يُعقل أن يكون تاريخ الإشراف على الأعمال المتأخرة سابق لبداية العمل </w:t>
            </w:r>
            <w:r w:rsidRPr="001C4335">
              <w:rPr>
                <w:rFonts w:asciiTheme="majorBidi" w:eastAsia="Calibri" w:hAnsiTheme="majorBidi" w:cstheme="majorBidi"/>
                <w:color w:val="FF0000"/>
                <w:sz w:val="28"/>
                <w:szCs w:val="28"/>
                <w:rtl/>
                <w:lang w:val="en-GB"/>
              </w:rPr>
              <w:lastRenderedPageBreak/>
              <w:t>بالمشروع</w:t>
            </w:r>
            <w:r w:rsidRPr="001C4335">
              <w:rPr>
                <w:rFonts w:asciiTheme="majorBidi" w:eastAsia="Calibri" w:hAnsiTheme="majorBidi" w:cstheme="majorBidi"/>
                <w:sz w:val="28"/>
                <w:szCs w:val="28"/>
                <w:rtl/>
                <w:lang w:val="en-GB"/>
              </w:rPr>
              <w:t xml:space="preserve"> ؟؟!!، ناهيك على أن صاحب المكتب الاستشاري هو المدير العام للمُحتكم ضدها، ولا نجد وصف لهذه الدفوع المُضللة إلا كونه تلاعب وتضليل لا يُستهان به ولا يُمكن إسقاطه.</w:t>
            </w:r>
          </w:p>
          <w:p w:rsidR="001C4335" w:rsidRPr="001C4335" w:rsidRDefault="001C4335" w:rsidP="001C4335">
            <w:pPr>
              <w:spacing w:line="360" w:lineRule="auto"/>
              <w:jc w:val="both"/>
              <w:rPr>
                <w:rFonts w:asciiTheme="majorBidi" w:eastAsia="Calibri" w:hAnsiTheme="majorBidi" w:cstheme="majorBidi"/>
                <w:b/>
                <w:bCs/>
                <w:sz w:val="28"/>
                <w:szCs w:val="28"/>
                <w:u w:val="single"/>
              </w:rPr>
            </w:pPr>
            <w:r w:rsidRPr="001C4335">
              <w:rPr>
                <w:rFonts w:asciiTheme="majorBidi" w:eastAsia="Calibri" w:hAnsiTheme="majorBidi" w:cstheme="majorBidi"/>
                <w:b/>
                <w:bCs/>
                <w:sz w:val="28"/>
                <w:szCs w:val="28"/>
                <w:u w:val="single"/>
                <w:rtl/>
              </w:rPr>
              <w:t>الحقوق الثابتة لطالبة التحكيم، والتي لم تقم المُتحكم ضدها بالرد الملاقي لها أو إنكارها:</w:t>
            </w:r>
          </w:p>
          <w:p w:rsidR="001C4335" w:rsidRPr="001C4335" w:rsidRDefault="001C4335" w:rsidP="001C4335">
            <w:pPr>
              <w:numPr>
                <w:ilvl w:val="1"/>
                <w:numId w:val="5"/>
              </w:numPr>
              <w:spacing w:before="240" w:after="160" w:line="360" w:lineRule="auto"/>
              <w:ind w:left="425"/>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مبلغ قدره (2،107،819.49 ريال) يُمثل المبالغ المُستحقة للمستخلص رقم (22)، والمبالغ المُحتجزةُ من إجمالي قيمة الأعمال المُنفذة، وذلك بموجب إقرار المُهندس المُشرف، ولم تُنكره المُحتكم ضدها.</w:t>
            </w:r>
          </w:p>
          <w:p w:rsidR="001C4335" w:rsidRPr="001C4335" w:rsidRDefault="001C4335" w:rsidP="001C4335">
            <w:pPr>
              <w:numPr>
                <w:ilvl w:val="1"/>
                <w:numId w:val="5"/>
              </w:numPr>
              <w:spacing w:before="240" w:after="160" w:line="360" w:lineRule="auto"/>
              <w:ind w:left="425"/>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ثبت تأخير المُحتكم ضدها في دفع المبالغ المُستحقة لموكلتي، مُخالفةً بذلك بنود العقد، وقد أشعرتهم موكلتي بهذا الأمر.</w:t>
            </w:r>
          </w:p>
          <w:p w:rsidR="001C4335" w:rsidRPr="001C4335" w:rsidRDefault="001C4335" w:rsidP="001C4335">
            <w:pPr>
              <w:numPr>
                <w:ilvl w:val="1"/>
                <w:numId w:val="5"/>
              </w:numPr>
              <w:spacing w:before="240" w:after="160" w:line="360" w:lineRule="auto"/>
              <w:ind w:left="425"/>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ثبت تضرر موكلتي جراء تجديد الضمان البنكي من قِبل المُحتكم ضدها، مما أثر على ملاءة ومكانة موكلتي المالية.</w:t>
            </w:r>
          </w:p>
          <w:p w:rsidR="001C4335" w:rsidRPr="001C4335" w:rsidRDefault="001C4335" w:rsidP="001C4335">
            <w:pPr>
              <w:numPr>
                <w:ilvl w:val="1"/>
                <w:numId w:val="5"/>
              </w:numPr>
              <w:spacing w:before="240" w:after="160" w:line="360" w:lineRule="auto"/>
              <w:ind w:left="425"/>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ثبت حيازة المُحتكم ضدها لخطاب الضمان البنكي، بمبلغ قدره (1،126،912.75 ريالًا)، مما تسبب في أضرار لموكلتي، ولم يُنكر وكيل المُحتكم ضدها هذه النقطة، مما يعني صحة مُطالبة موكلتي.</w:t>
            </w:r>
          </w:p>
          <w:p w:rsidR="001C4335" w:rsidRPr="001C4335" w:rsidRDefault="001C4335" w:rsidP="008F361C">
            <w:pPr>
              <w:numPr>
                <w:ilvl w:val="1"/>
                <w:numId w:val="5"/>
              </w:numPr>
              <w:spacing w:before="240" w:after="160" w:line="360" w:lineRule="auto"/>
              <w:ind w:left="425"/>
              <w:contextualSpacing/>
              <w:jc w:val="both"/>
              <w:rPr>
                <w:rFonts w:asciiTheme="majorBidi" w:eastAsia="Calibri" w:hAnsiTheme="majorBidi" w:cstheme="majorBidi"/>
                <w:sz w:val="28"/>
                <w:szCs w:val="28"/>
                <w:lang w:val="en-GB"/>
              </w:rPr>
            </w:pPr>
            <w:r w:rsidRPr="001C4335">
              <w:rPr>
                <w:rFonts w:asciiTheme="majorBidi" w:eastAsia="Calibri" w:hAnsiTheme="majorBidi" w:cstheme="majorBidi"/>
                <w:sz w:val="28"/>
                <w:szCs w:val="28"/>
                <w:rtl/>
                <w:lang w:val="en-GB"/>
              </w:rPr>
              <w:t>الثابت تأخير المُحتكم ضدها اعتماد الأعمال، وأوضحنا هذه النقطة بلائحة الدعوى مدعومة بالمرفقات، وتسبب تأخير الاعتماد إلى تأخير المشروع، ولم يُنكر وكيل المُحتكم ضدها هذه الوقائع، بل ذهب وحيداً مُغردًا بدفوع غير مُلاقية.</w:t>
            </w:r>
          </w:p>
          <w:p w:rsidR="007D4E2F" w:rsidRPr="001C4335" w:rsidRDefault="001C4335" w:rsidP="001C4335">
            <w:pPr>
              <w:spacing w:line="360" w:lineRule="auto"/>
              <w:jc w:val="both"/>
              <w:rPr>
                <w:rFonts w:asciiTheme="majorBidi" w:eastAsia="Calibri" w:hAnsiTheme="majorBidi" w:cstheme="majorBidi"/>
                <w:sz w:val="28"/>
                <w:szCs w:val="28"/>
                <w:rtl/>
              </w:rPr>
            </w:pPr>
            <w:r w:rsidRPr="001C4335">
              <w:rPr>
                <w:rFonts w:asciiTheme="majorBidi" w:eastAsia="Calibri" w:hAnsiTheme="majorBidi" w:cstheme="majorBidi"/>
                <w:sz w:val="28"/>
                <w:szCs w:val="28"/>
                <w:rtl/>
              </w:rPr>
              <w:t>أعضاء هيئة التحكيم، عند مُطالعة الأوراق الثبوتية المُقدمة من موكلتي، فإنه يتأكد أحقية مُوكلتي بالمبالغ الثابتة بذمة المحتكم ضدها (بناءً على إقرارها)، ويَثبتُ تضرر موكلتي جراء أفعال المُحتكم ضدها، وعليه يتحقق بمواجهةُ المحتكم ضدها أركان الضرر، ووجب عليها الوفاء والتعويض، كون كافة الأدلة والوقائع تُثبت تفريط المُحتكم ضدها، حيث قامت بالتعدي وفعل ما لا ينبغي فعله، وذلك بحجب مبالغ موكلتي دون وجه حق، وقد فرطت وخالفت الاتفاق، كونها تأخرت بالاعتماد؛ كما أوضحنها أعلاه.</w:t>
            </w:r>
          </w:p>
        </w:tc>
      </w:tr>
    </w:tbl>
    <w:p w:rsidR="00830CA2" w:rsidRDefault="00FA6D66" w:rsidP="007D4E2F">
      <w:pPr>
        <w:ind w:left="-23" w:firstLine="23"/>
      </w:pPr>
    </w:p>
    <w:sectPr w:rsidR="00830CA2" w:rsidSect="007D4E2F">
      <w:pgSz w:w="11906" w:h="16838"/>
      <w:pgMar w:top="1440" w:right="991" w:bottom="1440"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C3AD6"/>
    <w:multiLevelType w:val="hybridMultilevel"/>
    <w:tmpl w:val="AA0E592A"/>
    <w:lvl w:ilvl="0" w:tplc="597C591A">
      <w:numFmt w:val="bullet"/>
      <w:lvlText w:val=""/>
      <w:lvlJc w:val="left"/>
      <w:pPr>
        <w:ind w:left="19" w:hanging="360"/>
      </w:pPr>
      <w:rPr>
        <w:rFonts w:ascii="Symbol" w:eastAsiaTheme="minorHAnsi" w:hAnsi="Symbol" w:cstheme="minorHAnsi"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 w15:restartNumberingAfterBreak="0">
    <w:nsid w:val="0FB65986"/>
    <w:multiLevelType w:val="multilevel"/>
    <w:tmpl w:val="AD0A073A"/>
    <w:lvl w:ilvl="0">
      <w:start w:val="1"/>
      <w:numFmt w:val="arabicAlpha"/>
      <w:lvlText w:val="%1-"/>
      <w:lvlJc w:val="center"/>
      <w:pPr>
        <w:ind w:left="360" w:hanging="360"/>
      </w:pPr>
      <w:rPr>
        <w:b/>
        <w:bCs/>
      </w:r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2" w15:restartNumberingAfterBreak="0">
    <w:nsid w:val="106A72E4"/>
    <w:multiLevelType w:val="hybridMultilevel"/>
    <w:tmpl w:val="61D6C196"/>
    <w:lvl w:ilvl="0" w:tplc="00F04D56">
      <w:start w:val="1"/>
      <w:numFmt w:val="decimal"/>
      <w:lvlText w:val="%1."/>
      <w:lvlJc w:val="left"/>
      <w:pPr>
        <w:ind w:left="19" w:hanging="360"/>
      </w:pPr>
      <w:rPr>
        <w:rFonts w:hint="default"/>
        <w:b/>
        <w:u w:val="single"/>
      </w:rPr>
    </w:lvl>
    <w:lvl w:ilvl="1" w:tplc="04090019" w:tentative="1">
      <w:start w:val="1"/>
      <w:numFmt w:val="lowerLetter"/>
      <w:lvlText w:val="%2."/>
      <w:lvlJc w:val="left"/>
      <w:pPr>
        <w:ind w:left="739" w:hanging="360"/>
      </w:pPr>
    </w:lvl>
    <w:lvl w:ilvl="2" w:tplc="0409001B" w:tentative="1">
      <w:start w:val="1"/>
      <w:numFmt w:val="lowerRoman"/>
      <w:lvlText w:val="%3."/>
      <w:lvlJc w:val="right"/>
      <w:pPr>
        <w:ind w:left="1459" w:hanging="180"/>
      </w:pPr>
    </w:lvl>
    <w:lvl w:ilvl="3" w:tplc="0409000F" w:tentative="1">
      <w:start w:val="1"/>
      <w:numFmt w:val="decimal"/>
      <w:lvlText w:val="%4."/>
      <w:lvlJc w:val="left"/>
      <w:pPr>
        <w:ind w:left="2179" w:hanging="360"/>
      </w:pPr>
    </w:lvl>
    <w:lvl w:ilvl="4" w:tplc="04090019" w:tentative="1">
      <w:start w:val="1"/>
      <w:numFmt w:val="lowerLetter"/>
      <w:lvlText w:val="%5."/>
      <w:lvlJc w:val="left"/>
      <w:pPr>
        <w:ind w:left="2899" w:hanging="360"/>
      </w:pPr>
    </w:lvl>
    <w:lvl w:ilvl="5" w:tplc="0409001B" w:tentative="1">
      <w:start w:val="1"/>
      <w:numFmt w:val="lowerRoman"/>
      <w:lvlText w:val="%6."/>
      <w:lvlJc w:val="right"/>
      <w:pPr>
        <w:ind w:left="3619" w:hanging="180"/>
      </w:pPr>
    </w:lvl>
    <w:lvl w:ilvl="6" w:tplc="0409000F" w:tentative="1">
      <w:start w:val="1"/>
      <w:numFmt w:val="decimal"/>
      <w:lvlText w:val="%7."/>
      <w:lvlJc w:val="left"/>
      <w:pPr>
        <w:ind w:left="4339" w:hanging="360"/>
      </w:pPr>
    </w:lvl>
    <w:lvl w:ilvl="7" w:tplc="04090019" w:tentative="1">
      <w:start w:val="1"/>
      <w:numFmt w:val="lowerLetter"/>
      <w:lvlText w:val="%8."/>
      <w:lvlJc w:val="left"/>
      <w:pPr>
        <w:ind w:left="5059" w:hanging="360"/>
      </w:pPr>
    </w:lvl>
    <w:lvl w:ilvl="8" w:tplc="0409001B" w:tentative="1">
      <w:start w:val="1"/>
      <w:numFmt w:val="lowerRoman"/>
      <w:lvlText w:val="%9."/>
      <w:lvlJc w:val="right"/>
      <w:pPr>
        <w:ind w:left="5779" w:hanging="180"/>
      </w:pPr>
    </w:lvl>
  </w:abstractNum>
  <w:abstractNum w:abstractNumId="3" w15:restartNumberingAfterBreak="0">
    <w:nsid w:val="217A6D4D"/>
    <w:multiLevelType w:val="hybridMultilevel"/>
    <w:tmpl w:val="8FA04E68"/>
    <w:lvl w:ilvl="0" w:tplc="781C4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A3070"/>
    <w:multiLevelType w:val="hybridMultilevel"/>
    <w:tmpl w:val="B7CCA48E"/>
    <w:lvl w:ilvl="0" w:tplc="3606D53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8A73AF8"/>
    <w:multiLevelType w:val="hybridMultilevel"/>
    <w:tmpl w:val="94CE47EA"/>
    <w:lvl w:ilvl="0" w:tplc="A35CA5D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7391E"/>
    <w:multiLevelType w:val="hybridMultilevel"/>
    <w:tmpl w:val="E192587A"/>
    <w:lvl w:ilvl="0" w:tplc="834ECC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6A3169"/>
    <w:multiLevelType w:val="hybridMultilevel"/>
    <w:tmpl w:val="3D8C90EE"/>
    <w:lvl w:ilvl="0" w:tplc="402EA71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8" w15:restartNumberingAfterBreak="0">
    <w:nsid w:val="3DFC3F07"/>
    <w:multiLevelType w:val="hybridMultilevel"/>
    <w:tmpl w:val="968AA97C"/>
    <w:lvl w:ilvl="0" w:tplc="850A6680">
      <w:start w:val="1"/>
      <w:numFmt w:val="decimal"/>
      <w:lvlText w:val="%1-"/>
      <w:lvlJc w:val="left"/>
      <w:pPr>
        <w:ind w:left="537" w:hanging="360"/>
      </w:pPr>
      <w:rPr>
        <w:rFonts w:hint="default"/>
        <w:b w:val="0"/>
        <w:u w:val="none"/>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9" w15:restartNumberingAfterBreak="0">
    <w:nsid w:val="447D2454"/>
    <w:multiLevelType w:val="hybridMultilevel"/>
    <w:tmpl w:val="FC5AC7CA"/>
    <w:lvl w:ilvl="0" w:tplc="1E921E0E">
      <w:start w:val="1"/>
      <w:numFmt w:val="decimal"/>
      <w:lvlText w:val="%1-"/>
      <w:lvlJc w:val="left"/>
      <w:pPr>
        <w:ind w:left="537" w:hanging="360"/>
      </w:pPr>
      <w:rPr>
        <w:rFonts w:cs="Arial" w:hint="default"/>
        <w:b w:val="0"/>
        <w:bCs w:val="0"/>
        <w:sz w:val="28"/>
        <w:szCs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0" w15:restartNumberingAfterBreak="0">
    <w:nsid w:val="4695137C"/>
    <w:multiLevelType w:val="hybridMultilevel"/>
    <w:tmpl w:val="B7523EDE"/>
    <w:lvl w:ilvl="0" w:tplc="100CE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820FE"/>
    <w:multiLevelType w:val="hybridMultilevel"/>
    <w:tmpl w:val="E63625B0"/>
    <w:lvl w:ilvl="0" w:tplc="04090001">
      <w:start w:val="1"/>
      <w:numFmt w:val="bullet"/>
      <w:lvlText w:val=""/>
      <w:lvlJc w:val="left"/>
      <w:pPr>
        <w:ind w:left="720" w:hanging="360"/>
      </w:pPr>
      <w:rPr>
        <w:rFonts w:ascii="Symbol" w:hAnsi="Symbol" w:hint="default"/>
        <w:b w:val="0"/>
        <w:bCs w:val="0"/>
        <w:sz w:val="28"/>
        <w:szCs w:val="28"/>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23C5D"/>
    <w:multiLevelType w:val="hybridMultilevel"/>
    <w:tmpl w:val="747AEC1E"/>
    <w:lvl w:ilvl="0" w:tplc="62C46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B6205"/>
    <w:multiLevelType w:val="hybridMultilevel"/>
    <w:tmpl w:val="54A6EB78"/>
    <w:lvl w:ilvl="0" w:tplc="1172B50C">
      <w:start w:val="1"/>
      <w:numFmt w:val="decimal"/>
      <w:lvlText w:val="%1."/>
      <w:lvlJc w:val="left"/>
      <w:pPr>
        <w:ind w:left="720" w:hanging="360"/>
      </w:pPr>
      <w:rPr>
        <w:rFonts w:hint="default"/>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4424"/>
    <w:multiLevelType w:val="hybridMultilevel"/>
    <w:tmpl w:val="2C38DC2A"/>
    <w:lvl w:ilvl="0" w:tplc="F3F0D842">
      <w:start w:val="1"/>
      <w:numFmt w:val="arabicAlpha"/>
      <w:lvlText w:val="%1-"/>
      <w:lvlJc w:val="left"/>
      <w:pPr>
        <w:ind w:left="1080" w:hanging="360"/>
      </w:pPr>
      <w:rPr>
        <w:rFonts w:ascii="Calibri" w:eastAsia="Calibri" w:hAnsi="Calibri" w:cs="Arial"/>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936EAA"/>
    <w:multiLevelType w:val="hybridMultilevel"/>
    <w:tmpl w:val="7560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A1F29"/>
    <w:multiLevelType w:val="hybridMultilevel"/>
    <w:tmpl w:val="7CD8E97E"/>
    <w:lvl w:ilvl="0" w:tplc="946A478C">
      <w:numFmt w:val="bullet"/>
      <w:lvlText w:val="-"/>
      <w:lvlJc w:val="left"/>
      <w:pPr>
        <w:ind w:left="19" w:hanging="360"/>
      </w:pPr>
      <w:rPr>
        <w:rFonts w:ascii="Calibri" w:eastAsiaTheme="minorHAnsi" w:hAnsi="Calibri" w:cs="Calibri" w:hint="default"/>
      </w:rPr>
    </w:lvl>
    <w:lvl w:ilvl="1" w:tplc="E97CE7DE">
      <w:start w:val="2"/>
      <w:numFmt w:val="arabicAbjad"/>
      <w:lvlText w:val="%2."/>
      <w:lvlJc w:val="left"/>
      <w:pPr>
        <w:ind w:left="739" w:hanging="360"/>
      </w:pPr>
      <w:rPr>
        <w:rFonts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7" w15:restartNumberingAfterBreak="0">
    <w:nsid w:val="7E9C6B54"/>
    <w:multiLevelType w:val="hybridMultilevel"/>
    <w:tmpl w:val="7CF68CCA"/>
    <w:lvl w:ilvl="0" w:tplc="D0561734">
      <w:start w:val="1"/>
      <w:numFmt w:val="arabicAlpha"/>
      <w:lvlText w:val="%1-"/>
      <w:lvlJc w:val="left"/>
      <w:pPr>
        <w:ind w:left="667" w:hanging="360"/>
      </w:pPr>
      <w:rPr>
        <w:rFonts w:hint="default"/>
        <w:b/>
        <w:u w:val="single"/>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8"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0"/>
  </w:num>
  <w:num w:numId="4">
    <w:abstractNumId w:val="17"/>
  </w:num>
  <w:num w:numId="5">
    <w:abstractNumId w:val="11"/>
  </w:num>
  <w:num w:numId="6">
    <w:abstractNumId w:val="18"/>
  </w:num>
  <w:num w:numId="7">
    <w:abstractNumId w:val="12"/>
  </w:num>
  <w:num w:numId="8">
    <w:abstractNumId w:val="5"/>
  </w:num>
  <w:num w:numId="9">
    <w:abstractNumId w:val="8"/>
  </w:num>
  <w:num w:numId="10">
    <w:abstractNumId w:val="9"/>
  </w:num>
  <w:num w:numId="11">
    <w:abstractNumId w:val="2"/>
  </w:num>
  <w:num w:numId="12">
    <w:abstractNumId w:val="6"/>
  </w:num>
  <w:num w:numId="13">
    <w:abstractNumId w:val="4"/>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
  </w:num>
  <w:num w:numId="18">
    <w:abstractNumId w:val="16"/>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DF2"/>
    <w:rsid w:val="00035CDE"/>
    <w:rsid w:val="001C4335"/>
    <w:rsid w:val="00256DF2"/>
    <w:rsid w:val="003C683D"/>
    <w:rsid w:val="00446240"/>
    <w:rsid w:val="007D4E2F"/>
    <w:rsid w:val="008C283F"/>
    <w:rsid w:val="008D3208"/>
    <w:rsid w:val="008F361C"/>
    <w:rsid w:val="00B50B7B"/>
    <w:rsid w:val="00F330E3"/>
    <w:rsid w:val="00F44406"/>
    <w:rsid w:val="00FA6D66"/>
    <w:rsid w:val="00FD6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35C2"/>
  <w15:chartTrackingRefBased/>
  <w15:docId w15:val="{4A1747C9-E1C5-4A5C-B29D-2C3049B3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4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2024-02-05T08:37:00Z</dcterms:created>
  <dcterms:modified xsi:type="dcterms:W3CDTF">2024-02-05T08:37:00Z</dcterms:modified>
</cp:coreProperties>
</file>