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346E7" w14:textId="57108DCB" w:rsidR="00057AF8" w:rsidRPr="008467A1" w:rsidRDefault="00CE7D7A" w:rsidP="00CE7D7A">
      <w:pPr>
        <w:spacing w:after="0" w:line="240" w:lineRule="auto"/>
        <w:jc w:val="both"/>
        <w:rPr>
          <w:rFonts w:ascii="Sakkal Majalla" w:eastAsia="Times New Roman" w:hAnsi="Sakkal Majalla" w:cs="Sakkal Majalla"/>
          <w:color w:val="333333"/>
          <w:sz w:val="26"/>
          <w:szCs w:val="26"/>
          <w:rtl/>
        </w:rPr>
      </w:pPr>
      <w:r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 xml:space="preserve">التاريخ : </w:t>
      </w:r>
      <w:r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  <w:lang w:bidi="ar-EG"/>
        </w:rPr>
        <w:t>06</w:t>
      </w:r>
      <w:r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/11</w:t>
      </w:r>
      <w:r w:rsidR="00057AF8"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/1445هــ</w:t>
      </w:r>
      <w:r w:rsidR="00F814EF"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ـ</w:t>
      </w:r>
      <w:r w:rsidR="002F0BDD" w:rsidRPr="008467A1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ـ</w:t>
      </w:r>
    </w:p>
    <w:p w14:paraId="20ADE39A" w14:textId="57190E83" w:rsidR="0013772C" w:rsidRPr="008467A1" w:rsidRDefault="00852D4E" w:rsidP="002F0BDD">
      <w:pPr>
        <w:spacing w:after="0" w:line="240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أصحاب ال</w:t>
      </w:r>
      <w:r w:rsidR="00D717D7" w:rsidRPr="008467A1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 xml:space="preserve">فضيلة رئيس </w:t>
      </w:r>
      <w:r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وأعضاء </w:t>
      </w:r>
      <w:r w:rsidR="0040585B"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الدائرة الجزائية </w:t>
      </w:r>
      <w:r w:rsidR="00CE7D7A"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الرابعة المشتركة</w:t>
      </w:r>
      <w:r w:rsidR="0040585B"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 ب</w:t>
      </w:r>
      <w:r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الرياض </w:t>
      </w:r>
      <w:r w:rsidRPr="008467A1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="00F814EF" w:rsidRPr="008467A1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8467A1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سلمهم الله</w:t>
      </w:r>
    </w:p>
    <w:p w14:paraId="25701C1D" w14:textId="4C7D18C5" w:rsidR="00852D4E" w:rsidRPr="008467A1" w:rsidRDefault="00852D4E" w:rsidP="002F0BDD">
      <w:pPr>
        <w:spacing w:after="0" w:line="276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8467A1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السلام عليكم ورحمة الله وبركاته ،،،،</w:t>
      </w:r>
    </w:p>
    <w:p w14:paraId="3BDD9A0C" w14:textId="3826F603" w:rsidR="0013772C" w:rsidRPr="00592E95" w:rsidRDefault="00F612D9" w:rsidP="003021A5">
      <w:pPr>
        <w:spacing w:before="240" w:line="240" w:lineRule="auto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592E9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بداية فإن لائحة المدعي العام تتلخص في إتهام موكلي بعدد من </w:t>
      </w:r>
      <w:r w:rsidRPr="003021A5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</w:rPr>
        <w:t xml:space="preserve">التهم </w:t>
      </w:r>
      <w:r w:rsidR="003021A5" w:rsidRPr="003021A5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</w:rPr>
        <w:t>المتمثلة في</w:t>
      </w:r>
      <w:r w:rsidR="0013772C" w:rsidRPr="003021A5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</w:rPr>
        <w:t>:</w:t>
      </w:r>
      <w:bookmarkStart w:id="0" w:name="_GoBack"/>
      <w:bookmarkEnd w:id="0"/>
    </w:p>
    <w:p w14:paraId="45F47CF3" w14:textId="48E42027" w:rsidR="0013772C" w:rsidRDefault="00CE7D7A" w:rsidP="00592E95">
      <w:pPr>
        <w:pStyle w:val="ListParagraph"/>
        <w:numPr>
          <w:ilvl w:val="0"/>
          <w:numId w:val="12"/>
        </w:numPr>
        <w:spacing w:after="0" w:line="276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 xml:space="preserve">إتهامه </w:t>
      </w:r>
      <w:r w:rsidR="00F612D9" w:rsidRPr="0013772C">
        <w:rPr>
          <w:rFonts w:ascii="Sakkal Majalla" w:hAnsi="Sakkal Majalla" w:cs="Sakkal Majalla" w:hint="cs"/>
          <w:sz w:val="30"/>
          <w:szCs w:val="30"/>
          <w:rtl/>
        </w:rPr>
        <w:t xml:space="preserve">بإمداد ودعم المتهم الأول بشراء جهاز جوال 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 xml:space="preserve">مع شريحته، 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وتمويله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 xml:space="preserve"> ب</w:t>
      </w:r>
      <w:r w:rsidR="00F612D9" w:rsidRPr="0013772C">
        <w:rPr>
          <w:rFonts w:ascii="Sakkal Majalla" w:hAnsi="Sakkal Majalla" w:cs="Sakkal Majalla" w:hint="cs"/>
          <w:sz w:val="30"/>
          <w:szCs w:val="30"/>
          <w:rtl/>
        </w:rPr>
        <w:t>دفع إيجار شقه مفروشة له، والتستر عليه</w:t>
      </w:r>
      <w:r w:rsidR="0013772C" w:rsidRPr="0013772C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38A68B2A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الاشتراك في حيازة سلاح بدون ترخيص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6E10F416" w14:textId="6D693130" w:rsidR="0013772C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الشروع في بيع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 xml:space="preserve"> سلاح رشاش عائد للمتهم الأول.</w:t>
      </w:r>
    </w:p>
    <w:p w14:paraId="2736B86C" w14:textId="67134D8B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التستر علي من يت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اجرون بالأسلحة النارية وذخيرتها.</w:t>
      </w:r>
    </w:p>
    <w:p w14:paraId="2CCA8643" w14:textId="77777777" w:rsidR="00592E95" w:rsidRP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تخزين ما من شأنه المساس بالنظام العام</w:t>
      </w:r>
      <w:r w:rsidR="00592E95">
        <w:rPr>
          <w:rFonts w:ascii="Sakkal Majalla" w:hAnsi="Sakkal Majalla" w:cs="Sakkal Majalla"/>
          <w:sz w:val="30"/>
          <w:szCs w:val="30"/>
        </w:rPr>
        <w:t xml:space="preserve"> </w:t>
      </w:r>
      <w:r w:rsidR="00592E95">
        <w:rPr>
          <w:rFonts w:ascii="Sakkal Majalla" w:hAnsi="Sakkal Majalla" w:cs="Sakkal Majalla" w:hint="cs"/>
          <w:sz w:val="30"/>
          <w:szCs w:val="30"/>
          <w:rtl/>
          <w:lang w:val="en-GB" w:bidi="ar-EG"/>
        </w:rPr>
        <w:t>من خلال تخزينه صورة سلاح رشاش عبر جهازه الجوال.</w:t>
      </w:r>
    </w:p>
    <w:p w14:paraId="2389ADE4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ترويج المخدرات والت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ستر على من يقوم بترويج المخدرات.</w:t>
      </w:r>
    </w:p>
    <w:p w14:paraId="726CCC9B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تعاطي الحشيش وحبوب الكبتاجون المحظورة وشرب المسكر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7AE49465" w14:textId="77777777" w:rsidR="00592E95" w:rsidRDefault="00F612D9" w:rsidP="008E3493">
      <w:pPr>
        <w:pStyle w:val="ListParagraph"/>
        <w:numPr>
          <w:ilvl w:val="0"/>
          <w:numId w:val="12"/>
        </w:numPr>
        <w:spacing w:after="0" w:line="240" w:lineRule="auto"/>
        <w:ind w:left="425" w:hanging="284"/>
        <w:jc w:val="both"/>
        <w:rPr>
          <w:rFonts w:ascii="Sakkal Majalla" w:hAnsi="Sakkal Majalla" w:cs="Sakkal Majalla"/>
          <w:sz w:val="30"/>
          <w:szCs w:val="30"/>
        </w:rPr>
      </w:pPr>
      <w:r w:rsidRPr="0013772C">
        <w:rPr>
          <w:rFonts w:ascii="Sakkal Majalla" w:hAnsi="Sakkal Majalla" w:cs="Sakkal Majalla" w:hint="cs"/>
          <w:sz w:val="30"/>
          <w:szCs w:val="30"/>
          <w:rtl/>
        </w:rPr>
        <w:t>فعل فاحشة اللواط بأحد الاشخاص</w:t>
      </w:r>
      <w:r w:rsidR="00592E95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22D0594C" w14:textId="7D367F06" w:rsidR="00F356F9" w:rsidRDefault="00592E95" w:rsidP="00F356F9">
      <w:pPr>
        <w:spacing w:before="240" w:after="0" w:line="240" w:lineRule="auto"/>
        <w:jc w:val="both"/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</w:pPr>
      <w:r w:rsidRPr="00A50C46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أولاً بالنسبة للتهمة الأولى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/>
          <w:sz w:val="30"/>
          <w:szCs w:val="30"/>
          <w:rtl/>
        </w:rPr>
        <w:t>–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فهي تتناقض مع</w:t>
      </w:r>
      <w:r w:rsidR="00F356F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</w:rPr>
        <w:t>لائحة المدعي العام</w:t>
      </w:r>
      <w:r w:rsidR="008467A1">
        <w:rPr>
          <w:rFonts w:ascii="Sakkal Majalla" w:hAnsi="Sakkal Majalla" w:cs="Sakkal Majalla" w:hint="cs"/>
          <w:sz w:val="30"/>
          <w:szCs w:val="30"/>
          <w:rtl/>
        </w:rPr>
        <w:t>؛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F356F9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</w:rPr>
        <w:t xml:space="preserve">وما تضمنته من توجيه اتهام للمتهم الأول لمحاولته إدخال </w:t>
      </w:r>
      <w:r w:rsidR="008467A1" w:rsidRPr="00F356F9">
        <w:rPr>
          <w:rFonts w:ascii="Sakkal Majalla" w:hAnsi="Sakkal Majalla" w:cs="Sakkal Majalla" w:hint="cs"/>
          <w:b/>
          <w:bCs/>
          <w:sz w:val="30"/>
          <w:szCs w:val="30"/>
          <w:highlight w:val="yellow"/>
          <w:rtl/>
        </w:rPr>
        <w:t>المتهم الثاني (بندر الحربي) للمركز  لتعرضه لغيبوبة سكر دون</w:t>
      </w:r>
      <w:r w:rsidR="008467A1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8467A1" w:rsidRPr="00F356F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ا</w:t>
      </w:r>
      <w:r w:rsidR="00F356F9" w:rsidRPr="00F356F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لتقي</w:t>
      </w:r>
      <w:r w:rsidR="008467A1" w:rsidRPr="00F356F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د </w:t>
      </w:r>
      <w:r w:rsidR="008467A1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بتعليمات جائحة كورونا .........،</w:t>
      </w:r>
      <w:r w:rsidR="008467A1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وكذلك إتهامه</w:t>
      </w:r>
      <w:r w:rsidR="008467A1" w:rsidRPr="008467A1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بإجبار</w:t>
      </w:r>
      <w:r w:rsidR="008467A1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المتهم الثاني (بندر الحربي) على شراء جوال وشريحته (ومثبت ذلك بلائحة الإتهام)</w:t>
      </w:r>
      <w:r w:rsidR="0021300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213008">
        <w:rPr>
          <w:rFonts w:ascii="Sakkal Majalla" w:hAnsi="Sakkal Majalla" w:cs="Sakkal Majalla"/>
          <w:sz w:val="30"/>
          <w:szCs w:val="30"/>
          <w:rtl/>
        </w:rPr>
        <w:t>–</w:t>
      </w:r>
      <w:r w:rsidR="0021300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ويتلاحظ لفضيلتكم أن إتهام المدعي العام للمتهم الأول بإجبار المتهم الثاني على التصرف المنسوب إليه يخلي سبيل المتهم الثاني (بندر الحربي) من التهمة المنسوبة إليه </w:t>
      </w:r>
      <w:r w:rsidR="00213008" w:rsidRPr="008E3493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لما في ذلك من دلالة واضحة على عدم إتجاة إرادة موكلي لإفتعال جرم او الإقدام عليه </w:t>
      </w:r>
      <w:r w:rsidR="00213008" w:rsidRPr="008E3493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وإنما أكره وأجبر على فعله بحسب وصف المدعي العام نفسه</w:t>
      </w:r>
      <w:r w:rsidR="00213008" w:rsidRPr="008E3493">
        <w:rPr>
          <w:rFonts w:ascii="Sakkal Majalla" w:hAnsi="Sakkal Majalla" w:cs="Sakkal Majalla" w:hint="cs"/>
          <w:sz w:val="30"/>
          <w:szCs w:val="30"/>
          <w:u w:val="single"/>
          <w:rtl/>
        </w:rPr>
        <w:t xml:space="preserve"> </w:t>
      </w:r>
      <w:r w:rsidR="00213008" w:rsidRPr="008E3493">
        <w:rPr>
          <w:rFonts w:ascii="Sakkal Majalla" w:hAnsi="Sakkal Majalla" w:cs="Sakkal Majalla"/>
          <w:sz w:val="30"/>
          <w:szCs w:val="30"/>
          <w:u w:val="single"/>
          <w:rtl/>
        </w:rPr>
        <w:t>–</w:t>
      </w:r>
      <w:r w:rsidR="00213008" w:rsidRPr="008E3493">
        <w:rPr>
          <w:rFonts w:ascii="Sakkal Majalla" w:hAnsi="Sakkal Majalla" w:cs="Sakkal Majalla" w:hint="cs"/>
          <w:sz w:val="30"/>
          <w:szCs w:val="30"/>
          <w:u w:val="single"/>
          <w:rtl/>
        </w:rPr>
        <w:t xml:space="preserve"> </w:t>
      </w:r>
      <w:r w:rsidR="00213008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أضف إلى ذلك إقرار المتهم الأول بالتحقيقات أن </w:t>
      </w:r>
      <w:r w:rsidR="00A50C46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بندر الحربي كان يقوم بالتفريق بين المتشاجرين وليس له علاقة بالمشاجرة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>، وأكمل بأنه من طلب من بندر الحربي</w:t>
      </w:r>
      <w:r w:rsidR="00213008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الذهاب معه بسيارته واجبره على شراء جوال والجلوس معه بالشقة المفروشة </w:t>
      </w:r>
      <w:r w:rsidR="00A50C46" w:rsidRPr="00A50C46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A50C46" w:rsidRPr="00A50C4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F356F9" w:rsidRPr="00F356F9">
        <w:rPr>
          <w:rFonts w:ascii="Sakkal Majalla" w:hAnsi="Sakkal Majalla" w:cs="Sakkal Majalla"/>
          <w:b/>
          <w:bCs/>
          <w:sz w:val="30"/>
          <w:szCs w:val="30"/>
          <w:rtl/>
        </w:rPr>
        <w:t>وتلك أدلة دامغة تنتفي معها مسئولية المتهم الثاني من التهمة المنسبة إليه بهذا الصدد</w:t>
      </w:r>
      <w:r w:rsidR="00F356F9" w:rsidRPr="00F356F9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.</w:t>
      </w:r>
    </w:p>
    <w:p w14:paraId="4D8F8693" w14:textId="7117381B" w:rsidR="006A2FF8" w:rsidRDefault="00213008" w:rsidP="00F356F9">
      <w:pPr>
        <w:spacing w:before="240" w:after="0" w:line="240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ثانياً بالنسبة للتهم</w:t>
      </w:r>
      <w:r w:rsidR="00A50C46" w:rsidRPr="008E3493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الأخرى فجميعها</w:t>
      </w:r>
      <w:r w:rsidR="00A50C46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A50C46">
        <w:rPr>
          <w:rFonts w:ascii="Sakkal Majalla" w:hAnsi="Sakkal Majalla" w:cs="Sakkal Majalla"/>
          <w:sz w:val="30"/>
          <w:szCs w:val="30"/>
          <w:rtl/>
        </w:rPr>
        <w:t>–</w:t>
      </w:r>
      <w:r w:rsidR="00A50C46">
        <w:rPr>
          <w:rFonts w:ascii="Sakkal Majalla" w:hAnsi="Sakkal Majalla" w:cs="Sakkal Majalla" w:hint="cs"/>
          <w:sz w:val="30"/>
          <w:szCs w:val="30"/>
          <w:rtl/>
        </w:rPr>
        <w:t xml:space="preserve"> ينكرها موكلي جملة وتفصيلاً لعدم صحتها وعدم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>تقديم المدعي العام أي أدلة تؤكد حدوثها وإرتكاب موكلي لها</w:t>
      </w:r>
      <w:r w:rsidR="006A2FF8">
        <w:rPr>
          <w:rFonts w:ascii="Sakkal Majalla" w:hAnsi="Sakkal Majalla" w:cs="Sakkal Majalla"/>
          <w:sz w:val="30"/>
          <w:szCs w:val="30"/>
          <w:rtl/>
        </w:rPr>
        <w:t>–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بالإضافة لعدم وجود أي محاضر ضبط لموكلي بهذه التهم - فلا توجد أي إشارة لضبط موكلي نهائياً بحيازة أسلحة أو الإتجار فيها وكذلك تعاطي المخدرات والإتجار فيها وفاحشة اللوط المذكورة </w:t>
      </w:r>
      <w:r w:rsidR="006A2FF8">
        <w:rPr>
          <w:rFonts w:ascii="Sakkal Majalla" w:hAnsi="Sakkal Majalla" w:cs="Sakkal Majalla"/>
          <w:sz w:val="30"/>
          <w:szCs w:val="30"/>
          <w:rtl/>
        </w:rPr>
        <w:t>–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ونؤكد ان موكلي لم يتم ضبطه بأي أسلحه او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مخدرات </w:t>
      </w:r>
      <w:r w:rsidR="004814E9">
        <w:rPr>
          <w:rFonts w:ascii="Sakkal Majalla" w:hAnsi="Sakkal Majalla" w:cs="Sakkal Majalla"/>
          <w:sz w:val="30"/>
          <w:szCs w:val="30"/>
          <w:rtl/>
        </w:rPr>
        <w:t>–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>فكيف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إذن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توجه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له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التهمة على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وقائع إفتراضيه 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لم 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>تضبط ولم يحرر</w:t>
      </w:r>
      <w:r w:rsidR="006A2FF8">
        <w:rPr>
          <w:rFonts w:ascii="Sakkal Majalla" w:hAnsi="Sakkal Majalla" w:cs="Sakkal Majalla" w:hint="cs"/>
          <w:sz w:val="30"/>
          <w:szCs w:val="30"/>
          <w:rtl/>
        </w:rPr>
        <w:t xml:space="preserve"> بشأنها محاضر ضبط من الجهات المختصة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>
        <w:rPr>
          <w:rFonts w:ascii="Sakkal Majalla" w:hAnsi="Sakkal Majalla" w:cs="Sakkal Majalla"/>
          <w:sz w:val="30"/>
          <w:szCs w:val="30"/>
          <w:rtl/>
        </w:rPr>
        <w:t>–</w:t>
      </w:r>
      <w:r w:rsidR="0037291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إذ أن ضبط الجريمة وتحرير محضر بها يعد من الضمانات النظامية والشرعية التي تؤكد وقوع الجريمة بحق مرتكبها </w:t>
      </w:r>
      <w:r w:rsidR="00372918">
        <w:rPr>
          <w:rFonts w:ascii="Sakkal Majalla" w:hAnsi="Sakkal Majalla" w:cs="Sakkal Majalla"/>
          <w:sz w:val="30"/>
          <w:szCs w:val="30"/>
          <w:rtl/>
        </w:rPr>
        <w:t>–</w:t>
      </w:r>
      <w:r w:rsidR="00372918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72918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لذلك فإن عدم وجود محضر ضبط للمخالفة </w:t>
      </w:r>
      <w:r w:rsidR="004814E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يجعل وقوعها أمر ظني الحدوث يحتمل وقوعه من عدمه، ولا يمكن إحالة متهم للمحاكمة ومعاقبته على جرائم </w:t>
      </w:r>
      <w:r w:rsidR="00F02216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محتملة الحدوث</w:t>
      </w:r>
      <w:r w:rsid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،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 xml:space="preserve"> ك</w:t>
      </w:r>
      <w:r w:rsidR="004814E9">
        <w:rPr>
          <w:rFonts w:ascii="Sakkal Majalla" w:hAnsi="Sakkal Majalla" w:cs="Sakkal Majalla" w:hint="cs"/>
          <w:sz w:val="30"/>
          <w:szCs w:val="30"/>
          <w:rtl/>
        </w:rPr>
        <w:t xml:space="preserve">ما أن هذه 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الجرائم تكون متعددة الأطراف مثلاً واقعة الإتجار بالأسلحة أو المخدرات لا تقع بدون طرف مشتري وضبط وتحريز المضبوطات الممنوعة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فأين إذن اطراف الوقائع الإجرامية محل الإتهام الموصوف ومن هم وهل سبق تقديم أي بلاغات بهذا الخصوص أو توجد أدلة واقعية على وقوع تلك الجرائم </w:t>
      </w:r>
      <w:r w:rsidR="008E3493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ل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 xml:space="preserve">ذلك 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تكون لائحة الإتهام غير واقعية فيما آلت إليه من إتهام لمخالفتها ظاهر الحال وحقيقة الواقع </w:t>
      </w:r>
      <w:r w:rsidR="00F02216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مما يؤكد 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عدم إنطباق لائحة الإتهام مع الجرائم المنسوبة لموكلي وإختلافها عن الواقع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8E3493">
        <w:rPr>
          <w:rFonts w:ascii="Sakkal Majalla" w:hAnsi="Sakkal Majalla" w:cs="Sakkal Majalla"/>
          <w:sz w:val="30"/>
          <w:szCs w:val="30"/>
          <w:rtl/>
        </w:rPr>
        <w:t>–</w:t>
      </w:r>
      <w:r w:rsidR="008E3493">
        <w:rPr>
          <w:rFonts w:ascii="Sakkal Majalla" w:hAnsi="Sakkal Majalla" w:cs="Sakkal Majalla" w:hint="cs"/>
          <w:sz w:val="30"/>
          <w:szCs w:val="30"/>
          <w:rtl/>
        </w:rPr>
        <w:t xml:space="preserve"> وعدم جواز معاقبة متهم على وقائع ظنية الحدوث غير مؤكدة</w:t>
      </w:r>
      <w:r w:rsidR="00F02216"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317151AF" w14:textId="3A269F6B" w:rsidR="00B906B3" w:rsidRPr="00F814EF" w:rsidRDefault="00F02216" w:rsidP="00B97ED9">
      <w:pPr>
        <w:spacing w:before="240" w:line="276" w:lineRule="auto"/>
        <w:jc w:val="both"/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lastRenderedPageBreak/>
        <w:t xml:space="preserve">ثالثاً </w:t>
      </w:r>
      <w:r w:rsidR="00B906B3" w:rsidRPr="00F814E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انعدا</w:t>
      </w:r>
      <w:r w:rsidR="00F814E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م ركني الجريمة المادي والمعنوى</w:t>
      </w:r>
      <w:r w:rsidR="00F814EF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:</w:t>
      </w:r>
    </w:p>
    <w:p w14:paraId="2DCC80DB" w14:textId="2C4892F9" w:rsidR="00B906B3" w:rsidRPr="00EF10CD" w:rsidRDefault="00F86A14" w:rsidP="008E3493">
      <w:pPr>
        <w:spacing w:line="240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F86A14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بالنسبة للركن المادي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نجد محاضر التحقيقات تؤكد أن المتهم الثاني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كان مجبراً مكرهاً على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تصرفاته اللاحقة للواقعة دون إختيار وتدبير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منه </w:t>
      </w:r>
      <w:r w:rsidR="00F02216"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لما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تضمنته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ال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أوراق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من إقرار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المتهم الأول </w:t>
      </w:r>
      <w:r w:rsidR="00F02216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بتهديد المتهم الثاني له 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بمرافقته 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ب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السيارة والبقاء مع</w:t>
      </w:r>
      <w:r w:rsidR="00E60920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ه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بالشقق</w:t>
      </w:r>
      <w:r w:rsidR="00876FAF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الفندقية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، </w:t>
      </w:r>
      <w:r w:rsidR="00F02216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و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ذلك 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يؤكد إنتفاء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حرية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الإرادة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والاختيار 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 وبالتالي </w:t>
      </w:r>
      <w:r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إنعدام الركن </w:t>
      </w:r>
      <w:r w:rsidR="00876FAF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المادي للجريمة</w:t>
      </w:r>
      <w:r w:rsidR="00E60920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.</w:t>
      </w:r>
    </w:p>
    <w:p w14:paraId="20C65C62" w14:textId="68D243AC" w:rsidR="00F86A14" w:rsidRPr="00371B0C" w:rsidRDefault="00F86A14" w:rsidP="008E3493">
      <w:pPr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 w:rsidRP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وعن الركن المعنوي أو </w:t>
      </w:r>
      <w:r w:rsidRPr="00F86A14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القصد الجنائي الخاص للمتهم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نتمسك بوصف المدعي العام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سابق الاشارة إليه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بأن المتهم الثاني كان مجبراً مكرهاً في تواجده بموقع الحادث وإجبار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المتهم الأول له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على الذهاب مع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ه 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للشق </w:t>
      </w:r>
      <w:r w:rsid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المفروشة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وغيره </w:t>
      </w:r>
      <w:r w:rsidR="00371B0C" w:rsidRPr="00371B0C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="00371B0C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يدل على أنه لم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يكن مخططاً أو لديه نية 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وترتيب سابق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>أو دافع معنوي للتواجد اصلا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>ً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 بالموقع وإنما دفعته الصدفة للتواجد بمكان الواقعة بحكم مرافقته </w:t>
      </w:r>
      <w:r w:rsidR="00E60920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وصحبته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للمتهم الأول </w:t>
      </w:r>
      <w:r w:rsidR="003A25AD" w:rsidRPr="00371B0C">
        <w:rPr>
          <w:rFonts w:ascii="Sakkal Majalla" w:hAnsi="Sakkal Majalla" w:cs="Sakkal Majalla"/>
          <w:b/>
          <w:bCs/>
          <w:sz w:val="30"/>
          <w:szCs w:val="30"/>
          <w:rtl/>
          <w:lang w:bidi="ar-EG"/>
        </w:rPr>
        <w:t>–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  <w:lang w:bidi="ar-EG"/>
        </w:rPr>
        <w:t xml:space="preserve"> </w:t>
      </w:r>
      <w:r w:rsidR="003A25AD"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مما </w:t>
      </w:r>
      <w:r w:rsidRPr="00371B0C">
        <w:rPr>
          <w:rFonts w:ascii="Sakkal Majalla" w:hAnsi="Sakkal Majalla" w:cs="Sakkal Majalla" w:hint="cs"/>
          <w:b/>
          <w:bCs/>
          <w:sz w:val="30"/>
          <w:szCs w:val="30"/>
          <w:rtl/>
        </w:rPr>
        <w:t>يؤكد إنتفاء الركني المادي والمعنوي للجريمة</w:t>
      </w:r>
      <w:r w:rsidRPr="00371B0C">
        <w:rPr>
          <w:rFonts w:ascii="Sakkal Majalla" w:hAnsi="Sakkal Majalla" w:cs="Sakkal Majalla"/>
          <w:b/>
          <w:bCs/>
          <w:sz w:val="30"/>
          <w:szCs w:val="30"/>
          <w:rtl/>
        </w:rPr>
        <w:t>.</w:t>
      </w:r>
    </w:p>
    <w:p w14:paraId="7FBC144E" w14:textId="6DCC5FC9" w:rsidR="00F814EF" w:rsidRPr="008E3493" w:rsidRDefault="00876FAF" w:rsidP="008E3493">
      <w:pPr>
        <w:pStyle w:val="ListParagraph"/>
        <w:numPr>
          <w:ilvl w:val="0"/>
          <w:numId w:val="2"/>
        </w:numPr>
        <w:spacing w:line="240" w:lineRule="auto"/>
        <w:ind w:left="142" w:hanging="142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أضف إلى ذلك أن كافة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مجريات الدعوى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ترتكز على محاولات </w:t>
      </w:r>
      <w:r w:rsidRPr="008E3493">
        <w:rPr>
          <w:rFonts w:ascii="Sakkal Majalla" w:hAnsi="Sakkal Majalla" w:cs="Sakkal Majalla" w:hint="cs"/>
          <w:b/>
          <w:bCs/>
          <w:sz w:val="34"/>
          <w:szCs w:val="34"/>
          <w:rtl/>
        </w:rPr>
        <w:t>موكلي</w:t>
      </w:r>
      <w:r w:rsidR="00A87E03" w:rsidRPr="008E3493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تهدئة الأوضاع وإنهاء الخلاف 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منذ الوهلة الأولى وثبت ذلك من خلال حديث 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موكلي للمتهم ا</w:t>
      </w:r>
      <w:r w:rsidR="00A87E03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لأول "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تكفي تكفي علشان امك</w:t>
      </w:r>
      <w:r w:rsidR="00C7503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"</w:t>
      </w:r>
      <w:r w:rsidR="00C75039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ورد المدعى عليه الأول </w:t>
      </w:r>
      <w:r w:rsidR="00852D4E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بصوت عالِ" وخر عني"</w:t>
      </w:r>
      <w:r w:rsidR="00AC1317"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(مرفق)</w:t>
      </w:r>
      <w:r w:rsidRPr="008E3493">
        <w:rPr>
          <w:rFonts w:ascii="Sakkal Majalla" w:hAnsi="Sakkal Majalla" w:cs="Sakkal Majalla" w:hint="cs"/>
          <w:b/>
          <w:bCs/>
          <w:sz w:val="30"/>
          <w:szCs w:val="30"/>
          <w:rtl/>
        </w:rPr>
        <w:t>.</w:t>
      </w:r>
    </w:p>
    <w:p w14:paraId="02123CC0" w14:textId="3022F210" w:rsidR="00DC7AD9" w:rsidRPr="00876FAF" w:rsidRDefault="00371B0C" w:rsidP="00371B0C">
      <w:pPr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رابعاً 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إنتفاء</w:t>
      </w:r>
      <w:r w:rsidR="00942EE4" w:rsidRPr="00876FA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 xml:space="preserve"> صلة </w:t>
      </w:r>
      <w:r w:rsid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موكلي بالتهم المنسوبة إليه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.</w:t>
      </w:r>
    </w:p>
    <w:p w14:paraId="2310B02B" w14:textId="5D7F1E31" w:rsidR="007F62AA" w:rsidRDefault="00AC1317" w:rsidP="008E3493">
      <w:pPr>
        <w:pStyle w:val="ListParagraph"/>
        <w:spacing w:line="240" w:lineRule="auto"/>
        <w:ind w:left="0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>نظراً لعدم وجود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فعل </w:t>
      </w:r>
      <w:r w:rsidR="00F86A14">
        <w:rPr>
          <w:rFonts w:ascii="Sakkal Majalla" w:hAnsi="Sakkal Majalla" w:cs="Sakkal Majalla" w:hint="cs"/>
          <w:sz w:val="30"/>
          <w:szCs w:val="30"/>
          <w:rtl/>
        </w:rPr>
        <w:t>إجرامي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مرتكب من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ضمن لائحة الاتهام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AB4297" w:rsidRPr="00F356F9">
        <w:rPr>
          <w:rFonts w:ascii="Sakkal Majalla" w:hAnsi="Sakkal Majalla" w:cs="Sakkal Majalla"/>
          <w:color w:val="FF0000"/>
          <w:sz w:val="30"/>
          <w:szCs w:val="30"/>
          <w:rtl/>
        </w:rPr>
        <w:t>و</w:t>
      </w:r>
      <w:r w:rsidR="00A67F14" w:rsidRPr="00F356F9">
        <w:rPr>
          <w:rFonts w:ascii="Sakkal Majalla" w:hAnsi="Sakkal Majalla" w:cs="Sakkal Majalla"/>
          <w:color w:val="FF0000"/>
          <w:sz w:val="30"/>
          <w:szCs w:val="30"/>
          <w:rtl/>
        </w:rPr>
        <w:t>أ</w:t>
      </w:r>
      <w:r w:rsidR="00F86A14" w:rsidRPr="00F356F9">
        <w:rPr>
          <w:rFonts w:ascii="Sakkal Majalla" w:hAnsi="Sakkal Majalla" w:cs="Sakkal Majalla"/>
          <w:color w:val="FF0000"/>
          <w:sz w:val="30"/>
          <w:szCs w:val="30"/>
          <w:rtl/>
        </w:rPr>
        <w:t>ن</w:t>
      </w:r>
      <w:r w:rsidR="00F356F9" w:rsidRPr="00F356F9">
        <w:rPr>
          <w:rFonts w:ascii="Sakkal Majalla" w:hAnsi="Sakkal Majalla" w:cs="Sakkal Majalla" w:hint="cs"/>
          <w:color w:val="FF0000"/>
          <w:sz w:val="30"/>
          <w:szCs w:val="30"/>
          <w:rtl/>
        </w:rPr>
        <w:t xml:space="preserve"> </w:t>
      </w:r>
      <w:r w:rsidR="00F86A14" w:rsidRPr="00F356F9">
        <w:rPr>
          <w:rFonts w:ascii="Sakkal Majalla" w:hAnsi="Sakkal Majalla" w:cs="Sakkal Majalla"/>
          <w:color w:val="FF0000"/>
          <w:sz w:val="30"/>
          <w:szCs w:val="30"/>
          <w:rtl/>
        </w:rPr>
        <w:t xml:space="preserve">ما </w:t>
      </w:r>
      <w:r w:rsidR="00F86A14">
        <w:rPr>
          <w:rFonts w:ascii="Sakkal Majalla" w:hAnsi="Sakkal Majalla" w:cs="Sakkal Majalla"/>
          <w:sz w:val="30"/>
          <w:szCs w:val="30"/>
          <w:rtl/>
        </w:rPr>
        <w:t>قام المدعى العام بعطف الفعل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المنسوب للمدعى عليه الأول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على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 وهذا خلل جسيم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>و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>لا يعد دليلاً صالحاً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لتقديم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موكلي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للمحاكمة</w:t>
      </w:r>
      <w:r w:rsidR="00DC7AD9" w:rsidRPr="00EF10CD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>فلم يرتكب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 xml:space="preserve"> موكلي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 xml:space="preserve"> أي جرم 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>بموجب محاضر التحقيق ولائحة الاتهام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132A9">
        <w:rPr>
          <w:rFonts w:ascii="Sakkal Majalla" w:hAnsi="Sakkal Majalla" w:cs="Sakkal Majalla"/>
          <w:sz w:val="30"/>
          <w:szCs w:val="30"/>
          <w:rtl/>
        </w:rPr>
        <w:t>–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مما يؤكد إنتفاء صلته بالجريمة والتهم المنسوبة إليه، وتأسيساً على نص 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>المادة الثالثة من نظام الاجراءات الجزائية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والتي تضمنت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(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>أنه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لا يجوز إيقاع عقوبة ع</w:t>
      </w:r>
      <w:r w:rsidR="006132A9">
        <w:rPr>
          <w:rFonts w:ascii="Sakkal Majalla" w:hAnsi="Sakkal Majalla" w:cs="Sakkal Majalla"/>
          <w:sz w:val="30"/>
          <w:szCs w:val="30"/>
          <w:rtl/>
        </w:rPr>
        <w:t>لى المتهم إلا بعد ثبوت الإدانه)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2332D4" w:rsidRP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>ولما روي عن النبي صلى الله عليه وسلم قوله إدرؤا الحدود عن المسلمين ما أست</w:t>
      </w:r>
      <w:r w:rsid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>طعتم فإن كان له مخرج فخلو سبيله</w:t>
      </w:r>
      <w:r w:rsidR="002332D4" w:rsidRP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فإن الإمام أن يخطيء في العفو خيراً من أن يخطيء في</w:t>
      </w:r>
      <w:r w:rsidR="002332D4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العقوبة"، </w:t>
      </w:r>
      <w:r w:rsidR="00853339" w:rsidRPr="00AC1317">
        <w:rPr>
          <w:rFonts w:ascii="Sakkal Majalla" w:hAnsi="Sakkal Majalla" w:cs="Sakkal Majalla"/>
          <w:b/>
          <w:bCs/>
          <w:sz w:val="30"/>
          <w:szCs w:val="30"/>
          <w:rtl/>
        </w:rPr>
        <w:t>والله تعالى يقول "يا أيها الذين أمنوا اجتنبوا كثيراً من الظن إن بعض الظن إثم</w:t>
      </w:r>
      <w:r w:rsidR="007F62AA">
        <w:rPr>
          <w:rFonts w:ascii="Sakkal Majalla" w:hAnsi="Sakkal Majalla" w:cs="Sakkal Majalla" w:hint="cs"/>
          <w:b/>
          <w:bCs/>
          <w:sz w:val="30"/>
          <w:szCs w:val="30"/>
          <w:rtl/>
        </w:rPr>
        <w:t>".</w:t>
      </w:r>
    </w:p>
    <w:p w14:paraId="3387175C" w14:textId="77777777" w:rsidR="007F62AA" w:rsidRPr="007F62AA" w:rsidRDefault="007F62AA" w:rsidP="007F62AA">
      <w:pPr>
        <w:pStyle w:val="ListParagraph"/>
        <w:spacing w:line="276" w:lineRule="auto"/>
        <w:ind w:left="0"/>
        <w:jc w:val="both"/>
        <w:rPr>
          <w:rFonts w:ascii="Sakkal Majalla" w:hAnsi="Sakkal Majalla" w:cs="Sakkal Majalla"/>
          <w:b/>
          <w:bCs/>
          <w:sz w:val="8"/>
          <w:szCs w:val="8"/>
          <w:rtl/>
        </w:rPr>
      </w:pPr>
    </w:p>
    <w:p w14:paraId="7B9F7203" w14:textId="3795A64B" w:rsidR="00AC1317" w:rsidRPr="007F62AA" w:rsidRDefault="002332D4" w:rsidP="00B97ED9">
      <w:pPr>
        <w:pStyle w:val="ListParagraph"/>
        <w:numPr>
          <w:ilvl w:val="0"/>
          <w:numId w:val="10"/>
        </w:numPr>
        <w:spacing w:before="240" w:line="240" w:lineRule="auto"/>
        <w:ind w:left="284" w:hanging="284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وعملاً بكل ذلك ولعدم وجود أي أدلة إدانة ضد موكلي ولكون الاحكام القضائية تبنى على الجزم واليقين </w:t>
      </w:r>
      <w:r w:rsidR="007F62AA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لا على الشك والتخمين </w:t>
      </w:r>
      <w:r w:rsidR="007F62AA" w:rsidRPr="007F62AA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–</w:t>
      </w:r>
      <w:r w:rsidR="007F62AA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فإننا </w:t>
      </w:r>
      <w:r w:rsidR="006132A9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نطالب بإخلاء سبيل موكلي من الاتهام المسند إليه دون بينة أو دليل </w:t>
      </w:r>
      <w:r w:rsidR="000F1629" w:rsidRPr="007F62AA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يؤكد إرتكابه للفعل المنسوب إليه.</w:t>
      </w:r>
    </w:p>
    <w:p w14:paraId="20096FAE" w14:textId="5152D067" w:rsidR="000F1629" w:rsidRDefault="000F1629" w:rsidP="00F814EF">
      <w:pPr>
        <w:spacing w:before="240" w:after="0" w:line="276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وعليه ولما تقدم فإننا نلتمس من فضيلتكم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سلمكم الله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إخلاء سبيل موكلي من الإتهام المسند إليه تأسيساً على ما تقدم وما ترونه فضيلتكم على الوجه الشرعي والنظامي لذلك.</w:t>
      </w:r>
    </w:p>
    <w:p w14:paraId="7111D00A" w14:textId="219AFC1D" w:rsidR="000F1629" w:rsidRPr="00EF10CD" w:rsidRDefault="000F1629" w:rsidP="002332D4">
      <w:pPr>
        <w:spacing w:before="240" w:after="0" w:line="240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سدد الله على طريق الحق والعدل خطاكم ،،،،، والله ولي التوفيق ،،،،،</w:t>
      </w:r>
    </w:p>
    <w:p w14:paraId="6A2E44C0" w14:textId="7AF2CEC8" w:rsidR="006B6593" w:rsidRPr="000F1629" w:rsidRDefault="009227F1" w:rsidP="002332D4">
      <w:pPr>
        <w:spacing w:line="276" w:lineRule="auto"/>
        <w:ind w:right="142"/>
        <w:jc w:val="right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المحامية</w:t>
      </w:r>
    </w:p>
    <w:p w14:paraId="18FFACBC" w14:textId="59F8630E" w:rsidR="006B6593" w:rsidRPr="000F1629" w:rsidRDefault="006B6593" w:rsidP="006B6593">
      <w:pPr>
        <w:jc w:val="right"/>
        <w:rPr>
          <w:rFonts w:ascii="Sakkal Majalla" w:eastAsia="Times New Roman" w:hAnsi="Sakkal Majalla" w:cs="Sakkal Majalla"/>
          <w:b/>
          <w:bCs/>
          <w:sz w:val="30"/>
          <w:szCs w:val="30"/>
        </w:rPr>
      </w:pPr>
      <w:r w:rsidRPr="000F1629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خلدا حمدان </w:t>
      </w:r>
    </w:p>
    <w:sectPr w:rsidR="006B6593" w:rsidRPr="000F1629" w:rsidSect="00F356F9">
      <w:footerReference w:type="default" r:id="rId8"/>
      <w:pgSz w:w="11906" w:h="16838"/>
      <w:pgMar w:top="1276" w:right="849" w:bottom="1418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74D13" w14:textId="77777777" w:rsidR="00FE1759" w:rsidRDefault="00FE1759" w:rsidP="00E60CA2">
      <w:pPr>
        <w:spacing w:after="0" w:line="240" w:lineRule="auto"/>
      </w:pPr>
      <w:r>
        <w:separator/>
      </w:r>
    </w:p>
  </w:endnote>
  <w:endnote w:type="continuationSeparator" w:id="0">
    <w:p w14:paraId="698DEC39" w14:textId="77777777" w:rsidR="00FE1759" w:rsidRDefault="00FE1759" w:rsidP="00E60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941214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1E885" w14:textId="3CE8A482" w:rsidR="00A50C46" w:rsidRDefault="00A50C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21A5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3951D12B" w14:textId="77777777" w:rsidR="00A50C46" w:rsidRDefault="00A50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E5885E" w14:textId="77777777" w:rsidR="00FE1759" w:rsidRDefault="00FE1759" w:rsidP="00E60CA2">
      <w:pPr>
        <w:spacing w:after="0" w:line="240" w:lineRule="auto"/>
      </w:pPr>
      <w:r>
        <w:separator/>
      </w:r>
    </w:p>
  </w:footnote>
  <w:footnote w:type="continuationSeparator" w:id="0">
    <w:p w14:paraId="667BF860" w14:textId="77777777" w:rsidR="00FE1759" w:rsidRDefault="00FE1759" w:rsidP="00E60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2867"/>
    <w:multiLevelType w:val="hybridMultilevel"/>
    <w:tmpl w:val="1DD241C4"/>
    <w:lvl w:ilvl="0" w:tplc="686C7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0BC"/>
    <w:multiLevelType w:val="hybridMultilevel"/>
    <w:tmpl w:val="A91E6738"/>
    <w:lvl w:ilvl="0" w:tplc="25A8EB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112A3"/>
    <w:multiLevelType w:val="hybridMultilevel"/>
    <w:tmpl w:val="9F18EA50"/>
    <w:lvl w:ilvl="0" w:tplc="81C87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D6D71"/>
    <w:multiLevelType w:val="hybridMultilevel"/>
    <w:tmpl w:val="8940E32A"/>
    <w:lvl w:ilvl="0" w:tplc="5088D9D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0F1419"/>
        <w:sz w:val="3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00AA5"/>
    <w:multiLevelType w:val="hybridMultilevel"/>
    <w:tmpl w:val="479E0DF4"/>
    <w:lvl w:ilvl="0" w:tplc="8AF2CCD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68DF"/>
    <w:multiLevelType w:val="hybridMultilevel"/>
    <w:tmpl w:val="C2A24D9C"/>
    <w:lvl w:ilvl="0" w:tplc="C680D3A4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color w:val="33333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75DAF"/>
    <w:multiLevelType w:val="hybridMultilevel"/>
    <w:tmpl w:val="0380C74A"/>
    <w:lvl w:ilvl="0" w:tplc="BB844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C0668"/>
    <w:multiLevelType w:val="hybridMultilevel"/>
    <w:tmpl w:val="08D2C5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25107"/>
    <w:multiLevelType w:val="hybridMultilevel"/>
    <w:tmpl w:val="90C208C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16B20"/>
    <w:multiLevelType w:val="hybridMultilevel"/>
    <w:tmpl w:val="14A4416C"/>
    <w:lvl w:ilvl="0" w:tplc="0D1665E2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D35FF"/>
    <w:multiLevelType w:val="hybridMultilevel"/>
    <w:tmpl w:val="A2FAE404"/>
    <w:lvl w:ilvl="0" w:tplc="E56C16DE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755A7"/>
    <w:multiLevelType w:val="hybridMultilevel"/>
    <w:tmpl w:val="2AAA0344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CA2"/>
    <w:rsid w:val="00004A8D"/>
    <w:rsid w:val="00012DD9"/>
    <w:rsid w:val="000430F6"/>
    <w:rsid w:val="00057AF8"/>
    <w:rsid w:val="00095597"/>
    <w:rsid w:val="000B2E99"/>
    <w:rsid w:val="000C1DCC"/>
    <w:rsid w:val="000F1629"/>
    <w:rsid w:val="00116B67"/>
    <w:rsid w:val="00125192"/>
    <w:rsid w:val="0013772C"/>
    <w:rsid w:val="001770A6"/>
    <w:rsid w:val="00182A48"/>
    <w:rsid w:val="001832CF"/>
    <w:rsid w:val="00196346"/>
    <w:rsid w:val="001C7820"/>
    <w:rsid w:val="001F05AE"/>
    <w:rsid w:val="002006EF"/>
    <w:rsid w:val="00213008"/>
    <w:rsid w:val="002332D4"/>
    <w:rsid w:val="00255DE6"/>
    <w:rsid w:val="0025673E"/>
    <w:rsid w:val="00283C19"/>
    <w:rsid w:val="002F0BDD"/>
    <w:rsid w:val="002F7A0C"/>
    <w:rsid w:val="003021A5"/>
    <w:rsid w:val="003125A9"/>
    <w:rsid w:val="00314F07"/>
    <w:rsid w:val="00330CE2"/>
    <w:rsid w:val="00371B0C"/>
    <w:rsid w:val="00372918"/>
    <w:rsid w:val="003A25AD"/>
    <w:rsid w:val="003B0364"/>
    <w:rsid w:val="0040585B"/>
    <w:rsid w:val="00452CFB"/>
    <w:rsid w:val="004556CA"/>
    <w:rsid w:val="00477594"/>
    <w:rsid w:val="0048104B"/>
    <w:rsid w:val="004814E9"/>
    <w:rsid w:val="00485A0D"/>
    <w:rsid w:val="00490C4E"/>
    <w:rsid w:val="004B4014"/>
    <w:rsid w:val="004F3B47"/>
    <w:rsid w:val="00500E7C"/>
    <w:rsid w:val="00532B85"/>
    <w:rsid w:val="00540E55"/>
    <w:rsid w:val="00546424"/>
    <w:rsid w:val="00560869"/>
    <w:rsid w:val="00592E95"/>
    <w:rsid w:val="005A4A9F"/>
    <w:rsid w:val="005B4B7A"/>
    <w:rsid w:val="005B5F3C"/>
    <w:rsid w:val="005C106E"/>
    <w:rsid w:val="005D3318"/>
    <w:rsid w:val="00605E7A"/>
    <w:rsid w:val="006132A9"/>
    <w:rsid w:val="006225E8"/>
    <w:rsid w:val="00662DB1"/>
    <w:rsid w:val="00673BCA"/>
    <w:rsid w:val="006A2FF8"/>
    <w:rsid w:val="006B2E0E"/>
    <w:rsid w:val="006B6593"/>
    <w:rsid w:val="006C7427"/>
    <w:rsid w:val="006D7CA8"/>
    <w:rsid w:val="00733C27"/>
    <w:rsid w:val="00754AF4"/>
    <w:rsid w:val="0078389C"/>
    <w:rsid w:val="00784783"/>
    <w:rsid w:val="007F62AA"/>
    <w:rsid w:val="00805CD3"/>
    <w:rsid w:val="00821435"/>
    <w:rsid w:val="00834C8E"/>
    <w:rsid w:val="008467A1"/>
    <w:rsid w:val="00852D4E"/>
    <w:rsid w:val="00853339"/>
    <w:rsid w:val="00876FAF"/>
    <w:rsid w:val="008B06F2"/>
    <w:rsid w:val="008C0831"/>
    <w:rsid w:val="008C2B4A"/>
    <w:rsid w:val="008E3493"/>
    <w:rsid w:val="008F7658"/>
    <w:rsid w:val="008F786A"/>
    <w:rsid w:val="00906147"/>
    <w:rsid w:val="009227F1"/>
    <w:rsid w:val="00942EE4"/>
    <w:rsid w:val="009935B4"/>
    <w:rsid w:val="009B09A1"/>
    <w:rsid w:val="009B1DA0"/>
    <w:rsid w:val="00A50C46"/>
    <w:rsid w:val="00A566BD"/>
    <w:rsid w:val="00A67F14"/>
    <w:rsid w:val="00A80625"/>
    <w:rsid w:val="00A809C4"/>
    <w:rsid w:val="00A81F0C"/>
    <w:rsid w:val="00A87E03"/>
    <w:rsid w:val="00AA1BD2"/>
    <w:rsid w:val="00AB4297"/>
    <w:rsid w:val="00AC1317"/>
    <w:rsid w:val="00AC7A77"/>
    <w:rsid w:val="00B05D99"/>
    <w:rsid w:val="00B2533B"/>
    <w:rsid w:val="00B31984"/>
    <w:rsid w:val="00B53F71"/>
    <w:rsid w:val="00B80971"/>
    <w:rsid w:val="00B847C4"/>
    <w:rsid w:val="00B906B3"/>
    <w:rsid w:val="00B97ED9"/>
    <w:rsid w:val="00BA15E6"/>
    <w:rsid w:val="00BA2C6C"/>
    <w:rsid w:val="00BC5C2B"/>
    <w:rsid w:val="00BE21FC"/>
    <w:rsid w:val="00C06208"/>
    <w:rsid w:val="00C42618"/>
    <w:rsid w:val="00C44A22"/>
    <w:rsid w:val="00C639FE"/>
    <w:rsid w:val="00C75039"/>
    <w:rsid w:val="00CB0026"/>
    <w:rsid w:val="00CC62C5"/>
    <w:rsid w:val="00CD6D7F"/>
    <w:rsid w:val="00CE7D7A"/>
    <w:rsid w:val="00D225E4"/>
    <w:rsid w:val="00D717D7"/>
    <w:rsid w:val="00D76948"/>
    <w:rsid w:val="00D839F2"/>
    <w:rsid w:val="00DC6494"/>
    <w:rsid w:val="00DC7AD9"/>
    <w:rsid w:val="00E14352"/>
    <w:rsid w:val="00E16D89"/>
    <w:rsid w:val="00E4440B"/>
    <w:rsid w:val="00E463F5"/>
    <w:rsid w:val="00E60920"/>
    <w:rsid w:val="00E60CA2"/>
    <w:rsid w:val="00E747B8"/>
    <w:rsid w:val="00E80866"/>
    <w:rsid w:val="00E9357C"/>
    <w:rsid w:val="00EF10CD"/>
    <w:rsid w:val="00EF3BBA"/>
    <w:rsid w:val="00F02216"/>
    <w:rsid w:val="00F3359C"/>
    <w:rsid w:val="00F356F9"/>
    <w:rsid w:val="00F612D9"/>
    <w:rsid w:val="00F63B15"/>
    <w:rsid w:val="00F74572"/>
    <w:rsid w:val="00F814EF"/>
    <w:rsid w:val="00F86A14"/>
    <w:rsid w:val="00FD4A10"/>
    <w:rsid w:val="00FE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4AC44"/>
  <w15:chartTrackingRefBased/>
  <w15:docId w15:val="{BF066031-940D-4145-ACDB-F7DE8521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CA2"/>
  </w:style>
  <w:style w:type="paragraph" w:styleId="Footer">
    <w:name w:val="footer"/>
    <w:basedOn w:val="Normal"/>
    <w:link w:val="Foot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CA2"/>
  </w:style>
  <w:style w:type="paragraph" w:styleId="NormalWeb">
    <w:name w:val="Normal (Web)"/>
    <w:basedOn w:val="Normal"/>
    <w:uiPriority w:val="99"/>
    <w:unhideWhenUsed/>
    <w:rsid w:val="00A806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5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6D985-10FE-4FBB-B87B-E43FAC61E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753</Words>
  <Characters>4294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المحامي</dc:creator>
  <cp:keywords/>
  <dc:description/>
  <cp:lastModifiedBy>User</cp:lastModifiedBy>
  <cp:revision>6</cp:revision>
  <dcterms:created xsi:type="dcterms:W3CDTF">2024-05-10T23:12:00Z</dcterms:created>
  <dcterms:modified xsi:type="dcterms:W3CDTF">2024-05-11T12:48:00Z</dcterms:modified>
</cp:coreProperties>
</file>