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448" w:rsidRPr="00E51448" w:rsidRDefault="00E51448" w:rsidP="00E51448">
      <w:pPr>
        <w:jc w:val="center"/>
        <w:rPr>
          <w:rFonts w:ascii="Traditional Arabic" w:hAnsi="Traditional Arabic" w:cs="Traditional Arabic"/>
          <w:b/>
          <w:bCs/>
          <w:sz w:val="28"/>
          <w:szCs w:val="28"/>
          <w:u w:val="single"/>
          <w:rtl/>
        </w:rPr>
      </w:pPr>
      <w:r w:rsidRPr="00E51448">
        <w:rPr>
          <w:rFonts w:ascii="Traditional Arabic" w:hAnsi="Traditional Arabic" w:cs="Traditional Arabic"/>
          <w:b/>
          <w:bCs/>
          <w:sz w:val="28"/>
          <w:szCs w:val="28"/>
          <w:u w:val="single"/>
          <w:rtl/>
        </w:rPr>
        <w:t>السلام عليكم ورحمة الله وبركاته،،</w:t>
      </w:r>
    </w:p>
    <w:p w:rsidR="00E51448" w:rsidRPr="008403CE" w:rsidRDefault="00E51448" w:rsidP="00E51448">
      <w:pPr>
        <w:ind w:firstLine="410"/>
        <w:jc w:val="both"/>
        <w:rPr>
          <w:rFonts w:ascii="Traditional Arabic" w:hAnsi="Traditional Arabic" w:cs="Traditional Arabic"/>
          <w:b/>
          <w:bCs/>
          <w:sz w:val="28"/>
          <w:szCs w:val="28"/>
          <w:u w:val="single"/>
          <w:rtl/>
        </w:rPr>
      </w:pPr>
      <w:r w:rsidRPr="00E51448">
        <w:rPr>
          <w:rFonts w:ascii="Traditional Arabic" w:hAnsi="Traditional Arabic" w:cs="Traditional Arabic"/>
          <w:b/>
          <w:bCs/>
          <w:sz w:val="28"/>
          <w:szCs w:val="28"/>
          <w:rtl/>
        </w:rPr>
        <w:t>بالإشارة للاستئناف المقدم من أخي يوسف، فإننا نود أن نوضح ابتداءً أن مقصدنا منذ بداية الدعوى لم يكن طلبَ مالٍ ولا منفعةٍ شخصية، ولا مزاحمةً لأحدٍ من الورثة في حقٍّ دنيوي، وإنما كان ولا يزال التمسك باستمرار وقفية والدنا وصيانةَ ما أوصى به من حقوقٍ ومصارف شرعية، هي في حقيقتها حق لله تعالى قبل أن تكون لأحدٍ من عباده، و</w:t>
      </w:r>
      <w:r w:rsidR="008403CE">
        <w:rPr>
          <w:rFonts w:ascii="Traditional Arabic" w:hAnsi="Traditional Arabic" w:cs="Traditional Arabic" w:hint="cs"/>
          <w:b/>
          <w:bCs/>
          <w:sz w:val="28"/>
          <w:szCs w:val="28"/>
          <w:rtl/>
        </w:rPr>
        <w:t xml:space="preserve">كذلك </w:t>
      </w:r>
      <w:r w:rsidRPr="00E51448">
        <w:rPr>
          <w:rFonts w:ascii="Traditional Arabic" w:hAnsi="Traditional Arabic" w:cs="Traditional Arabic"/>
          <w:b/>
          <w:bCs/>
          <w:sz w:val="28"/>
          <w:szCs w:val="28"/>
          <w:rtl/>
        </w:rPr>
        <w:t xml:space="preserve">حفظ نصيب المستضعفين من الفقراء والمساكين والمستحقين من إيرادات الوقف، </w:t>
      </w:r>
      <w:r w:rsidRPr="008403CE">
        <w:rPr>
          <w:rFonts w:ascii="Traditional Arabic" w:hAnsi="Traditional Arabic" w:cs="Traditional Arabic"/>
          <w:b/>
          <w:bCs/>
          <w:color w:val="FF0000"/>
          <w:sz w:val="28"/>
          <w:szCs w:val="28"/>
          <w:rtl/>
        </w:rPr>
        <w:t>التي يحاول المستأنف مزاحمتهم فيها</w:t>
      </w:r>
      <w:r w:rsidRPr="00E51448">
        <w:rPr>
          <w:rFonts w:ascii="Traditional Arabic" w:hAnsi="Traditional Arabic" w:cs="Traditional Arabic"/>
          <w:b/>
          <w:bCs/>
          <w:sz w:val="28"/>
          <w:szCs w:val="28"/>
          <w:rtl/>
        </w:rPr>
        <w:t xml:space="preserve">. وإننا إذ نتمسك بوصية المورِّث بوقفية العقار محل المطالبة بأجرته، </w:t>
      </w:r>
      <w:r w:rsidR="008403CE">
        <w:rPr>
          <w:rFonts w:ascii="Traditional Arabic" w:hAnsi="Traditional Arabic" w:cs="Traditional Arabic" w:hint="cs"/>
          <w:b/>
          <w:bCs/>
          <w:sz w:val="28"/>
          <w:szCs w:val="28"/>
          <w:rtl/>
        </w:rPr>
        <w:t>ل</w:t>
      </w:r>
      <w:r w:rsidRPr="00E51448">
        <w:rPr>
          <w:rFonts w:ascii="Traditional Arabic" w:hAnsi="Traditional Arabic" w:cs="Traditional Arabic"/>
          <w:b/>
          <w:bCs/>
          <w:sz w:val="28"/>
          <w:szCs w:val="28"/>
          <w:rtl/>
        </w:rPr>
        <w:t xml:space="preserve">نؤكد أن غايتنا الوفاء بها وصونها من الإبطال أو التضييع. </w:t>
      </w:r>
      <w:r w:rsidRPr="008403CE">
        <w:rPr>
          <w:rFonts w:ascii="Traditional Arabic" w:hAnsi="Traditional Arabic" w:cs="Traditional Arabic"/>
          <w:b/>
          <w:bCs/>
          <w:sz w:val="28"/>
          <w:szCs w:val="28"/>
          <w:u w:val="single"/>
          <w:rtl/>
        </w:rPr>
        <w:t>ولبيان جوابنا على ما أورده في استئنافه نعرض بإيجاز ما يلي:</w:t>
      </w:r>
    </w:p>
    <w:p w:rsidR="00E51448" w:rsidRPr="00E51448" w:rsidRDefault="00E51448" w:rsidP="008403CE">
      <w:pPr>
        <w:jc w:val="both"/>
        <w:rPr>
          <w:rFonts w:ascii="Traditional Arabic" w:hAnsi="Traditional Arabic" w:cs="Traditional Arabic"/>
          <w:sz w:val="28"/>
          <w:szCs w:val="28"/>
          <w:rtl/>
        </w:rPr>
      </w:pPr>
      <w:r w:rsidRPr="00E51448">
        <w:rPr>
          <w:rFonts w:ascii="Traditional Arabic" w:hAnsi="Traditional Arabic" w:cs="Traditional Arabic"/>
          <w:b/>
          <w:bCs/>
          <w:sz w:val="28"/>
          <w:szCs w:val="28"/>
          <w:rtl/>
        </w:rPr>
        <w:t>أولًا:</w:t>
      </w:r>
      <w:r w:rsidRPr="00E51448">
        <w:rPr>
          <w:rFonts w:ascii="Traditional Arabic" w:hAnsi="Traditional Arabic" w:cs="Traditional Arabic"/>
          <w:sz w:val="28"/>
          <w:szCs w:val="28"/>
          <w:rtl/>
        </w:rPr>
        <w:t xml:space="preserve"> نتمسك بما قدمناه أمام محكمة</w:t>
      </w:r>
      <w:r w:rsidR="008403CE">
        <w:rPr>
          <w:rFonts w:ascii="Traditional Arabic" w:hAnsi="Traditional Arabic" w:cs="Traditional Arabic"/>
          <w:sz w:val="28"/>
          <w:szCs w:val="28"/>
          <w:rtl/>
        </w:rPr>
        <w:t xml:space="preserve"> الدرجة الأولى</w:t>
      </w:r>
      <w:r w:rsidRPr="00E51448">
        <w:rPr>
          <w:rFonts w:ascii="Traditional Arabic" w:hAnsi="Traditional Arabic" w:cs="Traditional Arabic"/>
          <w:sz w:val="28"/>
          <w:szCs w:val="28"/>
          <w:rtl/>
        </w:rPr>
        <w:t>،</w:t>
      </w:r>
      <w:r w:rsidRPr="00E51448">
        <w:rPr>
          <w:rFonts w:ascii="Traditional Arabic" w:hAnsi="Traditional Arabic" w:cs="Traditional Arabic"/>
          <w:rtl/>
        </w:rPr>
        <w:t xml:space="preserve"> </w:t>
      </w:r>
      <w:r w:rsidRPr="00E51448">
        <w:rPr>
          <w:rFonts w:ascii="Traditional Arabic" w:hAnsi="Traditional Arabic" w:cs="Traditional Arabic"/>
          <w:sz w:val="28"/>
          <w:szCs w:val="28"/>
          <w:rtl/>
        </w:rPr>
        <w:t>ونحيل إليها اكتفاءً وتأسيسًا، إذ تغني عن الإعادة وتقوم مقامها.</w:t>
      </w:r>
    </w:p>
    <w:p w:rsidR="008403CE" w:rsidRDefault="00E51448" w:rsidP="008403CE">
      <w:pPr>
        <w:jc w:val="both"/>
        <w:rPr>
          <w:rFonts w:ascii="Traditional Arabic" w:hAnsi="Traditional Arabic" w:cs="Traditional Arabic"/>
          <w:b/>
          <w:bCs/>
          <w:sz w:val="28"/>
          <w:szCs w:val="28"/>
          <w:u w:val="single"/>
          <w:rtl/>
        </w:rPr>
      </w:pPr>
      <w:r w:rsidRPr="00E51448">
        <w:rPr>
          <w:rFonts w:ascii="Traditional Arabic" w:hAnsi="Traditional Arabic" w:cs="Traditional Arabic"/>
          <w:b/>
          <w:bCs/>
          <w:sz w:val="28"/>
          <w:szCs w:val="28"/>
          <w:rtl/>
        </w:rPr>
        <w:t>ثانيًا:</w:t>
      </w:r>
      <w:r w:rsidRPr="00E51448">
        <w:rPr>
          <w:rFonts w:ascii="Traditional Arabic" w:hAnsi="Traditional Arabic" w:cs="Traditional Arabic"/>
          <w:sz w:val="28"/>
          <w:szCs w:val="28"/>
          <w:rtl/>
        </w:rPr>
        <w:t xml:space="preserve"> بخصوص ما أورده المستأنف من </w:t>
      </w:r>
      <w:r w:rsidR="008403CE">
        <w:rPr>
          <w:rFonts w:ascii="Traditional Arabic" w:hAnsi="Traditional Arabic" w:cs="Traditional Arabic" w:hint="cs"/>
          <w:sz w:val="28"/>
          <w:szCs w:val="28"/>
          <w:rtl/>
        </w:rPr>
        <w:t>ال</w:t>
      </w:r>
      <w:r w:rsidR="008403CE">
        <w:rPr>
          <w:rFonts w:ascii="Traditional Arabic" w:hAnsi="Traditional Arabic" w:cs="Traditional Arabic"/>
          <w:sz w:val="28"/>
          <w:szCs w:val="28"/>
          <w:rtl/>
        </w:rPr>
        <w:t>طعن</w:t>
      </w:r>
      <w:r w:rsidR="008403CE">
        <w:rPr>
          <w:rFonts w:ascii="Traditional Arabic" w:hAnsi="Traditional Arabic" w:cs="Traditional Arabic" w:hint="cs"/>
          <w:sz w:val="28"/>
          <w:szCs w:val="28"/>
          <w:rtl/>
        </w:rPr>
        <w:t xml:space="preserve"> </w:t>
      </w:r>
      <w:r w:rsidRPr="00E51448">
        <w:rPr>
          <w:rFonts w:ascii="Traditional Arabic" w:hAnsi="Traditional Arabic" w:cs="Traditional Arabic"/>
          <w:sz w:val="28"/>
          <w:szCs w:val="28"/>
          <w:rtl/>
        </w:rPr>
        <w:t>في شهادات إخوتنا/ عبدالوَالي و</w:t>
      </w:r>
      <w:r w:rsidR="008403CE">
        <w:rPr>
          <w:rFonts w:ascii="Traditional Arabic" w:hAnsi="Traditional Arabic" w:cs="Traditional Arabic" w:hint="cs"/>
          <w:sz w:val="28"/>
          <w:szCs w:val="28"/>
          <w:rtl/>
        </w:rPr>
        <w:t xml:space="preserve"> </w:t>
      </w:r>
      <w:r w:rsidR="00D3767D">
        <w:rPr>
          <w:rFonts w:ascii="Traditional Arabic" w:hAnsi="Traditional Arabic" w:cs="Traditional Arabic" w:hint="cs"/>
          <w:sz w:val="28"/>
          <w:szCs w:val="28"/>
          <w:rtl/>
        </w:rPr>
        <w:t>علي</w:t>
      </w:r>
      <w:bookmarkStart w:id="0" w:name="_GoBack"/>
      <w:bookmarkEnd w:id="0"/>
      <w:r w:rsidRPr="00E51448">
        <w:rPr>
          <w:rFonts w:ascii="Traditional Arabic" w:hAnsi="Traditional Arabic" w:cs="Traditional Arabic"/>
          <w:sz w:val="28"/>
          <w:szCs w:val="28"/>
          <w:rtl/>
        </w:rPr>
        <w:t xml:space="preserve"> بن أحمد بن علي اليحيى، بزعم أن لهما مصلحة في شهادتهما، فإن الحقيقة خلاف ذلك - فلو كانت لهما مصلحة شخصية، لكان الأولى</w:t>
      </w:r>
      <w:r w:rsidR="008403CE">
        <w:rPr>
          <w:rFonts w:ascii="Traditional Arabic" w:hAnsi="Traditional Arabic" w:cs="Traditional Arabic" w:hint="cs"/>
          <w:sz w:val="28"/>
          <w:szCs w:val="28"/>
          <w:rtl/>
        </w:rPr>
        <w:t xml:space="preserve"> بهما</w:t>
      </w:r>
      <w:r w:rsidRPr="00E51448">
        <w:rPr>
          <w:rFonts w:ascii="Traditional Arabic" w:hAnsi="Traditional Arabic" w:cs="Traditional Arabic"/>
          <w:sz w:val="28"/>
          <w:szCs w:val="28"/>
          <w:rtl/>
        </w:rPr>
        <w:t xml:space="preserve"> أن يشهدا بعدم وقفية العقار ليُعتبر جزءًا من التركة، فيأخذا نصيبهما منه كبقية الورثة، </w:t>
      </w:r>
      <w:r w:rsidR="008403CE">
        <w:rPr>
          <w:rFonts w:ascii="Traditional Arabic" w:hAnsi="Traditional Arabic" w:cs="Traditional Arabic" w:hint="cs"/>
          <w:sz w:val="28"/>
          <w:szCs w:val="28"/>
          <w:rtl/>
        </w:rPr>
        <w:t>و</w:t>
      </w:r>
      <w:r w:rsidRPr="00E51448">
        <w:rPr>
          <w:rFonts w:ascii="Traditional Arabic" w:hAnsi="Traditional Arabic" w:cs="Traditional Arabic"/>
          <w:sz w:val="28"/>
          <w:szCs w:val="28"/>
          <w:rtl/>
        </w:rPr>
        <w:t xml:space="preserve">خصوصًا أن هذا العقار هو أميز ما تركه والدنا (رحمه الله) وقد اختاره بنفسه </w:t>
      </w:r>
      <w:r w:rsidR="008403CE" w:rsidRPr="008403CE">
        <w:rPr>
          <w:rFonts w:ascii="Traditional Arabic" w:hAnsi="Traditional Arabic" w:cs="Traditional Arabic"/>
          <w:sz w:val="28"/>
          <w:szCs w:val="28"/>
          <w:rtl/>
        </w:rPr>
        <w:t>ليكون وقفًا خالصًا لله تعالى</w:t>
      </w:r>
      <w:r w:rsidRPr="00E51448">
        <w:rPr>
          <w:rFonts w:ascii="Traditional Arabic" w:hAnsi="Traditional Arabic" w:cs="Traditional Arabic"/>
          <w:sz w:val="28"/>
          <w:szCs w:val="28"/>
          <w:rtl/>
        </w:rPr>
        <w:t xml:space="preserve">. </w:t>
      </w:r>
      <w:r w:rsidRPr="008403CE">
        <w:rPr>
          <w:rFonts w:ascii="Traditional Arabic" w:hAnsi="Traditional Arabic" w:cs="Traditional Arabic"/>
          <w:b/>
          <w:bCs/>
          <w:sz w:val="28"/>
          <w:szCs w:val="28"/>
          <w:u w:val="single"/>
          <w:rtl/>
        </w:rPr>
        <w:t xml:space="preserve">إلا أن الإخوة المذكورين آثرا جانب الحق على مصلحتهم، وتمسّكوا بما أوصى به المورث </w:t>
      </w:r>
      <w:r w:rsidR="008403CE" w:rsidRPr="008403CE">
        <w:rPr>
          <w:rFonts w:ascii="Traditional Arabic" w:hAnsi="Traditional Arabic" w:cs="Traditional Arabic"/>
          <w:b/>
          <w:bCs/>
          <w:sz w:val="28"/>
          <w:szCs w:val="28"/>
          <w:u w:val="single"/>
          <w:rtl/>
        </w:rPr>
        <w:t>وفاءً لعَهده وصونًا لوصيّته</w:t>
      </w:r>
      <w:r w:rsidRPr="008403CE">
        <w:rPr>
          <w:rFonts w:ascii="Traditional Arabic" w:hAnsi="Traditional Arabic" w:cs="Traditional Arabic"/>
          <w:b/>
          <w:bCs/>
          <w:sz w:val="28"/>
          <w:szCs w:val="28"/>
          <w:u w:val="single"/>
          <w:rtl/>
        </w:rPr>
        <w:t xml:space="preserve">، وهو ما </w:t>
      </w:r>
      <w:r w:rsidR="008403CE">
        <w:rPr>
          <w:rFonts w:ascii="Traditional Arabic" w:hAnsi="Traditional Arabic" w:cs="Traditional Arabic" w:hint="cs"/>
          <w:b/>
          <w:bCs/>
          <w:sz w:val="28"/>
          <w:szCs w:val="28"/>
          <w:u w:val="single"/>
          <w:rtl/>
        </w:rPr>
        <w:t>يكذب</w:t>
      </w:r>
      <w:r w:rsidRPr="008403CE">
        <w:rPr>
          <w:rFonts w:ascii="Traditional Arabic" w:hAnsi="Traditional Arabic" w:cs="Traditional Arabic"/>
          <w:b/>
          <w:bCs/>
          <w:sz w:val="28"/>
          <w:szCs w:val="28"/>
          <w:u w:val="single"/>
          <w:rtl/>
        </w:rPr>
        <w:t xml:space="preserve"> دعوى المستأنف ويؤكد أن شهادتهما جاءت نصرةً للحق </w:t>
      </w:r>
      <w:r w:rsidR="008403CE">
        <w:rPr>
          <w:rFonts w:ascii="Traditional Arabic" w:hAnsi="Traditional Arabic" w:cs="Traditional Arabic" w:hint="cs"/>
          <w:b/>
          <w:bCs/>
          <w:sz w:val="28"/>
          <w:szCs w:val="28"/>
          <w:u w:val="single"/>
          <w:rtl/>
        </w:rPr>
        <w:t>و</w:t>
      </w:r>
      <w:r w:rsidR="008403CE" w:rsidRPr="008403CE">
        <w:rPr>
          <w:rFonts w:ascii="Traditional Arabic" w:hAnsi="Traditional Arabic" w:cs="Traditional Arabic"/>
          <w:b/>
          <w:bCs/>
          <w:sz w:val="28"/>
          <w:szCs w:val="28"/>
          <w:u w:val="single"/>
          <w:rtl/>
        </w:rPr>
        <w:t>منزّهةً عن الهوى</w:t>
      </w:r>
      <w:r w:rsidRPr="008403CE">
        <w:rPr>
          <w:rFonts w:ascii="Traditional Arabic" w:hAnsi="Traditional Arabic" w:cs="Traditional Arabic"/>
          <w:b/>
          <w:bCs/>
          <w:sz w:val="28"/>
          <w:szCs w:val="28"/>
          <w:u w:val="single"/>
          <w:rtl/>
        </w:rPr>
        <w:t xml:space="preserve">، </w:t>
      </w:r>
      <w:r w:rsidR="008403CE">
        <w:rPr>
          <w:rFonts w:ascii="Traditional Arabic" w:hAnsi="Traditional Arabic" w:cs="Traditional Arabic" w:hint="cs"/>
          <w:b/>
          <w:bCs/>
          <w:sz w:val="28"/>
          <w:szCs w:val="28"/>
          <w:u w:val="single"/>
          <w:rtl/>
        </w:rPr>
        <w:t>و</w:t>
      </w:r>
      <w:r w:rsidR="008403CE" w:rsidRPr="008403CE">
        <w:rPr>
          <w:rFonts w:ascii="Traditional Arabic" w:hAnsi="Traditional Arabic" w:cs="Traditional Arabic"/>
          <w:b/>
          <w:bCs/>
          <w:sz w:val="28"/>
          <w:szCs w:val="28"/>
          <w:u w:val="single"/>
          <w:rtl/>
        </w:rPr>
        <w:t xml:space="preserve">بعيدةً عن </w:t>
      </w:r>
      <w:r w:rsidR="008403CE">
        <w:rPr>
          <w:rFonts w:ascii="Traditional Arabic" w:hAnsi="Traditional Arabic" w:cs="Traditional Arabic" w:hint="cs"/>
          <w:b/>
          <w:bCs/>
          <w:sz w:val="28"/>
          <w:szCs w:val="28"/>
          <w:u w:val="single"/>
          <w:rtl/>
        </w:rPr>
        <w:t>أي</w:t>
      </w:r>
      <w:r w:rsidR="008403CE" w:rsidRPr="008403CE">
        <w:rPr>
          <w:rFonts w:ascii="Traditional Arabic" w:hAnsi="Traditional Arabic" w:cs="Traditional Arabic"/>
          <w:b/>
          <w:bCs/>
          <w:sz w:val="28"/>
          <w:szCs w:val="28"/>
          <w:u w:val="single"/>
          <w:rtl/>
        </w:rPr>
        <w:t xml:space="preserve"> مصلحة شخصية.</w:t>
      </w:r>
    </w:p>
    <w:p w:rsidR="00830CA2" w:rsidRDefault="00E51448" w:rsidP="00B04795">
      <w:pPr>
        <w:jc w:val="both"/>
        <w:rPr>
          <w:rFonts w:ascii="Traditional Arabic" w:hAnsi="Traditional Arabic" w:cs="Traditional Arabic"/>
          <w:sz w:val="28"/>
          <w:szCs w:val="28"/>
          <w:rtl/>
        </w:rPr>
      </w:pPr>
      <w:r w:rsidRPr="00E51448">
        <w:rPr>
          <w:rFonts w:ascii="Traditional Arabic" w:hAnsi="Traditional Arabic" w:cs="Traditional Arabic"/>
          <w:b/>
          <w:bCs/>
          <w:sz w:val="28"/>
          <w:szCs w:val="28"/>
          <w:rtl/>
        </w:rPr>
        <w:t>ثالثًا:</w:t>
      </w:r>
      <w:r w:rsidR="008403CE">
        <w:rPr>
          <w:rFonts w:ascii="Traditional Arabic" w:hAnsi="Traditional Arabic" w:cs="Traditional Arabic"/>
          <w:sz w:val="28"/>
          <w:szCs w:val="28"/>
          <w:rtl/>
        </w:rPr>
        <w:t xml:space="preserve"> </w:t>
      </w:r>
      <w:r w:rsidRPr="00E51448">
        <w:rPr>
          <w:rFonts w:ascii="Traditional Arabic" w:hAnsi="Traditional Arabic" w:cs="Traditional Arabic"/>
          <w:sz w:val="28"/>
          <w:szCs w:val="28"/>
          <w:rtl/>
        </w:rPr>
        <w:t xml:space="preserve">ما يثبت علم المستأنف بمضمون الوصية وما ورد عليها من إيضاحات، أنه </w:t>
      </w:r>
      <w:r w:rsidR="00B04795">
        <w:rPr>
          <w:rFonts w:ascii="Traditional Arabic" w:hAnsi="Traditional Arabic" w:cs="Traditional Arabic"/>
          <w:sz w:val="28"/>
          <w:szCs w:val="28"/>
          <w:rtl/>
        </w:rPr>
        <w:t>أصدر</w:t>
      </w:r>
      <w:r w:rsidR="00B04795">
        <w:rPr>
          <w:rFonts w:ascii="Traditional Arabic" w:hAnsi="Traditional Arabic" w:cs="Traditional Arabic" w:hint="cs"/>
          <w:sz w:val="28"/>
          <w:szCs w:val="28"/>
          <w:rtl/>
        </w:rPr>
        <w:t xml:space="preserve"> لي صك و</w:t>
      </w:r>
      <w:r w:rsidRPr="00E51448">
        <w:rPr>
          <w:rFonts w:ascii="Traditional Arabic" w:hAnsi="Traditional Arabic" w:cs="Traditional Arabic"/>
          <w:sz w:val="28"/>
          <w:szCs w:val="28"/>
          <w:rtl/>
        </w:rPr>
        <w:t xml:space="preserve">كالة </w:t>
      </w:r>
      <w:r w:rsidR="00B04795">
        <w:rPr>
          <w:rFonts w:ascii="Traditional Arabic" w:hAnsi="Traditional Arabic" w:cs="Traditional Arabic" w:hint="cs"/>
          <w:sz w:val="28"/>
          <w:szCs w:val="28"/>
          <w:rtl/>
        </w:rPr>
        <w:t xml:space="preserve">شرعية </w:t>
      </w:r>
      <w:r w:rsidRPr="00E51448">
        <w:rPr>
          <w:rFonts w:ascii="Traditional Arabic" w:hAnsi="Traditional Arabic" w:cs="Traditional Arabic"/>
          <w:sz w:val="28"/>
          <w:szCs w:val="28"/>
          <w:rtl/>
        </w:rPr>
        <w:t xml:space="preserve">بعد وفاة المورث لإتمام إجراءات الوقف، </w:t>
      </w:r>
      <w:r w:rsidR="00B04795" w:rsidRPr="00B04795">
        <w:rPr>
          <w:rFonts w:ascii="Traditional Arabic" w:hAnsi="Traditional Arabic" w:cs="Traditional Arabic"/>
          <w:sz w:val="28"/>
          <w:szCs w:val="28"/>
          <w:rtl/>
        </w:rPr>
        <w:t>وقد أثبت صك الحكم المستأنف هذا الإقرار نصًا</w:t>
      </w:r>
      <w:r w:rsidR="00B04795">
        <w:rPr>
          <w:rFonts w:ascii="Traditional Arabic" w:hAnsi="Traditional Arabic" w:cs="Traditional Arabic" w:hint="cs"/>
          <w:sz w:val="28"/>
          <w:szCs w:val="28"/>
          <w:rtl/>
        </w:rPr>
        <w:t xml:space="preserve"> -</w:t>
      </w:r>
      <w:r w:rsidRPr="00E51448">
        <w:rPr>
          <w:rFonts w:ascii="Traditional Arabic" w:hAnsi="Traditional Arabic" w:cs="Traditional Arabic"/>
          <w:sz w:val="28"/>
          <w:szCs w:val="28"/>
          <w:rtl/>
        </w:rPr>
        <w:t xml:space="preserve"> وهذا </w:t>
      </w:r>
      <w:r w:rsidR="00B04795">
        <w:rPr>
          <w:rFonts w:ascii="Traditional Arabic" w:hAnsi="Traditional Arabic" w:cs="Traditional Arabic" w:hint="cs"/>
          <w:sz w:val="28"/>
          <w:szCs w:val="28"/>
          <w:rtl/>
        </w:rPr>
        <w:t>الإقرار</w:t>
      </w:r>
      <w:r w:rsidRPr="00E51448">
        <w:rPr>
          <w:rFonts w:ascii="Traditional Arabic" w:hAnsi="Traditional Arabic" w:cs="Traditional Arabic"/>
          <w:sz w:val="28"/>
          <w:szCs w:val="28"/>
          <w:rtl/>
        </w:rPr>
        <w:t xml:space="preserve"> بذاته يكفي لإسقاط دعواه وإبطال ما ساقه من مزاعم.</w:t>
      </w:r>
    </w:p>
    <w:p w:rsidR="00E51448" w:rsidRDefault="00E51448" w:rsidP="00B04795">
      <w:pPr>
        <w:spacing w:before="240"/>
        <w:jc w:val="center"/>
        <w:rPr>
          <w:rFonts w:ascii="Traditional Arabic" w:hAnsi="Traditional Arabic" w:cs="Traditional Arabic"/>
          <w:b/>
          <w:bCs/>
          <w:sz w:val="28"/>
          <w:szCs w:val="28"/>
          <w:rtl/>
        </w:rPr>
      </w:pPr>
      <w:r w:rsidRPr="00E51448">
        <w:rPr>
          <w:rFonts w:ascii="Traditional Arabic" w:hAnsi="Traditional Arabic" w:cs="Traditional Arabic" w:hint="cs"/>
          <w:b/>
          <w:bCs/>
          <w:sz w:val="28"/>
          <w:szCs w:val="28"/>
          <w:rtl/>
        </w:rPr>
        <w:t>وعليه نلتمس من فضيلتكم (سلمكم الله) الحكم برفض الاستناف المقدم.</w:t>
      </w:r>
    </w:p>
    <w:p w:rsidR="00E51448" w:rsidRPr="00E51448" w:rsidRDefault="00E51448" w:rsidP="00E51448">
      <w:pPr>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والله يحفظكم ويرعاكم،،</w:t>
      </w:r>
    </w:p>
    <w:sectPr w:rsidR="00E51448" w:rsidRPr="00E51448" w:rsidSect="00E51448">
      <w:pgSz w:w="11906" w:h="16838"/>
      <w:pgMar w:top="1440" w:right="889" w:bottom="1440" w:left="82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448"/>
    <w:rsid w:val="00810F72"/>
    <w:rsid w:val="008403CE"/>
    <w:rsid w:val="008D3208"/>
    <w:rsid w:val="00AA03F1"/>
    <w:rsid w:val="00B04795"/>
    <w:rsid w:val="00B50B7B"/>
    <w:rsid w:val="00D3767D"/>
    <w:rsid w:val="00E51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E18C"/>
  <w15:chartTrackingRefBased/>
  <w15:docId w15:val="{D104782F-56D6-474C-8D13-70FC8A90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44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 ابراهيم</dc:creator>
  <cp:keywords/>
  <dc:description/>
  <cp:lastModifiedBy>User</cp:lastModifiedBy>
  <cp:revision>3</cp:revision>
  <dcterms:created xsi:type="dcterms:W3CDTF">2025-09-15T13:05:00Z</dcterms:created>
  <dcterms:modified xsi:type="dcterms:W3CDTF">2025-09-15T13:30:00Z</dcterms:modified>
</cp:coreProperties>
</file>