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147" w:rsidRPr="00D40593" w:rsidRDefault="00550147" w:rsidP="00D40593">
      <w:pPr>
        <w:bidi/>
        <w:spacing w:after="0" w:line="276" w:lineRule="auto"/>
        <w:jc w:val="both"/>
        <w:rPr>
          <w:rFonts w:ascii="Traditional Arabic" w:hAnsi="Traditional Arabic" w:cs="Traditional Arabic"/>
          <w:sz w:val="28"/>
          <w:szCs w:val="28"/>
        </w:rPr>
      </w:pPr>
      <w:r w:rsidRPr="00D40593">
        <w:rPr>
          <w:rFonts w:ascii="Traditional Arabic" w:hAnsi="Traditional Arabic" w:cs="Traditional Arabic"/>
          <w:sz w:val="28"/>
          <w:szCs w:val="28"/>
          <w:rtl/>
        </w:rPr>
        <w:t xml:space="preserve">صاحب الفضيلة </w:t>
      </w:r>
      <w:r w:rsidR="005207D4" w:rsidRPr="00D40593">
        <w:rPr>
          <w:rFonts w:ascii="Traditional Arabic" w:hAnsi="Traditional Arabic" w:cs="Traditional Arabic"/>
          <w:sz w:val="28"/>
          <w:szCs w:val="28"/>
          <w:rtl/>
        </w:rPr>
        <w:t>رئيس الدائرة الثالثة والاربعون بالمحكمة العامة ب</w:t>
      </w:r>
      <w:r w:rsidRPr="00D40593">
        <w:rPr>
          <w:rFonts w:ascii="Traditional Arabic" w:hAnsi="Traditional Arabic" w:cs="Traditional Arabic"/>
          <w:sz w:val="28"/>
          <w:szCs w:val="28"/>
          <w:rtl/>
        </w:rPr>
        <w:t>الرياض                         سلمه الله</w:t>
      </w:r>
    </w:p>
    <w:p w:rsidR="00550147" w:rsidRPr="00D40593" w:rsidRDefault="00550147" w:rsidP="00D40593">
      <w:pPr>
        <w:bidi/>
        <w:spacing w:after="0" w:line="276" w:lineRule="auto"/>
        <w:jc w:val="both"/>
        <w:rPr>
          <w:rFonts w:ascii="Traditional Arabic" w:hAnsi="Traditional Arabic" w:cs="Traditional Arabic"/>
          <w:sz w:val="28"/>
          <w:szCs w:val="28"/>
        </w:rPr>
      </w:pPr>
      <w:r w:rsidRPr="00D40593">
        <w:rPr>
          <w:rFonts w:ascii="Traditional Arabic" w:hAnsi="Traditional Arabic" w:cs="Traditional Arabic"/>
          <w:sz w:val="28"/>
          <w:szCs w:val="28"/>
          <w:rtl/>
        </w:rPr>
        <w:t>السلام عليكم ورحمة الله وبركاته وبعد</w:t>
      </w:r>
      <w:r w:rsidR="005207D4" w:rsidRPr="00D40593">
        <w:rPr>
          <w:rFonts w:ascii="Traditional Arabic" w:hAnsi="Traditional Arabic" w:cs="Traditional Arabic"/>
          <w:sz w:val="28"/>
          <w:szCs w:val="28"/>
          <w:rtl/>
        </w:rPr>
        <w:t xml:space="preserve"> ،</w:t>
      </w:r>
      <w:r w:rsidRPr="00D40593">
        <w:rPr>
          <w:rFonts w:ascii="Traditional Arabic" w:hAnsi="Traditional Arabic" w:cs="Traditional Arabic"/>
          <w:sz w:val="28"/>
          <w:szCs w:val="28"/>
          <w:rtl/>
        </w:rPr>
        <w:t>،،،</w:t>
      </w:r>
    </w:p>
    <w:p w:rsidR="00D74BF0" w:rsidRPr="00D40593" w:rsidRDefault="005207D4" w:rsidP="00D40593">
      <w:pPr>
        <w:bidi/>
        <w:spacing w:after="0" w:line="276" w:lineRule="auto"/>
        <w:jc w:val="both"/>
        <w:rPr>
          <w:rFonts w:ascii="Traditional Arabic" w:hAnsi="Traditional Arabic" w:cs="Traditional Arabic"/>
          <w:b/>
          <w:bCs/>
          <w:sz w:val="28"/>
          <w:szCs w:val="28"/>
          <w:u w:val="single"/>
          <w:rtl/>
        </w:rPr>
      </w:pPr>
      <w:r w:rsidRPr="00D40593">
        <w:rPr>
          <w:rFonts w:ascii="Traditional Arabic" w:hAnsi="Traditional Arabic" w:cs="Traditional Arabic"/>
          <w:b/>
          <w:bCs/>
          <w:sz w:val="28"/>
          <w:szCs w:val="28"/>
          <w:u w:val="single"/>
          <w:rtl/>
        </w:rPr>
        <w:t xml:space="preserve">الموضوع / </w:t>
      </w:r>
      <w:r w:rsidR="00550147" w:rsidRPr="00D40593">
        <w:rPr>
          <w:rFonts w:ascii="Traditional Arabic" w:hAnsi="Traditional Arabic" w:cs="Traditional Arabic"/>
          <w:b/>
          <w:bCs/>
          <w:sz w:val="28"/>
          <w:szCs w:val="28"/>
          <w:u w:val="single"/>
          <w:rtl/>
        </w:rPr>
        <w:t xml:space="preserve">مذكرة رد على طلب الالتماس المقدم </w:t>
      </w:r>
      <w:r w:rsidR="00D74BF0" w:rsidRPr="00D40593">
        <w:rPr>
          <w:rFonts w:ascii="Traditional Arabic" w:hAnsi="Traditional Arabic" w:cs="Traditional Arabic"/>
          <w:b/>
          <w:bCs/>
          <w:sz w:val="28"/>
          <w:szCs w:val="28"/>
          <w:u w:val="single"/>
          <w:rtl/>
        </w:rPr>
        <w:t>في القضية رقم (411049512).</w:t>
      </w:r>
    </w:p>
    <w:p w:rsidR="00550147" w:rsidRPr="00D40593" w:rsidRDefault="00D95268" w:rsidP="00D40593">
      <w:pPr>
        <w:bidi/>
        <w:spacing w:after="0" w:line="276" w:lineRule="auto"/>
        <w:jc w:val="both"/>
        <w:rPr>
          <w:rFonts w:ascii="Traditional Arabic" w:hAnsi="Traditional Arabic" w:cs="Traditional Arabic"/>
          <w:sz w:val="28"/>
          <w:szCs w:val="28"/>
          <w:rtl/>
        </w:rPr>
      </w:pPr>
      <w:r w:rsidRPr="00D40593">
        <w:rPr>
          <w:rFonts w:ascii="Traditional Arabic" w:hAnsi="Traditional Arabic" w:cs="Traditional Arabic"/>
          <w:sz w:val="28"/>
          <w:szCs w:val="28"/>
          <w:rtl/>
        </w:rPr>
        <w:t xml:space="preserve">رداً على ما ورد بلائحة إستئناف الملتمس في القضية المشار إليها أعلاه، وما قرره أصحاب الفضيلة بمحكمة الإستئناف من </w:t>
      </w:r>
      <w:r w:rsidR="001D06F8" w:rsidRPr="00D40593">
        <w:rPr>
          <w:rFonts w:ascii="Traditional Arabic" w:hAnsi="Traditional Arabic" w:cs="Traditional Arabic"/>
          <w:sz w:val="28"/>
          <w:szCs w:val="28"/>
          <w:rtl/>
        </w:rPr>
        <w:t>النظر بواقعة الغش – فإننا نتقدم بمذكرة رد تفصيلية على النحو الآتي:</w:t>
      </w:r>
    </w:p>
    <w:p w:rsidR="00D40593" w:rsidRPr="00003F32" w:rsidRDefault="0077630A" w:rsidP="00D40593">
      <w:pPr>
        <w:bidi/>
        <w:spacing w:after="0" w:line="276" w:lineRule="auto"/>
        <w:jc w:val="both"/>
        <w:rPr>
          <w:rFonts w:ascii="Traditional Arabic" w:hAnsi="Traditional Arabic" w:cs="Traditional Arabic"/>
          <w:b/>
          <w:bCs/>
          <w:sz w:val="28"/>
          <w:szCs w:val="28"/>
          <w:u w:val="single"/>
          <w:rtl/>
        </w:rPr>
      </w:pPr>
      <w:r w:rsidRPr="00003F32">
        <w:rPr>
          <w:rFonts w:ascii="Traditional Arabic" w:hAnsi="Traditional Arabic" w:cs="Traditional Arabic"/>
          <w:b/>
          <w:bCs/>
          <w:sz w:val="28"/>
          <w:szCs w:val="28"/>
          <w:u w:val="single"/>
          <w:rtl/>
        </w:rPr>
        <w:t>أولاً من حيث الشكل</w:t>
      </w:r>
      <w:r w:rsidR="00003F32" w:rsidRPr="00003F32">
        <w:rPr>
          <w:rFonts w:ascii="Traditional Arabic" w:hAnsi="Traditional Arabic" w:cs="Traditional Arabic" w:hint="cs"/>
          <w:b/>
          <w:bCs/>
          <w:sz w:val="28"/>
          <w:szCs w:val="28"/>
          <w:u w:val="single"/>
          <w:rtl/>
        </w:rPr>
        <w:t>، فإننا ندفع بعدم قبول طلب الالتماس لمخالفته المواعيد النظامية الواردة في المادة (201) من نظام المرافعات:</w:t>
      </w:r>
    </w:p>
    <w:p w:rsidR="00F55D20" w:rsidRPr="00696273" w:rsidRDefault="001234B8" w:rsidP="00696273">
      <w:pPr>
        <w:pStyle w:val="ListParagraph"/>
        <w:numPr>
          <w:ilvl w:val="0"/>
          <w:numId w:val="3"/>
        </w:numPr>
        <w:bidi/>
        <w:ind w:left="324"/>
        <w:jc w:val="both"/>
        <w:rPr>
          <w:rFonts w:ascii="Traditional Arabic" w:hAnsi="Traditional Arabic" w:cs="Traditional Arabic"/>
          <w:sz w:val="28"/>
          <w:szCs w:val="28"/>
        </w:rPr>
      </w:pPr>
      <w:r w:rsidRPr="00696273">
        <w:rPr>
          <w:rFonts w:ascii="Traditional Arabic" w:hAnsi="Traditional Arabic" w:cs="Traditional Arabic" w:hint="cs"/>
          <w:sz w:val="28"/>
          <w:szCs w:val="28"/>
          <w:rtl/>
        </w:rPr>
        <w:t>لما كان</w:t>
      </w:r>
      <w:r w:rsidR="00003F32" w:rsidRPr="00696273">
        <w:rPr>
          <w:rFonts w:ascii="Traditional Arabic" w:hAnsi="Traditional Arabic" w:cs="Traditional Arabic" w:hint="cs"/>
          <w:sz w:val="28"/>
          <w:szCs w:val="28"/>
          <w:rtl/>
        </w:rPr>
        <w:t xml:space="preserve"> ال</w:t>
      </w:r>
      <w:r w:rsidRPr="00696273">
        <w:rPr>
          <w:rFonts w:ascii="Traditional Arabic" w:hAnsi="Traditional Arabic" w:cs="Traditional Arabic" w:hint="cs"/>
          <w:sz w:val="28"/>
          <w:szCs w:val="28"/>
          <w:rtl/>
        </w:rPr>
        <w:t>التماس</w:t>
      </w:r>
      <w:r w:rsidR="00003F32" w:rsidRPr="00696273">
        <w:rPr>
          <w:rFonts w:ascii="Traditional Arabic" w:hAnsi="Traditional Arabic" w:cs="Traditional Arabic" w:hint="cs"/>
          <w:sz w:val="28"/>
          <w:szCs w:val="28"/>
          <w:rtl/>
        </w:rPr>
        <w:t xml:space="preserve"> </w:t>
      </w:r>
      <w:r w:rsidR="00424CF5" w:rsidRPr="00696273">
        <w:rPr>
          <w:rFonts w:ascii="Traditional Arabic" w:hAnsi="Traditional Arabic" w:cs="Traditional Arabic" w:hint="cs"/>
          <w:sz w:val="28"/>
          <w:szCs w:val="28"/>
          <w:rtl/>
        </w:rPr>
        <w:t xml:space="preserve">في الأحكام النهائية </w:t>
      </w:r>
      <w:r w:rsidR="00D40593" w:rsidRPr="00696273">
        <w:rPr>
          <w:rFonts w:ascii="Traditional Arabic" w:hAnsi="Traditional Arabic" w:cs="Traditional Arabic"/>
          <w:sz w:val="28"/>
          <w:szCs w:val="28"/>
          <w:rtl/>
        </w:rPr>
        <w:t>طريق</w:t>
      </w:r>
      <w:r w:rsidR="00D40593" w:rsidRPr="00696273">
        <w:rPr>
          <w:rFonts w:ascii="Traditional Arabic" w:hAnsi="Traditional Arabic" w:cs="Traditional Arabic" w:hint="cs"/>
          <w:sz w:val="28"/>
          <w:szCs w:val="28"/>
          <w:rtl/>
        </w:rPr>
        <w:t>ًا</w:t>
      </w:r>
      <w:r w:rsidR="00D40593" w:rsidRPr="00696273">
        <w:rPr>
          <w:rFonts w:ascii="Traditional Arabic" w:hAnsi="Traditional Arabic" w:cs="Traditional Arabic"/>
          <w:sz w:val="28"/>
          <w:szCs w:val="28"/>
          <w:rtl/>
        </w:rPr>
        <w:t xml:space="preserve"> استثنائي</w:t>
      </w:r>
      <w:r w:rsidR="00D40593" w:rsidRPr="00696273">
        <w:rPr>
          <w:rFonts w:ascii="Traditional Arabic" w:hAnsi="Traditional Arabic" w:cs="Traditional Arabic" w:hint="cs"/>
          <w:sz w:val="28"/>
          <w:szCs w:val="28"/>
          <w:rtl/>
        </w:rPr>
        <w:t>ًا</w:t>
      </w:r>
      <w:r w:rsidRPr="00696273">
        <w:rPr>
          <w:rFonts w:ascii="Traditional Arabic" w:hAnsi="Traditional Arabic" w:cs="Traditional Arabic" w:hint="cs"/>
          <w:sz w:val="28"/>
          <w:szCs w:val="28"/>
          <w:rtl/>
        </w:rPr>
        <w:t>، فإنه يُشترط</w:t>
      </w:r>
      <w:r w:rsidR="00D40593" w:rsidRPr="00696273">
        <w:rPr>
          <w:rFonts w:ascii="Traditional Arabic" w:hAnsi="Traditional Arabic" w:cs="Traditional Arabic"/>
          <w:sz w:val="28"/>
          <w:szCs w:val="28"/>
          <w:rtl/>
        </w:rPr>
        <w:t xml:space="preserve"> لقبوله </w:t>
      </w:r>
      <w:r w:rsidRPr="00696273">
        <w:rPr>
          <w:rFonts w:ascii="Traditional Arabic" w:hAnsi="Traditional Arabic" w:cs="Traditional Arabic"/>
          <w:sz w:val="28"/>
          <w:szCs w:val="28"/>
          <w:rtl/>
        </w:rPr>
        <w:t>أن يُقام وفق الأحوال النظامية المحددة حصريًا في المادة (200) من نظام المرافعات</w:t>
      </w:r>
      <w:r w:rsidR="00D40593" w:rsidRPr="00696273">
        <w:rPr>
          <w:rFonts w:ascii="Traditional Arabic" w:hAnsi="Traditional Arabic" w:cs="Traditional Arabic" w:hint="cs"/>
          <w:sz w:val="28"/>
          <w:szCs w:val="28"/>
          <w:rtl/>
        </w:rPr>
        <w:t>،</w:t>
      </w:r>
      <w:r w:rsidR="00B4017D" w:rsidRPr="00696273">
        <w:rPr>
          <w:rFonts w:ascii="Traditional Arabic" w:hAnsi="Traditional Arabic" w:cs="Traditional Arabic"/>
          <w:sz w:val="28"/>
          <w:szCs w:val="28"/>
          <w:rtl/>
        </w:rPr>
        <w:t xml:space="preserve"> إلى جانب المواعيد </w:t>
      </w:r>
      <w:r w:rsidR="00F55D20" w:rsidRPr="00696273">
        <w:rPr>
          <w:rFonts w:ascii="Traditional Arabic" w:hAnsi="Traditional Arabic" w:cs="Traditional Arabic" w:hint="cs"/>
          <w:sz w:val="28"/>
          <w:szCs w:val="28"/>
          <w:rtl/>
        </w:rPr>
        <w:t xml:space="preserve">الإلزامية </w:t>
      </w:r>
      <w:r w:rsidR="00B4017D" w:rsidRPr="00696273">
        <w:rPr>
          <w:rFonts w:ascii="Traditional Arabic" w:hAnsi="Traditional Arabic" w:cs="Traditional Arabic"/>
          <w:sz w:val="28"/>
          <w:szCs w:val="28"/>
          <w:rtl/>
        </w:rPr>
        <w:t>المقررة في المادة (201)</w:t>
      </w:r>
      <w:r w:rsidR="00424CF5" w:rsidRPr="00696273">
        <w:rPr>
          <w:rFonts w:ascii="Traditional Arabic" w:hAnsi="Traditional Arabic" w:cs="Traditional Arabic"/>
          <w:sz w:val="28"/>
          <w:szCs w:val="28"/>
          <w:u w:val="single"/>
          <w:rtl/>
        </w:rPr>
        <w:t>،</w:t>
      </w:r>
      <w:r w:rsidR="00424CF5" w:rsidRPr="00696273">
        <w:rPr>
          <w:rFonts w:ascii="Traditional Arabic" w:hAnsi="Traditional Arabic" w:cs="Traditional Arabic" w:hint="cs"/>
          <w:sz w:val="28"/>
          <w:szCs w:val="28"/>
          <w:u w:val="single"/>
          <w:rtl/>
        </w:rPr>
        <w:t xml:space="preserve"> </w:t>
      </w:r>
      <w:r w:rsidR="00F55D20" w:rsidRPr="00696273">
        <w:rPr>
          <w:rFonts w:ascii="Traditional Arabic" w:hAnsi="Traditional Arabic" w:cs="Traditional Arabic"/>
          <w:sz w:val="28"/>
          <w:szCs w:val="28"/>
          <w:u w:val="single"/>
          <w:rtl/>
        </w:rPr>
        <w:t>وبتطبيق ذلك على الالتماس المقدم، نجد أنه بُني على حالة الغش الواردة في الفقرة (ج) من المادة (200)، التي حدد النظام مدة تقديمها بـ(30) يومًا من تاريخ العلم بواقعة الغش</w:t>
      </w:r>
      <w:r w:rsidRPr="00696273">
        <w:rPr>
          <w:rFonts w:ascii="Traditional Arabic" w:hAnsi="Traditional Arabic" w:cs="Traditional Arabic"/>
          <w:sz w:val="28"/>
          <w:szCs w:val="28"/>
          <w:rtl/>
        </w:rPr>
        <w:t xml:space="preserve">؛ </w:t>
      </w:r>
      <w:r w:rsidR="00F55D20" w:rsidRPr="00696273">
        <w:rPr>
          <w:rFonts w:ascii="Traditional Arabic" w:hAnsi="Traditional Arabic" w:cs="Traditional Arabic"/>
          <w:b/>
          <w:bCs/>
          <w:sz w:val="28"/>
          <w:szCs w:val="28"/>
          <w:u w:val="single"/>
          <w:rtl/>
        </w:rPr>
        <w:t>وبالرجوع إلى وقائع الدعوى</w:t>
      </w:r>
      <w:r w:rsidR="00F55D20" w:rsidRPr="00696273">
        <w:rPr>
          <w:rFonts w:ascii="Traditional Arabic" w:hAnsi="Traditional Arabic" w:cs="Traditional Arabic"/>
          <w:b/>
          <w:bCs/>
          <w:sz w:val="28"/>
          <w:szCs w:val="28"/>
          <w:u w:val="single"/>
          <w:rtl/>
        </w:rPr>
        <w:t xml:space="preserve"> </w:t>
      </w:r>
      <w:r w:rsidR="00F55D20" w:rsidRPr="00696273">
        <w:rPr>
          <w:rFonts w:ascii="Traditional Arabic" w:hAnsi="Traditional Arabic" w:cs="Traditional Arabic" w:hint="cs"/>
          <w:sz w:val="28"/>
          <w:szCs w:val="28"/>
          <w:rtl/>
        </w:rPr>
        <w:t>يتبين أن</w:t>
      </w:r>
      <w:r w:rsidR="00B4017D" w:rsidRPr="00696273">
        <w:rPr>
          <w:rFonts w:ascii="Traditional Arabic" w:hAnsi="Traditional Arabic" w:cs="Traditional Arabic" w:hint="cs"/>
          <w:sz w:val="28"/>
          <w:szCs w:val="28"/>
          <w:rtl/>
        </w:rPr>
        <w:t xml:space="preserve"> الحكم </w:t>
      </w:r>
      <w:r w:rsidR="00F55D20" w:rsidRPr="00696273">
        <w:rPr>
          <w:rFonts w:ascii="Traditional Arabic" w:hAnsi="Traditional Arabic" w:cs="Traditional Arabic" w:hint="cs"/>
          <w:sz w:val="28"/>
          <w:szCs w:val="28"/>
          <w:rtl/>
        </w:rPr>
        <w:t xml:space="preserve">في موضوع الدعوى صدر </w:t>
      </w:r>
      <w:r w:rsidRPr="00696273">
        <w:rPr>
          <w:rFonts w:ascii="Traditional Arabic" w:hAnsi="Traditional Arabic" w:cs="Traditional Arabic"/>
          <w:sz w:val="28"/>
          <w:szCs w:val="28"/>
          <w:rtl/>
        </w:rPr>
        <w:t>بتاريخ 30/06/1441هـ، ولم يُقدَّم</w:t>
      </w:r>
      <w:r w:rsidR="00B4017D" w:rsidRPr="00696273">
        <w:rPr>
          <w:rFonts w:ascii="Traditional Arabic" w:hAnsi="Traditional Arabic" w:cs="Traditional Arabic" w:hint="cs"/>
          <w:sz w:val="28"/>
          <w:szCs w:val="28"/>
          <w:rtl/>
        </w:rPr>
        <w:t xml:space="preserve"> عنه</w:t>
      </w:r>
      <w:r w:rsidRPr="00696273">
        <w:rPr>
          <w:rFonts w:ascii="Traditional Arabic" w:hAnsi="Traditional Arabic" w:cs="Traditional Arabic"/>
          <w:sz w:val="28"/>
          <w:szCs w:val="28"/>
          <w:rtl/>
        </w:rPr>
        <w:t xml:space="preserve"> طلب التنفيذ إلا بتاريخ 20/10/1442هـ، أي بعد </w:t>
      </w:r>
      <w:r w:rsidR="00F55D20" w:rsidRPr="00696273">
        <w:rPr>
          <w:rFonts w:ascii="Traditional Arabic" w:hAnsi="Traditional Arabic" w:cs="Traditional Arabic" w:hint="cs"/>
          <w:sz w:val="28"/>
          <w:szCs w:val="28"/>
          <w:rtl/>
        </w:rPr>
        <w:t>مُضي</w:t>
      </w:r>
      <w:r w:rsidRPr="00696273">
        <w:rPr>
          <w:rFonts w:ascii="Traditional Arabic" w:hAnsi="Traditional Arabic" w:cs="Traditional Arabic"/>
          <w:sz w:val="28"/>
          <w:szCs w:val="28"/>
          <w:rtl/>
        </w:rPr>
        <w:t xml:space="preserve"> سنة وأربعة أشهر من صدوره، نتيجة جهود التفاوض بين الطرفين بشأن السداد وإنهاء الخلاف، </w:t>
      </w:r>
      <w:r w:rsidR="00696273" w:rsidRPr="00696273">
        <w:rPr>
          <w:rFonts w:ascii="Traditional Arabic" w:hAnsi="Traditional Arabic" w:cs="Traditional Arabic"/>
          <w:sz w:val="28"/>
          <w:szCs w:val="28"/>
          <w:u w:val="single"/>
          <w:rtl/>
        </w:rPr>
        <w:t>وما تلا ذلك من طلب الملتمس إمهاله مهلة إضافية للسداد بتاريخ 05/11/1442هـ (و</w:t>
      </w:r>
      <w:r w:rsidR="00696273" w:rsidRPr="00696273">
        <w:rPr>
          <w:rFonts w:ascii="Traditional Arabic" w:hAnsi="Traditional Arabic" w:cs="Traditional Arabic" w:hint="cs"/>
          <w:sz w:val="28"/>
          <w:szCs w:val="28"/>
          <w:u w:val="single"/>
          <w:rtl/>
        </w:rPr>
        <w:t xml:space="preserve">طلب الإمهال </w:t>
      </w:r>
      <w:r w:rsidR="00696273" w:rsidRPr="00696273">
        <w:rPr>
          <w:rFonts w:ascii="Traditional Arabic" w:hAnsi="Traditional Arabic" w:cs="Traditional Arabic"/>
          <w:sz w:val="28"/>
          <w:szCs w:val="28"/>
          <w:u w:val="single"/>
          <w:rtl/>
        </w:rPr>
        <w:t>لا يُقدَّم إلا من المنفذ ضده)، يؤكد يقينًا علم الملتمس بالحكم والمديونية</w:t>
      </w:r>
      <w:r w:rsidR="00696273" w:rsidRPr="00696273">
        <w:rPr>
          <w:rFonts w:ascii="Traditional Arabic" w:hAnsi="Traditional Arabic" w:cs="Traditional Arabic"/>
          <w:sz w:val="28"/>
          <w:szCs w:val="28"/>
        </w:rPr>
        <w:t xml:space="preserve"> - </w:t>
      </w:r>
      <w:r w:rsidR="00696273" w:rsidRPr="00696273">
        <w:rPr>
          <w:rFonts w:ascii="Traditional Arabic" w:hAnsi="Traditional Arabic" w:cs="Traditional Arabic" w:hint="cs"/>
          <w:sz w:val="28"/>
          <w:szCs w:val="28"/>
          <w:rtl/>
        </w:rPr>
        <w:t>وهذا كله</w:t>
      </w:r>
      <w:r w:rsidR="00696273" w:rsidRPr="00696273">
        <w:rPr>
          <w:rFonts w:ascii="Traditional Arabic" w:hAnsi="Traditional Arabic" w:cs="Traditional Arabic"/>
          <w:sz w:val="28"/>
          <w:szCs w:val="28"/>
          <w:rtl/>
        </w:rPr>
        <w:t xml:space="preserve"> يؤكد</w:t>
      </w:r>
      <w:r w:rsidR="00696273" w:rsidRPr="00696273">
        <w:rPr>
          <w:rFonts w:ascii="Traditional Arabic" w:hAnsi="Traditional Arabic" w:cs="Traditional Arabic" w:hint="cs"/>
          <w:sz w:val="28"/>
          <w:szCs w:val="28"/>
          <w:rtl/>
        </w:rPr>
        <w:t xml:space="preserve"> أن الملتمس علم علمًا يقينيًا</w:t>
      </w:r>
      <w:r w:rsidR="00696273" w:rsidRPr="00696273">
        <w:rPr>
          <w:rFonts w:ascii="Traditional Arabic" w:hAnsi="Traditional Arabic" w:cs="Traditional Arabic"/>
          <w:sz w:val="28"/>
          <w:szCs w:val="28"/>
          <w:rtl/>
        </w:rPr>
        <w:t xml:space="preserve"> بالحكم الصادر، </w:t>
      </w:r>
      <w:r w:rsidR="00696273" w:rsidRPr="00696273">
        <w:rPr>
          <w:rFonts w:ascii="Traditional Arabic" w:hAnsi="Traditional Arabic" w:cs="Traditional Arabic" w:hint="cs"/>
          <w:sz w:val="28"/>
          <w:szCs w:val="28"/>
          <w:rtl/>
        </w:rPr>
        <w:t>والمديونية ودليل ذلك طلبه الإمهال للسداد،</w:t>
      </w:r>
      <w:r w:rsidR="00696273" w:rsidRPr="00696273">
        <w:rPr>
          <w:rFonts w:ascii="Traditional Arabic" w:hAnsi="Traditional Arabic" w:cs="Traditional Arabic"/>
          <w:sz w:val="28"/>
          <w:szCs w:val="28"/>
          <w:rtl/>
        </w:rPr>
        <w:t xml:space="preserve"> وعليه، فإن كافة الوقائع المذكورة تدحض ادعاءه بعدم العلم، وتؤكد تجاوزه المدة المحددة نظامًا لتقديم الالتماس</w:t>
      </w:r>
      <w:r w:rsidR="00696273">
        <w:rPr>
          <w:rFonts w:ascii="Traditional Arabic" w:hAnsi="Traditional Arabic" w:cs="Traditional Arabic" w:hint="cs"/>
          <w:sz w:val="28"/>
          <w:szCs w:val="28"/>
          <w:rtl/>
        </w:rPr>
        <w:t xml:space="preserve"> </w:t>
      </w:r>
      <w:r w:rsidR="00696273" w:rsidRPr="00696273">
        <w:rPr>
          <w:rFonts w:ascii="Traditional Arabic" w:hAnsi="Traditional Arabic" w:cs="Traditional Arabic" w:hint="cs"/>
          <w:b/>
          <w:bCs/>
          <w:sz w:val="28"/>
          <w:szCs w:val="28"/>
          <w:rtl/>
        </w:rPr>
        <w:t>مما</w:t>
      </w:r>
      <w:r w:rsidR="00696273" w:rsidRPr="00696273">
        <w:rPr>
          <w:rFonts w:ascii="Traditional Arabic" w:hAnsi="Traditional Arabic" w:cs="Traditional Arabic" w:hint="cs"/>
          <w:sz w:val="28"/>
          <w:szCs w:val="28"/>
          <w:rtl/>
        </w:rPr>
        <w:t xml:space="preserve"> </w:t>
      </w:r>
      <w:r w:rsidR="00696273" w:rsidRPr="00696273">
        <w:rPr>
          <w:rFonts w:ascii="Traditional Arabic" w:hAnsi="Traditional Arabic" w:cs="Traditional Arabic" w:hint="cs"/>
          <w:b/>
          <w:bCs/>
          <w:sz w:val="28"/>
          <w:szCs w:val="28"/>
          <w:rtl/>
        </w:rPr>
        <w:t xml:space="preserve">يترتب عليه </w:t>
      </w:r>
      <w:r w:rsidR="00696273" w:rsidRPr="00696273">
        <w:rPr>
          <w:rFonts w:ascii="Traditional Arabic" w:hAnsi="Traditional Arabic" w:cs="Traditional Arabic"/>
          <w:b/>
          <w:bCs/>
          <w:sz w:val="28"/>
          <w:szCs w:val="28"/>
          <w:rtl/>
        </w:rPr>
        <w:t>عدم انطباق الفقرة (ب) من المادة المائتين على الالتماس لتجاوز المدة المحددة نظاماً لقبول الالتماس</w:t>
      </w:r>
      <w:r w:rsidR="00696273" w:rsidRPr="00696273">
        <w:rPr>
          <w:rFonts w:ascii="Traditional Arabic" w:hAnsi="Traditional Arabic" w:cs="Traditional Arabic" w:hint="cs"/>
          <w:b/>
          <w:bCs/>
          <w:sz w:val="28"/>
          <w:szCs w:val="28"/>
          <w:rtl/>
        </w:rPr>
        <w:t>.</w:t>
      </w:r>
    </w:p>
    <w:p w:rsidR="00696273" w:rsidRPr="00696273" w:rsidRDefault="00B4017D" w:rsidP="00696273">
      <w:pPr>
        <w:pStyle w:val="ListParagraph"/>
        <w:numPr>
          <w:ilvl w:val="0"/>
          <w:numId w:val="3"/>
        </w:numPr>
        <w:bidi/>
        <w:ind w:left="465"/>
        <w:jc w:val="both"/>
        <w:rPr>
          <w:rFonts w:ascii="Traditional Arabic" w:hAnsi="Traditional Arabic" w:cs="Traditional Arabic"/>
          <w:b/>
          <w:bCs/>
          <w:sz w:val="28"/>
          <w:szCs w:val="28"/>
        </w:rPr>
      </w:pPr>
      <w:r w:rsidRPr="00B4017D">
        <w:rPr>
          <w:rFonts w:ascii="Traditional Arabic" w:hAnsi="Traditional Arabic" w:cs="Traditional Arabic" w:hint="cs"/>
          <w:sz w:val="28"/>
          <w:szCs w:val="28"/>
          <w:rtl/>
        </w:rPr>
        <w:t>علاوة على ذلك، فإن</w:t>
      </w:r>
      <w:r w:rsidR="00CB051F" w:rsidRPr="00B4017D">
        <w:rPr>
          <w:rFonts w:ascii="Traditional Arabic" w:hAnsi="Traditional Arabic" w:cs="Traditional Arabic" w:hint="cs"/>
          <w:sz w:val="28"/>
          <w:szCs w:val="28"/>
          <w:rtl/>
        </w:rPr>
        <w:t xml:space="preserve"> كافة المستندات المحررة من المدين الأصلي </w:t>
      </w:r>
      <w:r w:rsidR="00424CF5" w:rsidRPr="00B4017D">
        <w:rPr>
          <w:rFonts w:ascii="Traditional Arabic" w:hAnsi="Traditional Arabic" w:cs="Traditional Arabic" w:hint="cs"/>
          <w:sz w:val="28"/>
          <w:szCs w:val="28"/>
          <w:rtl/>
        </w:rPr>
        <w:t>والتي يد</w:t>
      </w:r>
      <w:r w:rsidRPr="00B4017D">
        <w:rPr>
          <w:rFonts w:ascii="Traditional Arabic" w:hAnsi="Traditional Arabic" w:cs="Traditional Arabic" w:hint="cs"/>
          <w:sz w:val="28"/>
          <w:szCs w:val="28"/>
          <w:rtl/>
        </w:rPr>
        <w:t>ّ</w:t>
      </w:r>
      <w:r w:rsidR="00424CF5" w:rsidRPr="00B4017D">
        <w:rPr>
          <w:rFonts w:ascii="Traditional Arabic" w:hAnsi="Traditional Arabic" w:cs="Traditional Arabic" w:hint="cs"/>
          <w:sz w:val="28"/>
          <w:szCs w:val="28"/>
          <w:rtl/>
        </w:rPr>
        <w:t xml:space="preserve">عي وكيل الملتمس بعدم علم وكيله بها – هي جميعها </w:t>
      </w:r>
      <w:r w:rsidR="00CB051F" w:rsidRPr="00B4017D">
        <w:rPr>
          <w:rFonts w:ascii="Traditional Arabic" w:hAnsi="Traditional Arabic" w:cs="Traditional Arabic" w:hint="cs"/>
          <w:sz w:val="28"/>
          <w:szCs w:val="28"/>
          <w:rtl/>
        </w:rPr>
        <w:t>م</w:t>
      </w:r>
      <w:r w:rsidR="00424CF5" w:rsidRPr="00B4017D">
        <w:rPr>
          <w:rFonts w:ascii="Traditional Arabic" w:hAnsi="Traditional Arabic" w:cs="Traditional Arabic" w:hint="cs"/>
          <w:sz w:val="28"/>
          <w:szCs w:val="28"/>
          <w:rtl/>
        </w:rPr>
        <w:t>ُ</w:t>
      </w:r>
      <w:r w:rsidRPr="00B4017D">
        <w:rPr>
          <w:rFonts w:ascii="Traditional Arabic" w:hAnsi="Traditional Arabic" w:cs="Traditional Arabic" w:hint="cs"/>
          <w:sz w:val="28"/>
          <w:szCs w:val="28"/>
          <w:rtl/>
        </w:rPr>
        <w:t>ذ</w:t>
      </w:r>
      <w:r w:rsidR="00CB051F" w:rsidRPr="00B4017D">
        <w:rPr>
          <w:rFonts w:ascii="Traditional Arabic" w:hAnsi="Traditional Arabic" w:cs="Traditional Arabic" w:hint="cs"/>
          <w:sz w:val="28"/>
          <w:szCs w:val="28"/>
          <w:rtl/>
        </w:rPr>
        <w:t>يلة بتوقيع الملتمس كشاهد عليها</w:t>
      </w:r>
      <w:r w:rsidRPr="00B4017D">
        <w:rPr>
          <w:rFonts w:ascii="Traditional Arabic" w:hAnsi="Traditional Arabic" w:cs="Traditional Arabic" w:hint="cs"/>
          <w:sz w:val="28"/>
          <w:szCs w:val="28"/>
          <w:rtl/>
        </w:rPr>
        <w:t>،</w:t>
      </w:r>
      <w:r w:rsidR="00CB051F" w:rsidRPr="00B4017D">
        <w:rPr>
          <w:rFonts w:ascii="Traditional Arabic" w:hAnsi="Traditional Arabic" w:cs="Traditional Arabic" w:hint="cs"/>
          <w:sz w:val="28"/>
          <w:szCs w:val="28"/>
          <w:rtl/>
        </w:rPr>
        <w:t xml:space="preserve"> بل وأكثر من ذلك فإن مستند الدين المؤرخ في </w:t>
      </w:r>
      <w:r w:rsidR="00907754" w:rsidRPr="00B4017D">
        <w:rPr>
          <w:rFonts w:ascii="Traditional Arabic" w:hAnsi="Traditional Arabic" w:cs="Traditional Arabic" w:hint="cs"/>
          <w:sz w:val="28"/>
          <w:szCs w:val="28"/>
          <w:rtl/>
        </w:rPr>
        <w:t>02/02/1440هــ محرر بخط يد الملتمس بشكل كامل ومعاصر لمستند كفالة الغرم المكتوبة أيضاً بخط يد الملتمس</w:t>
      </w:r>
      <w:r w:rsidRPr="00B4017D">
        <w:rPr>
          <w:rFonts w:ascii="Traditional Arabic" w:hAnsi="Traditional Arabic" w:cs="Traditional Arabic" w:hint="cs"/>
          <w:sz w:val="28"/>
          <w:szCs w:val="28"/>
          <w:rtl/>
        </w:rPr>
        <w:t xml:space="preserve"> -</w:t>
      </w:r>
      <w:r w:rsidR="00424CF5" w:rsidRPr="00B4017D">
        <w:rPr>
          <w:rFonts w:ascii="Traditional Arabic" w:hAnsi="Traditional Arabic" w:cs="Traditional Arabic" w:hint="cs"/>
          <w:sz w:val="28"/>
          <w:szCs w:val="28"/>
          <w:rtl/>
        </w:rPr>
        <w:t xml:space="preserve"> </w:t>
      </w:r>
      <w:r w:rsidRPr="00B4017D">
        <w:rPr>
          <w:rFonts w:ascii="Traditional Arabic" w:hAnsi="Traditional Arabic" w:cs="Traditional Arabic"/>
          <w:sz w:val="28"/>
          <w:szCs w:val="28"/>
          <w:rtl/>
        </w:rPr>
        <w:t xml:space="preserve">وهذا يثبت بشكل قاطع تحقق ركن العلم، مما يجعل ادعاء </w:t>
      </w:r>
      <w:r w:rsidR="00F55D20">
        <w:rPr>
          <w:rFonts w:ascii="Traditional Arabic" w:hAnsi="Traditional Arabic" w:cs="Traditional Arabic" w:hint="cs"/>
          <w:sz w:val="28"/>
          <w:szCs w:val="28"/>
          <w:rtl/>
        </w:rPr>
        <w:t>الغش أو الجهل وعدم العلم</w:t>
      </w:r>
      <w:r w:rsidR="00F55D20">
        <w:rPr>
          <w:rFonts w:ascii="Traditional Arabic" w:hAnsi="Traditional Arabic" w:cs="Traditional Arabic"/>
          <w:sz w:val="28"/>
          <w:szCs w:val="28"/>
          <w:rtl/>
        </w:rPr>
        <w:t xml:space="preserve"> غير مقبول نظامًا</w:t>
      </w:r>
      <w:r w:rsidR="00F55D20">
        <w:rPr>
          <w:rFonts w:ascii="Traditional Arabic" w:hAnsi="Traditional Arabic" w:cs="Traditional Arabic" w:hint="cs"/>
          <w:sz w:val="28"/>
          <w:szCs w:val="28"/>
          <w:rtl/>
        </w:rPr>
        <w:t xml:space="preserve"> </w:t>
      </w:r>
      <w:r w:rsidR="00424CF5" w:rsidRPr="00F55D20">
        <w:rPr>
          <w:rFonts w:ascii="Traditional Arabic" w:hAnsi="Traditional Arabic" w:cs="Traditional Arabic"/>
          <w:sz w:val="28"/>
          <w:szCs w:val="28"/>
          <w:rtl/>
        </w:rPr>
        <w:t>–</w:t>
      </w:r>
      <w:r w:rsidR="00424CF5" w:rsidRPr="00F55D20">
        <w:rPr>
          <w:rFonts w:ascii="Traditional Arabic" w:hAnsi="Traditional Arabic" w:cs="Traditional Arabic" w:hint="cs"/>
          <w:sz w:val="28"/>
          <w:szCs w:val="28"/>
          <w:rtl/>
        </w:rPr>
        <w:t xml:space="preserve"> مما يوجب </w:t>
      </w:r>
      <w:r w:rsidR="00424CF5" w:rsidRPr="00F55D20">
        <w:rPr>
          <w:rFonts w:ascii="Traditional Arabic" w:hAnsi="Traditional Arabic" w:cs="Traditional Arabic" w:hint="cs"/>
          <w:sz w:val="28"/>
          <w:szCs w:val="28"/>
          <w:rtl/>
        </w:rPr>
        <w:t>عدم قبول</w:t>
      </w:r>
      <w:r w:rsidR="00424CF5" w:rsidRPr="00F55D20">
        <w:rPr>
          <w:rFonts w:ascii="Traditional Arabic" w:hAnsi="Traditional Arabic" w:cs="Traditional Arabic" w:hint="cs"/>
          <w:sz w:val="28"/>
          <w:szCs w:val="28"/>
          <w:rtl/>
        </w:rPr>
        <w:t xml:space="preserve"> الطلب لعدم توافقه مع أحكام النظام.</w:t>
      </w:r>
    </w:p>
    <w:p w:rsidR="00696273" w:rsidRDefault="00424CF5" w:rsidP="00A606EB">
      <w:pPr>
        <w:bidi/>
        <w:spacing w:after="0" w:line="276" w:lineRule="auto"/>
        <w:ind w:firstLine="324"/>
        <w:jc w:val="both"/>
        <w:rPr>
          <w:rFonts w:ascii="Traditional Arabic" w:hAnsi="Traditional Arabic" w:cs="Traditional Arabic"/>
          <w:b/>
          <w:bCs/>
          <w:sz w:val="28"/>
          <w:szCs w:val="28"/>
          <w:rtl/>
        </w:rPr>
      </w:pPr>
      <w:r w:rsidRPr="00424CF5">
        <w:rPr>
          <w:rFonts w:ascii="Traditional Arabic" w:hAnsi="Traditional Arabic" w:cs="Traditional Arabic"/>
          <w:b/>
          <w:bCs/>
          <w:sz w:val="28"/>
          <w:szCs w:val="28"/>
          <w:rtl/>
        </w:rPr>
        <w:t xml:space="preserve">وبتأمل الوقائع السابقة </w:t>
      </w:r>
      <w:r w:rsidR="00696273">
        <w:rPr>
          <w:rFonts w:ascii="Traditional Arabic" w:hAnsi="Traditional Arabic" w:cs="Traditional Arabic" w:hint="cs"/>
          <w:b/>
          <w:bCs/>
          <w:sz w:val="28"/>
          <w:szCs w:val="28"/>
          <w:rtl/>
        </w:rPr>
        <w:t xml:space="preserve">ومراجعة </w:t>
      </w:r>
      <w:r w:rsidR="00696273">
        <w:rPr>
          <w:rFonts w:ascii="Traditional Arabic" w:hAnsi="Traditional Arabic" w:cs="Traditional Arabic"/>
          <w:b/>
          <w:bCs/>
          <w:sz w:val="28"/>
          <w:szCs w:val="28"/>
          <w:rtl/>
        </w:rPr>
        <w:t>القيود</w:t>
      </w:r>
      <w:r w:rsidR="00696273" w:rsidRPr="00696273">
        <w:rPr>
          <w:rFonts w:ascii="Traditional Arabic" w:hAnsi="Traditional Arabic" w:cs="Traditional Arabic"/>
          <w:b/>
          <w:bCs/>
          <w:sz w:val="28"/>
          <w:szCs w:val="28"/>
          <w:rtl/>
        </w:rPr>
        <w:t xml:space="preserve"> الواردة في المادة (201) من نظام المرافعات الشرعية، والتي نصت صراحةً على شرط زمني ملزم</w:t>
      </w:r>
      <w:r w:rsidR="00696273">
        <w:rPr>
          <w:rFonts w:ascii="Traditional Arabic" w:hAnsi="Traditional Arabic" w:cs="Traditional Arabic"/>
          <w:b/>
          <w:bCs/>
          <w:sz w:val="28"/>
          <w:szCs w:val="28"/>
          <w:rtl/>
        </w:rPr>
        <w:t xml:space="preserve"> لتقديم طلب التماس إعادة النظر</w:t>
      </w:r>
      <w:r w:rsidRPr="00424CF5">
        <w:rPr>
          <w:rFonts w:ascii="Traditional Arabic" w:hAnsi="Traditional Arabic" w:cs="Traditional Arabic"/>
          <w:b/>
          <w:bCs/>
          <w:sz w:val="28"/>
          <w:szCs w:val="28"/>
          <w:rtl/>
        </w:rPr>
        <w:t>،</w:t>
      </w:r>
      <w:r w:rsidR="00696273">
        <w:rPr>
          <w:rFonts w:ascii="Traditional Arabic" w:hAnsi="Traditional Arabic" w:cs="Traditional Arabic" w:hint="cs"/>
          <w:b/>
          <w:bCs/>
          <w:sz w:val="28"/>
          <w:szCs w:val="28"/>
          <w:rtl/>
        </w:rPr>
        <w:t xml:space="preserve"> </w:t>
      </w:r>
      <w:r w:rsidR="00696273" w:rsidRPr="00696273">
        <w:rPr>
          <w:rFonts w:ascii="Traditional Arabic" w:hAnsi="Traditional Arabic" w:cs="Traditional Arabic"/>
          <w:b/>
          <w:bCs/>
          <w:sz w:val="28"/>
          <w:szCs w:val="28"/>
          <w:rtl/>
        </w:rPr>
        <w:t xml:space="preserve">حيث حدد </w:t>
      </w:r>
      <w:r w:rsidR="00696273">
        <w:rPr>
          <w:rFonts w:ascii="Traditional Arabic" w:hAnsi="Traditional Arabic" w:cs="Traditional Arabic" w:hint="cs"/>
          <w:b/>
          <w:bCs/>
          <w:sz w:val="28"/>
          <w:szCs w:val="28"/>
          <w:rtl/>
        </w:rPr>
        <w:t>المنظم</w:t>
      </w:r>
      <w:r w:rsidR="00696273" w:rsidRPr="00696273">
        <w:rPr>
          <w:rFonts w:ascii="Traditional Arabic" w:hAnsi="Traditional Arabic" w:cs="Traditional Arabic"/>
          <w:b/>
          <w:bCs/>
          <w:sz w:val="28"/>
          <w:szCs w:val="28"/>
          <w:rtl/>
        </w:rPr>
        <w:t xml:space="preserve"> المدة النظامية لتقديم الالتماس بـ ثلاثين يومًا، على أن يبدأ سريان هذه المدة من تاريخ علم المل</w:t>
      </w:r>
      <w:r w:rsidR="00A606EB">
        <w:rPr>
          <w:rFonts w:ascii="Traditional Arabic" w:hAnsi="Traditional Arabic" w:cs="Traditional Arabic"/>
          <w:b/>
          <w:bCs/>
          <w:sz w:val="28"/>
          <w:szCs w:val="28"/>
          <w:rtl/>
        </w:rPr>
        <w:t>تمس بأحد الأسباب المنصوص عليها</w:t>
      </w:r>
      <w:r w:rsidR="00A606EB">
        <w:rPr>
          <w:rFonts w:ascii="Traditional Arabic" w:hAnsi="Traditional Arabic" w:cs="Traditional Arabic" w:hint="cs"/>
          <w:b/>
          <w:bCs/>
          <w:sz w:val="28"/>
          <w:szCs w:val="28"/>
          <w:rtl/>
        </w:rPr>
        <w:t xml:space="preserve"> </w:t>
      </w:r>
      <w:r w:rsidR="00696273">
        <w:rPr>
          <w:rFonts w:ascii="Traditional Arabic" w:hAnsi="Traditional Arabic" w:cs="Traditional Arabic" w:hint="cs"/>
          <w:b/>
          <w:bCs/>
          <w:sz w:val="28"/>
          <w:szCs w:val="28"/>
          <w:rtl/>
        </w:rPr>
        <w:t xml:space="preserve">- </w:t>
      </w:r>
      <w:r w:rsidR="00B4017D" w:rsidRPr="00B4017D">
        <w:rPr>
          <w:rFonts w:ascii="Traditional Arabic" w:hAnsi="Traditional Arabic" w:cs="Traditional Arabic"/>
          <w:b/>
          <w:bCs/>
          <w:sz w:val="28"/>
          <w:szCs w:val="28"/>
          <w:rtl/>
        </w:rPr>
        <w:t xml:space="preserve">وعليه، نلتمس من فضيلتكم الحكم برفض طلب الالتماس شكلاً لعدم تقديمه ضمن المواعيد المحددة، </w:t>
      </w:r>
      <w:r w:rsidR="00F55D20" w:rsidRPr="00F55D20">
        <w:rPr>
          <w:rFonts w:ascii="Traditional Arabic" w:hAnsi="Traditional Arabic" w:cs="Traditional Arabic"/>
          <w:b/>
          <w:bCs/>
          <w:sz w:val="28"/>
          <w:szCs w:val="28"/>
          <w:rtl/>
        </w:rPr>
        <w:t>إذ إن من المقرر فقهاً وقضاءً صيانة الأحكام القضائية، لاسيما التي حازت الحجية منها، واكتسبت القطعية، وبالتالي لا يسوغ النظر في حكم قضائي مكتسب للنهائية إلا في حدود ما أتاحه المنظم</w:t>
      </w:r>
      <w:r w:rsidR="00F55D20">
        <w:rPr>
          <w:rFonts w:ascii="Traditional Arabic" w:hAnsi="Traditional Arabic" w:cs="Traditional Arabic" w:hint="cs"/>
          <w:b/>
          <w:bCs/>
          <w:sz w:val="28"/>
          <w:szCs w:val="28"/>
          <w:rtl/>
        </w:rPr>
        <w:t>.</w:t>
      </w:r>
    </w:p>
    <w:p w:rsidR="00A606EB" w:rsidRDefault="00A606EB" w:rsidP="00A606EB">
      <w:pPr>
        <w:bidi/>
        <w:spacing w:after="0" w:line="276" w:lineRule="auto"/>
        <w:ind w:firstLine="324"/>
        <w:jc w:val="both"/>
        <w:rPr>
          <w:rFonts w:ascii="Traditional Arabic" w:hAnsi="Traditional Arabic" w:cs="Traditional Arabic"/>
          <w:b/>
          <w:bCs/>
          <w:sz w:val="28"/>
          <w:szCs w:val="28"/>
          <w:rtl/>
        </w:rPr>
      </w:pPr>
    </w:p>
    <w:p w:rsidR="00A606EB" w:rsidRPr="00B4017D" w:rsidRDefault="00A606EB" w:rsidP="00A606EB">
      <w:pPr>
        <w:bidi/>
        <w:spacing w:after="0" w:line="276" w:lineRule="auto"/>
        <w:ind w:firstLine="324"/>
        <w:jc w:val="both"/>
        <w:rPr>
          <w:rFonts w:ascii="Traditional Arabic" w:hAnsi="Traditional Arabic" w:cs="Traditional Arabic"/>
          <w:b/>
          <w:bCs/>
          <w:sz w:val="28"/>
          <w:szCs w:val="28"/>
        </w:rPr>
      </w:pPr>
      <w:bookmarkStart w:id="0" w:name="_GoBack"/>
      <w:r w:rsidRPr="00A606EB">
        <w:rPr>
          <w:rFonts w:ascii="Traditional Arabic" w:hAnsi="Traditional Arabic" w:cs="Traditional Arabic"/>
          <w:b/>
          <w:bCs/>
          <w:sz w:val="28"/>
          <w:szCs w:val="28"/>
          <w:rtl/>
        </w:rPr>
        <w:t xml:space="preserve">وأما الناحية الثانية: فإن الثابت بأن الملتمس- المدعى عليه- قد تبلغ إلكترونياً بموعد الجلسة التي صدر فيها الحكم محل الالتماس ولم يحضر دون أن يقدم ما يبرر تخلفه عن حضور الجلسة وبالتالي فإنه أهدر حقه بالحضور والمدافعة عن نفسه من حيث بيان بطلان دعوى المدعية وتقديم </w:t>
      </w:r>
      <w:r w:rsidRPr="00A606EB">
        <w:rPr>
          <w:rFonts w:ascii="Traditional Arabic" w:hAnsi="Traditional Arabic" w:cs="Traditional Arabic"/>
          <w:b/>
          <w:bCs/>
          <w:sz w:val="28"/>
          <w:szCs w:val="28"/>
          <w:rtl/>
        </w:rPr>
        <w:lastRenderedPageBreak/>
        <w:t>ما لديه من أوراق؛ وإذا كان المدعى عليه قد أهدر حق نفسه بتقديم ما لديه فإن جميع ما يقدمه من أوراق يزعم أنه تعذر عليه إبرازها قبل الحكم وهي ناشئة قبل صدوره لا تنطبق عليها الفقرة (ب) من المادة المائتين إذ إنه أسقط حق نفسه بتقديم ما لديه بتغيبه عن حضور الجلسة؛ ولا يمكن أن يجعل الالتماس سبيلاً لنقض الأحكام القضائية دون التحقق من انطباق حالاته؛ الأمر الذي تنتهي معه الدائرة إلى ما يرد في منطوق حكمها أدناه</w:t>
      </w:r>
    </w:p>
    <w:bookmarkEnd w:id="0"/>
    <w:p w:rsidR="002D33F7" w:rsidRPr="00D40593" w:rsidRDefault="002D33F7" w:rsidP="00D40593">
      <w:pPr>
        <w:bidi/>
        <w:spacing w:after="0" w:line="276" w:lineRule="auto"/>
        <w:jc w:val="both"/>
        <w:rPr>
          <w:rFonts w:ascii="Traditional Arabic" w:hAnsi="Traditional Arabic" w:cs="Traditional Arabic"/>
          <w:b/>
          <w:bCs/>
          <w:sz w:val="28"/>
          <w:szCs w:val="28"/>
          <w:u w:val="single"/>
          <w:rtl/>
        </w:rPr>
      </w:pPr>
      <w:r w:rsidRPr="00D40593">
        <w:rPr>
          <w:rFonts w:ascii="Traditional Arabic" w:hAnsi="Traditional Arabic" w:cs="Traditional Arabic"/>
          <w:b/>
          <w:bCs/>
          <w:sz w:val="28"/>
          <w:szCs w:val="28"/>
          <w:u w:val="single"/>
          <w:rtl/>
        </w:rPr>
        <w:t>ثانياً من الناحية الموضوعية:</w:t>
      </w:r>
    </w:p>
    <w:p w:rsidR="006A6E94" w:rsidRPr="00D40593" w:rsidRDefault="002D33F7" w:rsidP="00D40593">
      <w:pPr>
        <w:bidi/>
        <w:spacing w:after="0" w:line="276" w:lineRule="auto"/>
        <w:jc w:val="both"/>
        <w:rPr>
          <w:rFonts w:ascii="Traditional Arabic" w:hAnsi="Traditional Arabic" w:cs="Traditional Arabic"/>
          <w:sz w:val="28"/>
          <w:szCs w:val="28"/>
        </w:rPr>
      </w:pPr>
      <w:r w:rsidRPr="00D40593">
        <w:rPr>
          <w:rFonts w:ascii="Traditional Arabic" w:hAnsi="Traditional Arabic" w:cs="Traditional Arabic"/>
          <w:sz w:val="28"/>
          <w:szCs w:val="28"/>
          <w:rtl/>
        </w:rPr>
        <w:t>فإن ما أورده الملتمس من دفع ب</w:t>
      </w:r>
      <w:r w:rsidR="00B172CF" w:rsidRPr="00D40593">
        <w:rPr>
          <w:rFonts w:ascii="Traditional Arabic" w:hAnsi="Traditional Arabic" w:cs="Traditional Arabic"/>
          <w:sz w:val="28"/>
          <w:szCs w:val="28"/>
          <w:rtl/>
        </w:rPr>
        <w:t xml:space="preserve">واقعة الغش مستنداً لما أسماه بطلان الضمان وعدم جواز </w:t>
      </w:r>
      <w:r w:rsidR="00FE076B" w:rsidRPr="00D40593">
        <w:rPr>
          <w:rFonts w:ascii="Traditional Arabic" w:hAnsi="Traditional Arabic" w:cs="Traditional Arabic"/>
          <w:sz w:val="28"/>
          <w:szCs w:val="28"/>
          <w:rtl/>
        </w:rPr>
        <w:t>ضمان الأرباح ورأس المال</w:t>
      </w:r>
    </w:p>
    <w:p w:rsidR="0077630A" w:rsidRPr="00D40593" w:rsidRDefault="0077630A" w:rsidP="00D40593">
      <w:pPr>
        <w:bidi/>
        <w:spacing w:after="0" w:line="276" w:lineRule="auto"/>
        <w:jc w:val="both"/>
        <w:rPr>
          <w:rFonts w:ascii="Traditional Arabic" w:hAnsi="Traditional Arabic" w:cs="Traditional Arabic"/>
          <w:sz w:val="28"/>
          <w:szCs w:val="28"/>
        </w:rPr>
      </w:pPr>
    </w:p>
    <w:p w:rsidR="0065651F" w:rsidRPr="00D40593" w:rsidRDefault="0065651F" w:rsidP="00D40593">
      <w:pPr>
        <w:bidi/>
        <w:spacing w:after="0" w:line="276" w:lineRule="auto"/>
        <w:jc w:val="both"/>
        <w:rPr>
          <w:rFonts w:ascii="Traditional Arabic" w:hAnsi="Traditional Arabic" w:cs="Traditional Arabic"/>
          <w:sz w:val="28"/>
          <w:szCs w:val="28"/>
          <w:rtl/>
        </w:rPr>
      </w:pPr>
    </w:p>
    <w:sectPr w:rsidR="0065651F" w:rsidRPr="00D40593" w:rsidSect="00550147">
      <w:pgSz w:w="12240" w:h="15840"/>
      <w:pgMar w:top="1440" w:right="90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063FD"/>
    <w:multiLevelType w:val="hybridMultilevel"/>
    <w:tmpl w:val="A5428306"/>
    <w:lvl w:ilvl="0" w:tplc="2D50D51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D5349"/>
    <w:multiLevelType w:val="hybridMultilevel"/>
    <w:tmpl w:val="DCDEBE9E"/>
    <w:lvl w:ilvl="0" w:tplc="63842C9E">
      <w:start w:val="1"/>
      <w:numFmt w:val="decimal"/>
      <w:lvlText w:val="%1-"/>
      <w:lvlJc w:val="left"/>
      <w:pPr>
        <w:ind w:left="720" w:hanging="360"/>
      </w:pPr>
      <w:rPr>
        <w:rFonts w:ascii="Traditional Arabic" w:eastAsiaTheme="minorHAnsi" w:hAnsi="Traditional Arabic" w:cs="Traditional Arabic"/>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ED36E6"/>
    <w:multiLevelType w:val="multilevel"/>
    <w:tmpl w:val="9078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8B13E7"/>
    <w:multiLevelType w:val="hybridMultilevel"/>
    <w:tmpl w:val="BAE09EAC"/>
    <w:lvl w:ilvl="0" w:tplc="784A2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147"/>
    <w:rsid w:val="00003F32"/>
    <w:rsid w:val="000E406E"/>
    <w:rsid w:val="001234B8"/>
    <w:rsid w:val="00191419"/>
    <w:rsid w:val="001A4AF2"/>
    <w:rsid w:val="001D06F8"/>
    <w:rsid w:val="001F3F77"/>
    <w:rsid w:val="002130F0"/>
    <w:rsid w:val="0028165F"/>
    <w:rsid w:val="002D33F7"/>
    <w:rsid w:val="00424CF5"/>
    <w:rsid w:val="004544C9"/>
    <w:rsid w:val="004A126B"/>
    <w:rsid w:val="005207D4"/>
    <w:rsid w:val="00550147"/>
    <w:rsid w:val="0065651F"/>
    <w:rsid w:val="00696273"/>
    <w:rsid w:val="006A6E94"/>
    <w:rsid w:val="0070731C"/>
    <w:rsid w:val="00775027"/>
    <w:rsid w:val="0077630A"/>
    <w:rsid w:val="0083102B"/>
    <w:rsid w:val="00871DB3"/>
    <w:rsid w:val="008B1903"/>
    <w:rsid w:val="008E3C35"/>
    <w:rsid w:val="00907754"/>
    <w:rsid w:val="00A606EB"/>
    <w:rsid w:val="00AA0B21"/>
    <w:rsid w:val="00AE7F3B"/>
    <w:rsid w:val="00B172CF"/>
    <w:rsid w:val="00B4017D"/>
    <w:rsid w:val="00B5180E"/>
    <w:rsid w:val="00CA5F5D"/>
    <w:rsid w:val="00CB051F"/>
    <w:rsid w:val="00CE69C2"/>
    <w:rsid w:val="00D40593"/>
    <w:rsid w:val="00D74BF0"/>
    <w:rsid w:val="00D85F53"/>
    <w:rsid w:val="00D95268"/>
    <w:rsid w:val="00E116DE"/>
    <w:rsid w:val="00E54FA0"/>
    <w:rsid w:val="00E640D5"/>
    <w:rsid w:val="00E94ECD"/>
    <w:rsid w:val="00F55D20"/>
    <w:rsid w:val="00FE07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4A32"/>
  <w15:chartTrackingRefBased/>
  <w15:docId w15:val="{FA49D2EE-9A8E-42EF-B12B-F584DCC2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27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6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12694">
      <w:bodyDiv w:val="1"/>
      <w:marLeft w:val="0"/>
      <w:marRight w:val="0"/>
      <w:marTop w:val="0"/>
      <w:marBottom w:val="0"/>
      <w:divBdr>
        <w:top w:val="none" w:sz="0" w:space="0" w:color="auto"/>
        <w:left w:val="none" w:sz="0" w:space="0" w:color="auto"/>
        <w:bottom w:val="none" w:sz="0" w:space="0" w:color="auto"/>
        <w:right w:val="none" w:sz="0" w:space="0" w:color="auto"/>
      </w:divBdr>
    </w:div>
    <w:div w:id="222566585">
      <w:bodyDiv w:val="1"/>
      <w:marLeft w:val="0"/>
      <w:marRight w:val="0"/>
      <w:marTop w:val="0"/>
      <w:marBottom w:val="0"/>
      <w:divBdr>
        <w:top w:val="none" w:sz="0" w:space="0" w:color="auto"/>
        <w:left w:val="none" w:sz="0" w:space="0" w:color="auto"/>
        <w:bottom w:val="none" w:sz="0" w:space="0" w:color="auto"/>
        <w:right w:val="none" w:sz="0" w:space="0" w:color="auto"/>
      </w:divBdr>
      <w:divsChild>
        <w:div w:id="1736736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200689">
      <w:bodyDiv w:val="1"/>
      <w:marLeft w:val="0"/>
      <w:marRight w:val="0"/>
      <w:marTop w:val="0"/>
      <w:marBottom w:val="0"/>
      <w:divBdr>
        <w:top w:val="none" w:sz="0" w:space="0" w:color="auto"/>
        <w:left w:val="none" w:sz="0" w:space="0" w:color="auto"/>
        <w:bottom w:val="none" w:sz="0" w:space="0" w:color="auto"/>
        <w:right w:val="none" w:sz="0" w:space="0" w:color="auto"/>
      </w:divBdr>
    </w:div>
    <w:div w:id="1028919713">
      <w:bodyDiv w:val="1"/>
      <w:marLeft w:val="0"/>
      <w:marRight w:val="0"/>
      <w:marTop w:val="0"/>
      <w:marBottom w:val="0"/>
      <w:divBdr>
        <w:top w:val="none" w:sz="0" w:space="0" w:color="auto"/>
        <w:left w:val="none" w:sz="0" w:space="0" w:color="auto"/>
        <w:bottom w:val="none" w:sz="0" w:space="0" w:color="auto"/>
        <w:right w:val="none" w:sz="0" w:space="0" w:color="auto"/>
      </w:divBdr>
    </w:div>
    <w:div w:id="1061565507">
      <w:bodyDiv w:val="1"/>
      <w:marLeft w:val="0"/>
      <w:marRight w:val="0"/>
      <w:marTop w:val="0"/>
      <w:marBottom w:val="0"/>
      <w:divBdr>
        <w:top w:val="none" w:sz="0" w:space="0" w:color="auto"/>
        <w:left w:val="none" w:sz="0" w:space="0" w:color="auto"/>
        <w:bottom w:val="none" w:sz="0" w:space="0" w:color="auto"/>
        <w:right w:val="none" w:sz="0" w:space="0" w:color="auto"/>
      </w:divBdr>
    </w:div>
    <w:div w:id="1091899172">
      <w:bodyDiv w:val="1"/>
      <w:marLeft w:val="0"/>
      <w:marRight w:val="0"/>
      <w:marTop w:val="0"/>
      <w:marBottom w:val="0"/>
      <w:divBdr>
        <w:top w:val="none" w:sz="0" w:space="0" w:color="auto"/>
        <w:left w:val="none" w:sz="0" w:space="0" w:color="auto"/>
        <w:bottom w:val="none" w:sz="0" w:space="0" w:color="auto"/>
        <w:right w:val="none" w:sz="0" w:space="0" w:color="auto"/>
      </w:divBdr>
    </w:div>
    <w:div w:id="133499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User</cp:lastModifiedBy>
  <cp:revision>2</cp:revision>
  <dcterms:created xsi:type="dcterms:W3CDTF">2025-01-16T13:32:00Z</dcterms:created>
  <dcterms:modified xsi:type="dcterms:W3CDTF">2025-01-16T23:53:00Z</dcterms:modified>
</cp:coreProperties>
</file>