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E0" w:rsidRPr="009973E0" w:rsidRDefault="00B06CE6" w:rsidP="00B06CE6">
      <w:pPr>
        <w:jc w:val="center"/>
        <w:rPr>
          <w:rFonts w:cs="Arial"/>
          <w:b/>
          <w:bCs/>
          <w:sz w:val="36"/>
          <w:szCs w:val="36"/>
          <w:rtl/>
          <w:lang w:bidi="ar-EG"/>
        </w:rPr>
      </w:pPr>
      <w:r w:rsidRPr="00982B0E">
        <w:rPr>
          <w:rFonts w:cs="Arial" w:hint="cs"/>
          <w:b/>
          <w:bCs/>
          <w:sz w:val="44"/>
          <w:szCs w:val="44"/>
          <w:rtl/>
          <w:lang w:bidi="ar-EG"/>
        </w:rPr>
        <w:t>برنامج</w:t>
      </w:r>
      <w:r w:rsidRPr="009973E0">
        <w:rPr>
          <w:rFonts w:cs="Arial" w:hint="cs"/>
          <w:b/>
          <w:bCs/>
          <w:sz w:val="36"/>
          <w:szCs w:val="36"/>
          <w:rtl/>
          <w:lang w:bidi="ar-EG"/>
        </w:rPr>
        <w:t xml:space="preserve"> </w:t>
      </w:r>
    </w:p>
    <w:p w:rsidR="00B06CE6" w:rsidRPr="00982B0E" w:rsidRDefault="00A91860" w:rsidP="009973E0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982B0E"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إعداد</w:t>
      </w:r>
      <w:r w:rsidRPr="00982B0E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82B0E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وكتابة</w:t>
      </w:r>
      <w:r w:rsidRPr="00982B0E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82B0E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التقارير</w:t>
      </w:r>
      <w:r w:rsidRPr="00982B0E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82B0E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المالية</w:t>
      </w:r>
      <w:r w:rsidR="00B06CE6" w:rsidRPr="00982B0E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</w:p>
    <w:p w:rsidR="009973E0" w:rsidRPr="00982B0E" w:rsidRDefault="00B06CE6" w:rsidP="009973E0">
      <w:pPr>
        <w:pStyle w:val="ListParagraph"/>
        <w:numPr>
          <w:ilvl w:val="0"/>
          <w:numId w:val="1"/>
        </w:numPr>
        <w:ind w:left="-199"/>
        <w:rPr>
          <w:b/>
          <w:bCs/>
          <w:sz w:val="36"/>
          <w:szCs w:val="36"/>
          <w:u w:val="single"/>
          <w:lang w:bidi="ar-EG"/>
        </w:rPr>
      </w:pPr>
      <w:r w:rsidRPr="00982B0E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06CE6" w:rsidRPr="00982B0E" w:rsidRDefault="00A91860" w:rsidP="009973E0">
      <w:pPr>
        <w:pStyle w:val="ListParagraph"/>
        <w:numPr>
          <w:ilvl w:val="0"/>
          <w:numId w:val="10"/>
        </w:numPr>
        <w:ind w:left="84"/>
        <w:rPr>
          <w:b/>
          <w:bCs/>
          <w:sz w:val="32"/>
          <w:szCs w:val="32"/>
          <w:u w:val="single"/>
          <w:lang w:bidi="ar-EG"/>
        </w:rPr>
      </w:pPr>
      <w:r w:rsidRPr="00982B0E">
        <w:rPr>
          <w:rFonts w:hint="cs"/>
          <w:sz w:val="32"/>
          <w:szCs w:val="32"/>
          <w:rtl/>
          <w:lang w:bidi="ar-EG"/>
        </w:rPr>
        <w:t>يتناول البرنامج الأساليب العلمية المتبعة لكتابة التقارير المالية وذلك من خلال دراسة أنوا</w:t>
      </w:r>
      <w:r w:rsidR="009973E0" w:rsidRPr="00982B0E">
        <w:rPr>
          <w:rFonts w:hint="cs"/>
          <w:sz w:val="32"/>
          <w:szCs w:val="32"/>
          <w:rtl/>
          <w:lang w:bidi="ar-EG"/>
        </w:rPr>
        <w:t>عها وأغراضها وأختيار الأنسب لها</w:t>
      </w:r>
    </w:p>
    <w:p w:rsidR="00F35296" w:rsidRPr="00982B0E" w:rsidRDefault="009973E0" w:rsidP="00F35296">
      <w:pPr>
        <w:pStyle w:val="ListParagraph"/>
        <w:numPr>
          <w:ilvl w:val="0"/>
          <w:numId w:val="10"/>
        </w:numPr>
        <w:ind w:left="84"/>
        <w:rPr>
          <w:b/>
          <w:bCs/>
          <w:sz w:val="32"/>
          <w:szCs w:val="32"/>
          <w:u w:val="single"/>
          <w:lang w:bidi="ar-EG"/>
        </w:rPr>
      </w:pPr>
      <w:r w:rsidRPr="00982B0E">
        <w:rPr>
          <w:rFonts w:hint="cs"/>
          <w:sz w:val="32"/>
          <w:szCs w:val="32"/>
          <w:rtl/>
          <w:lang w:bidi="ar-EG"/>
        </w:rPr>
        <w:t>التعرف على مراحل وقواعد كتابة التقارير المالية بالإضافة إلى تحليل التقارير المالية ودراسة متقدمة في معايير التقارير المالية</w:t>
      </w:r>
    </w:p>
    <w:p w:rsidR="00F35296" w:rsidRPr="00F35296" w:rsidRDefault="00F35296" w:rsidP="00982B0E">
      <w:pPr>
        <w:pStyle w:val="ListParagraph"/>
        <w:spacing w:line="240" w:lineRule="auto"/>
        <w:ind w:left="84"/>
        <w:rPr>
          <w:b/>
          <w:bCs/>
          <w:sz w:val="28"/>
          <w:szCs w:val="28"/>
          <w:u w:val="single"/>
          <w:lang w:bidi="ar-EG"/>
        </w:rPr>
      </w:pPr>
    </w:p>
    <w:p w:rsidR="009973E0" w:rsidRPr="00B464F1" w:rsidRDefault="009973E0" w:rsidP="00982B0E">
      <w:pPr>
        <w:pStyle w:val="ListParagraph"/>
        <w:spacing w:after="0" w:line="240" w:lineRule="auto"/>
        <w:ind w:left="-199" w:firstLine="141"/>
        <w:rPr>
          <w:sz w:val="28"/>
          <w:szCs w:val="28"/>
          <w:lang w:bidi="ar-EG"/>
        </w:rPr>
      </w:pPr>
    </w:p>
    <w:p w:rsidR="009973E0" w:rsidRPr="00982B0E" w:rsidRDefault="00B06CE6" w:rsidP="009973E0">
      <w:pPr>
        <w:pStyle w:val="ListParagraph"/>
        <w:numPr>
          <w:ilvl w:val="0"/>
          <w:numId w:val="2"/>
        </w:numPr>
        <w:ind w:left="-199"/>
        <w:rPr>
          <w:color w:val="000000" w:themeColor="text1"/>
          <w:sz w:val="36"/>
          <w:szCs w:val="36"/>
          <w:lang w:bidi="ar-EG"/>
        </w:rPr>
      </w:pPr>
      <w:r w:rsidRPr="00982B0E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المحاور الرئيسية </w:t>
      </w:r>
    </w:p>
    <w:p w:rsidR="00B06CE6" w:rsidRPr="00982B0E" w:rsidRDefault="00311A7B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>تقارير العمليات التشغيلية مثل التقرير عن حالة مخزون الإ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>نتاج التام وتحت التشغيل والراكد</w:t>
      </w:r>
    </w:p>
    <w:p w:rsidR="00311A7B" w:rsidRPr="00982B0E" w:rsidRDefault="00311A7B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 xml:space="preserve">تقارير التخطيط مثل تقارير التنبؤ 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>بالمبيعات</w:t>
      </w:r>
    </w:p>
    <w:p w:rsidR="00311A7B" w:rsidRPr="00982B0E" w:rsidRDefault="00311A7B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>التقارير المالية مثل التقريرعن المركز المالي وموقف السيو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>لة ونتيجة النشاط والتدفق النقدي</w:t>
      </w:r>
    </w:p>
    <w:p w:rsidR="00311A7B" w:rsidRPr="00982B0E" w:rsidRDefault="00311A7B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>الإعتبارات الأساسية الواجب توا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>فرها في التقرير المالي النموذجي</w:t>
      </w:r>
    </w:p>
    <w:p w:rsidR="00311A7B" w:rsidRPr="00982B0E" w:rsidRDefault="00922C41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 xml:space="preserve">دور </w:t>
      </w:r>
      <w:r w:rsidR="00311A7B" w:rsidRPr="00982B0E">
        <w:rPr>
          <w:rFonts w:hint="cs"/>
          <w:color w:val="000000" w:themeColor="text1"/>
          <w:sz w:val="32"/>
          <w:szCs w:val="32"/>
          <w:rtl/>
          <w:lang w:bidi="ar-EG"/>
        </w:rPr>
        <w:t>أسواق المال في الت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>غلب على تحفظات التقارير المالية</w:t>
      </w:r>
    </w:p>
    <w:p w:rsidR="00311A7B" w:rsidRPr="00982B0E" w:rsidRDefault="00311A7B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 xml:space="preserve">مفهوم قائمة المركز المالي </w:t>
      </w:r>
      <w:r w:rsidRPr="00982B0E">
        <w:rPr>
          <w:color w:val="000000" w:themeColor="text1"/>
          <w:sz w:val="32"/>
          <w:szCs w:val="32"/>
          <w:rtl/>
          <w:lang w:bidi="ar-EG"/>
        </w:rPr>
        <w:t>–</w:t>
      </w: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 xml:space="preserve"> عناصر الميزانية </w:t>
      </w:r>
      <w:r w:rsidRPr="00982B0E">
        <w:rPr>
          <w:color w:val="000000" w:themeColor="text1"/>
          <w:sz w:val="32"/>
          <w:szCs w:val="32"/>
          <w:rtl/>
          <w:lang w:bidi="ar-EG"/>
        </w:rPr>
        <w:t>–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 xml:space="preserve"> تقييم بنود الميزانية</w:t>
      </w:r>
    </w:p>
    <w:p w:rsidR="00311A7B" w:rsidRPr="00982B0E" w:rsidRDefault="00311A7B" w:rsidP="009973E0">
      <w:pPr>
        <w:pStyle w:val="ListParagraph"/>
        <w:numPr>
          <w:ilvl w:val="0"/>
          <w:numId w:val="7"/>
        </w:numPr>
        <w:ind w:left="84"/>
        <w:rPr>
          <w:color w:val="000000" w:themeColor="text1"/>
          <w:sz w:val="32"/>
          <w:szCs w:val="32"/>
          <w:lang w:bidi="ar-EG"/>
        </w:rPr>
      </w:pPr>
      <w:r w:rsidRPr="00982B0E">
        <w:rPr>
          <w:rFonts w:hint="cs"/>
          <w:color w:val="000000" w:themeColor="text1"/>
          <w:sz w:val="32"/>
          <w:szCs w:val="32"/>
          <w:rtl/>
          <w:lang w:bidi="ar-EG"/>
        </w:rPr>
        <w:t xml:space="preserve">تحليل قائمة المركز المالي لتحديد موقف السيولة وإعداد التحليل المقارن لتحديد </w:t>
      </w:r>
      <w:r w:rsidR="00F35296" w:rsidRPr="00982B0E">
        <w:rPr>
          <w:rFonts w:hint="cs"/>
          <w:color w:val="000000" w:themeColor="text1"/>
          <w:sz w:val="32"/>
          <w:szCs w:val="32"/>
          <w:rtl/>
          <w:lang w:bidi="ar-EG"/>
        </w:rPr>
        <w:t>مصادر الأموال وكفاءة إستخدامها</w:t>
      </w:r>
    </w:p>
    <w:p w:rsidR="009973E0" w:rsidRPr="00311A7B" w:rsidRDefault="009973E0" w:rsidP="00982B0E">
      <w:pPr>
        <w:pStyle w:val="ListParagraph"/>
        <w:spacing w:line="240" w:lineRule="auto"/>
        <w:ind w:left="84"/>
        <w:rPr>
          <w:color w:val="000000" w:themeColor="text1"/>
          <w:sz w:val="28"/>
          <w:szCs w:val="28"/>
          <w:lang w:bidi="ar-EG"/>
        </w:rPr>
      </w:pPr>
    </w:p>
    <w:p w:rsidR="009973E0" w:rsidRPr="009973E0" w:rsidRDefault="009973E0" w:rsidP="009973E0">
      <w:pPr>
        <w:pStyle w:val="ListParagraph"/>
        <w:ind w:left="-199"/>
        <w:rPr>
          <w:color w:val="000000" w:themeColor="text1"/>
          <w:sz w:val="28"/>
          <w:szCs w:val="28"/>
          <w:lang w:bidi="ar-EG"/>
        </w:rPr>
      </w:pPr>
      <w:bookmarkStart w:id="0" w:name="_GoBack"/>
      <w:bookmarkEnd w:id="0"/>
    </w:p>
    <w:p w:rsidR="00E33571" w:rsidRDefault="00E33571">
      <w:pPr>
        <w:rPr>
          <w:lang w:bidi="ar-EG"/>
        </w:rPr>
      </w:pPr>
    </w:p>
    <w:p w:rsidR="009973E0" w:rsidRDefault="009973E0">
      <w:pPr>
        <w:rPr>
          <w:lang w:bidi="ar-EG"/>
        </w:rPr>
      </w:pPr>
    </w:p>
    <w:sectPr w:rsidR="009973E0" w:rsidSect="00720BB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AB9" w:rsidRDefault="00A12AB9" w:rsidP="00A91860">
      <w:pPr>
        <w:spacing w:after="0" w:line="240" w:lineRule="auto"/>
      </w:pPr>
      <w:r>
        <w:separator/>
      </w:r>
    </w:p>
  </w:endnote>
  <w:endnote w:type="continuationSeparator" w:id="0">
    <w:p w:rsidR="00A12AB9" w:rsidRDefault="00A12AB9" w:rsidP="00A9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AB9" w:rsidRDefault="00A12AB9" w:rsidP="00A91860">
      <w:pPr>
        <w:spacing w:after="0" w:line="240" w:lineRule="auto"/>
      </w:pPr>
      <w:r>
        <w:separator/>
      </w:r>
    </w:p>
  </w:footnote>
  <w:footnote w:type="continuationSeparator" w:id="0">
    <w:p w:rsidR="00A12AB9" w:rsidRDefault="00A12AB9" w:rsidP="00A9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F0" w:rsidRDefault="003456F0">
    <w:pPr>
      <w:pStyle w:val="Header"/>
      <w:rPr>
        <w:rtl/>
      </w:rPr>
    </w:pPr>
  </w:p>
  <w:p w:rsidR="00922C41" w:rsidRDefault="00922C41">
    <w:pPr>
      <w:pStyle w:val="Header"/>
      <w:rPr>
        <w:rtl/>
      </w:rPr>
    </w:pPr>
  </w:p>
  <w:p w:rsidR="00922C41" w:rsidRDefault="00922C41">
    <w:pPr>
      <w:pStyle w:val="Header"/>
      <w:rPr>
        <w:rtl/>
      </w:rPr>
    </w:pPr>
  </w:p>
  <w:p w:rsidR="00922C41" w:rsidRDefault="00922C41">
    <w:pPr>
      <w:pStyle w:val="Header"/>
      <w:rPr>
        <w:rtl/>
      </w:rPr>
    </w:pPr>
  </w:p>
  <w:p w:rsidR="00922C41" w:rsidRDefault="00922C41">
    <w:pPr>
      <w:pStyle w:val="Header"/>
      <w:rPr>
        <w:rtl/>
      </w:rPr>
    </w:pPr>
  </w:p>
  <w:p w:rsidR="00922C41" w:rsidRDefault="00922C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054"/>
    <w:multiLevelType w:val="hybridMultilevel"/>
    <w:tmpl w:val="BD9C9658"/>
    <w:lvl w:ilvl="0" w:tplc="5DAC122A">
      <w:start w:val="1"/>
      <w:numFmt w:val="decimal"/>
      <w:lvlText w:val="%1."/>
      <w:lvlJc w:val="left"/>
      <w:pPr>
        <w:ind w:left="7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09787056"/>
    <w:multiLevelType w:val="hybridMultilevel"/>
    <w:tmpl w:val="C538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DF4"/>
    <w:multiLevelType w:val="hybridMultilevel"/>
    <w:tmpl w:val="868C13BC"/>
    <w:lvl w:ilvl="0" w:tplc="FC88A1C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1D725DDB"/>
    <w:multiLevelType w:val="hybridMultilevel"/>
    <w:tmpl w:val="1F3E0728"/>
    <w:lvl w:ilvl="0" w:tplc="E3B2B3C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C6B98"/>
    <w:multiLevelType w:val="hybridMultilevel"/>
    <w:tmpl w:val="D0866054"/>
    <w:lvl w:ilvl="0" w:tplc="F746C3CA">
      <w:start w:val="1"/>
      <w:numFmt w:val="decimal"/>
      <w:lvlText w:val="%1."/>
      <w:lvlJc w:val="left"/>
      <w:pPr>
        <w:ind w:left="161" w:hanging="360"/>
      </w:pPr>
      <w:rPr>
        <w:rFonts w:hint="default"/>
        <w:b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881" w:hanging="360"/>
      </w:pPr>
    </w:lvl>
    <w:lvl w:ilvl="2" w:tplc="0409001B" w:tentative="1">
      <w:start w:val="1"/>
      <w:numFmt w:val="lowerRoman"/>
      <w:lvlText w:val="%3."/>
      <w:lvlJc w:val="right"/>
      <w:pPr>
        <w:ind w:left="1601" w:hanging="180"/>
      </w:pPr>
    </w:lvl>
    <w:lvl w:ilvl="3" w:tplc="0409000F" w:tentative="1">
      <w:start w:val="1"/>
      <w:numFmt w:val="decimal"/>
      <w:lvlText w:val="%4."/>
      <w:lvlJc w:val="left"/>
      <w:pPr>
        <w:ind w:left="2321" w:hanging="360"/>
      </w:pPr>
    </w:lvl>
    <w:lvl w:ilvl="4" w:tplc="04090019" w:tentative="1">
      <w:start w:val="1"/>
      <w:numFmt w:val="lowerLetter"/>
      <w:lvlText w:val="%5."/>
      <w:lvlJc w:val="left"/>
      <w:pPr>
        <w:ind w:left="3041" w:hanging="360"/>
      </w:pPr>
    </w:lvl>
    <w:lvl w:ilvl="5" w:tplc="0409001B" w:tentative="1">
      <w:start w:val="1"/>
      <w:numFmt w:val="lowerRoman"/>
      <w:lvlText w:val="%6."/>
      <w:lvlJc w:val="right"/>
      <w:pPr>
        <w:ind w:left="3761" w:hanging="180"/>
      </w:pPr>
    </w:lvl>
    <w:lvl w:ilvl="6" w:tplc="0409000F" w:tentative="1">
      <w:start w:val="1"/>
      <w:numFmt w:val="decimal"/>
      <w:lvlText w:val="%7."/>
      <w:lvlJc w:val="left"/>
      <w:pPr>
        <w:ind w:left="4481" w:hanging="360"/>
      </w:pPr>
    </w:lvl>
    <w:lvl w:ilvl="7" w:tplc="04090019" w:tentative="1">
      <w:start w:val="1"/>
      <w:numFmt w:val="lowerLetter"/>
      <w:lvlText w:val="%8."/>
      <w:lvlJc w:val="left"/>
      <w:pPr>
        <w:ind w:left="5201" w:hanging="360"/>
      </w:pPr>
    </w:lvl>
    <w:lvl w:ilvl="8" w:tplc="0409001B" w:tentative="1">
      <w:start w:val="1"/>
      <w:numFmt w:val="lowerRoman"/>
      <w:lvlText w:val="%9."/>
      <w:lvlJc w:val="right"/>
      <w:pPr>
        <w:ind w:left="5921" w:hanging="180"/>
      </w:pPr>
    </w:lvl>
  </w:abstractNum>
  <w:abstractNum w:abstractNumId="6">
    <w:nsid w:val="51E1771D"/>
    <w:multiLevelType w:val="hybridMultilevel"/>
    <w:tmpl w:val="5008A76A"/>
    <w:lvl w:ilvl="0" w:tplc="FCBEA7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0597E"/>
    <w:multiLevelType w:val="hybridMultilevel"/>
    <w:tmpl w:val="D04A201A"/>
    <w:lvl w:ilvl="0" w:tplc="465A415C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8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2B77E8"/>
    <w:rsid w:val="00311A7B"/>
    <w:rsid w:val="003456F0"/>
    <w:rsid w:val="003E5F87"/>
    <w:rsid w:val="00682F73"/>
    <w:rsid w:val="00720BBE"/>
    <w:rsid w:val="007511B6"/>
    <w:rsid w:val="00922C41"/>
    <w:rsid w:val="00982B0E"/>
    <w:rsid w:val="009973E0"/>
    <w:rsid w:val="00A12AB9"/>
    <w:rsid w:val="00A27737"/>
    <w:rsid w:val="00A91860"/>
    <w:rsid w:val="00B06CE6"/>
    <w:rsid w:val="00B464F1"/>
    <w:rsid w:val="00E152F3"/>
    <w:rsid w:val="00E33571"/>
    <w:rsid w:val="00F35296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60"/>
  </w:style>
  <w:style w:type="paragraph" w:styleId="Footer">
    <w:name w:val="footer"/>
    <w:basedOn w:val="Normal"/>
    <w:link w:val="FooterChar"/>
    <w:uiPriority w:val="99"/>
    <w:unhideWhenUsed/>
    <w:rsid w:val="00A91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60"/>
  </w:style>
  <w:style w:type="paragraph" w:styleId="BalloonText">
    <w:name w:val="Balloon Text"/>
    <w:basedOn w:val="Normal"/>
    <w:link w:val="BalloonTextChar"/>
    <w:uiPriority w:val="99"/>
    <w:semiHidden/>
    <w:unhideWhenUsed/>
    <w:rsid w:val="0092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8</cp:revision>
  <cp:lastPrinted>2021-07-25T10:04:00Z</cp:lastPrinted>
  <dcterms:created xsi:type="dcterms:W3CDTF">2021-06-23T11:45:00Z</dcterms:created>
  <dcterms:modified xsi:type="dcterms:W3CDTF">2021-12-28T12:08:00Z</dcterms:modified>
</cp:coreProperties>
</file>