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9C" w:rsidRPr="00C81218" w:rsidRDefault="00B06CE6" w:rsidP="0099009C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C81218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520D5C" w:rsidRPr="00520D5C" w:rsidRDefault="00520D5C" w:rsidP="00520D5C">
      <w:pPr>
        <w:jc w:val="center"/>
        <w:rPr>
          <w:rFonts w:cs="Arial"/>
          <w:b/>
          <w:bCs/>
          <w:sz w:val="44"/>
          <w:szCs w:val="44"/>
          <w:u w:val="single"/>
          <w:rtl/>
          <w:lang w:bidi="ar-EG"/>
        </w:rPr>
      </w:pPr>
      <w:r>
        <w:rPr>
          <w:rFonts w:cs="Arial" w:hint="cs"/>
          <w:b/>
          <w:bCs/>
          <w:sz w:val="44"/>
          <w:szCs w:val="44"/>
          <w:u w:val="single"/>
          <w:rtl/>
          <w:lang w:bidi="ar-EG"/>
        </w:rPr>
        <w:t>معايير المحاسبة المصرية</w:t>
      </w:r>
    </w:p>
    <w:p w:rsidR="0099009C" w:rsidRDefault="0099009C" w:rsidP="0099009C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B06CE6" w:rsidRPr="00C81218" w:rsidRDefault="00B06CE6" w:rsidP="0099009C">
      <w:pPr>
        <w:pStyle w:val="ListParagraph"/>
        <w:numPr>
          <w:ilvl w:val="0"/>
          <w:numId w:val="1"/>
        </w:numPr>
        <w:ind w:left="-341"/>
        <w:rPr>
          <w:b/>
          <w:bCs/>
          <w:sz w:val="36"/>
          <w:szCs w:val="36"/>
          <w:u w:val="single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6A0B45" w:rsidRDefault="00520D5C" w:rsidP="00520D5C">
      <w:pPr>
        <w:pStyle w:val="ListParagraph"/>
        <w:numPr>
          <w:ilvl w:val="0"/>
          <w:numId w:val="4"/>
        </w:numPr>
        <w:ind w:left="-625" w:right="-1276" w:firstLine="284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المعيار رقم (1)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عرض القوائم المالية    2</w:t>
      </w:r>
      <w:r w:rsidRPr="00520D5C">
        <w:rPr>
          <w:rFonts w:hint="cs"/>
          <w:sz w:val="32"/>
          <w:szCs w:val="32"/>
          <w:rtl/>
          <w:lang w:bidi="ar-EG"/>
        </w:rPr>
        <w:t>.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Pr="00520D5C">
        <w:rPr>
          <w:rFonts w:hint="cs"/>
          <w:sz w:val="32"/>
          <w:szCs w:val="32"/>
          <w:rtl/>
          <w:lang w:bidi="ar-EG"/>
        </w:rPr>
        <w:t>المعيار رقم</w:t>
      </w:r>
      <w:r>
        <w:rPr>
          <w:rFonts w:hint="cs"/>
          <w:sz w:val="32"/>
          <w:szCs w:val="32"/>
          <w:rtl/>
          <w:lang w:bidi="ar-EG"/>
        </w:rPr>
        <w:t xml:space="preserve"> </w:t>
      </w:r>
      <w:r w:rsidRPr="00520D5C">
        <w:rPr>
          <w:rFonts w:hint="cs"/>
          <w:sz w:val="32"/>
          <w:szCs w:val="32"/>
          <w:rtl/>
          <w:lang w:bidi="ar-EG"/>
        </w:rPr>
        <w:t>(2)</w:t>
      </w:r>
      <w:r>
        <w:rPr>
          <w:rFonts w:hint="cs"/>
          <w:sz w:val="32"/>
          <w:szCs w:val="32"/>
          <w:rtl/>
          <w:lang w:bidi="ar-EG"/>
        </w:rPr>
        <w:t xml:space="preserve">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المخزون </w:t>
      </w:r>
    </w:p>
    <w:p w:rsidR="00520D5C" w:rsidRDefault="00520D5C" w:rsidP="00520D5C">
      <w:pPr>
        <w:pStyle w:val="ListParagraph"/>
        <w:numPr>
          <w:ilvl w:val="0"/>
          <w:numId w:val="7"/>
        </w:numPr>
        <w:ind w:left="-58" w:right="-1276" w:hanging="283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المعيار رقم (8) </w:t>
      </w:r>
      <w:r>
        <w:rPr>
          <w:sz w:val="32"/>
          <w:szCs w:val="32"/>
          <w:rtl/>
          <w:lang w:bidi="ar-EG"/>
        </w:rPr>
        <w:t>–</w:t>
      </w:r>
      <w:r>
        <w:rPr>
          <w:rFonts w:hint="cs"/>
          <w:sz w:val="32"/>
          <w:szCs w:val="32"/>
          <w:rtl/>
          <w:lang w:bidi="ar-EG"/>
        </w:rPr>
        <w:t xml:space="preserve"> عقود الإنشاء              4. المعيار رقم (14) - تكلفة الإقتراض</w:t>
      </w:r>
    </w:p>
    <w:p w:rsidR="00520D5C" w:rsidRPr="00520D5C" w:rsidRDefault="00520D5C" w:rsidP="00520D5C">
      <w:pPr>
        <w:pStyle w:val="ListParagraph"/>
        <w:numPr>
          <w:ilvl w:val="0"/>
          <w:numId w:val="8"/>
        </w:numPr>
        <w:ind w:left="-58" w:right="-1276" w:hanging="283"/>
        <w:rPr>
          <w:sz w:val="32"/>
          <w:szCs w:val="32"/>
          <w:lang w:bidi="ar-EG"/>
        </w:rPr>
      </w:pPr>
      <w:r w:rsidRPr="00520D5C">
        <w:rPr>
          <w:rFonts w:hint="cs"/>
          <w:sz w:val="32"/>
          <w:szCs w:val="32"/>
          <w:rtl/>
          <w:lang w:bidi="ar-EG"/>
        </w:rPr>
        <w:t xml:space="preserve">المعيار رقم (24) </w:t>
      </w:r>
      <w:r w:rsidRPr="00520D5C">
        <w:rPr>
          <w:sz w:val="32"/>
          <w:szCs w:val="32"/>
          <w:rtl/>
          <w:lang w:bidi="ar-EG"/>
        </w:rPr>
        <w:t>–</w:t>
      </w:r>
      <w:r w:rsidRPr="00520D5C">
        <w:rPr>
          <w:rFonts w:hint="cs"/>
          <w:sz w:val="32"/>
          <w:szCs w:val="32"/>
          <w:rtl/>
          <w:lang w:bidi="ar-EG"/>
        </w:rPr>
        <w:t xml:space="preserve"> ضرائب الدخل  </w:t>
      </w:r>
      <w:r>
        <w:rPr>
          <w:rFonts w:hint="cs"/>
          <w:sz w:val="32"/>
          <w:szCs w:val="32"/>
          <w:rtl/>
          <w:lang w:bidi="ar-EG"/>
        </w:rPr>
        <w:t xml:space="preserve">        6. </w:t>
      </w:r>
      <w:r w:rsidRPr="00520D5C">
        <w:rPr>
          <w:rFonts w:hint="cs"/>
          <w:sz w:val="32"/>
          <w:szCs w:val="32"/>
          <w:rtl/>
          <w:lang w:bidi="ar-EG"/>
        </w:rPr>
        <w:t xml:space="preserve">المعيار رقم (28) </w:t>
      </w:r>
      <w:r w:rsidRPr="00520D5C">
        <w:rPr>
          <w:sz w:val="32"/>
          <w:szCs w:val="32"/>
          <w:rtl/>
          <w:lang w:bidi="ar-EG"/>
        </w:rPr>
        <w:t>–</w:t>
      </w:r>
      <w:r w:rsidRPr="00520D5C">
        <w:rPr>
          <w:rFonts w:hint="cs"/>
          <w:sz w:val="32"/>
          <w:szCs w:val="32"/>
          <w:rtl/>
          <w:lang w:bidi="ar-EG"/>
        </w:rPr>
        <w:t xml:space="preserve"> المخصصات والأصول والألتزامات المحتملة</w:t>
      </w:r>
    </w:p>
    <w:p w:rsidR="0099009C" w:rsidRPr="00520D5C" w:rsidRDefault="0099009C" w:rsidP="00C81218">
      <w:pPr>
        <w:pStyle w:val="ListParagraph"/>
        <w:spacing w:line="240" w:lineRule="auto"/>
        <w:ind w:left="-341"/>
        <w:rPr>
          <w:b/>
          <w:bCs/>
          <w:sz w:val="36"/>
          <w:szCs w:val="36"/>
          <w:u w:val="single"/>
          <w:lang w:bidi="ar-EG"/>
        </w:rPr>
      </w:pPr>
    </w:p>
    <w:p w:rsidR="00C81218" w:rsidRPr="00ED7C16" w:rsidRDefault="00C81218" w:rsidP="00C81218">
      <w:pPr>
        <w:spacing w:after="0" w:line="240" w:lineRule="auto"/>
        <w:ind w:hanging="341"/>
        <w:rPr>
          <w:sz w:val="32"/>
          <w:szCs w:val="32"/>
          <w:lang w:bidi="ar-EG"/>
        </w:rPr>
      </w:pPr>
    </w:p>
    <w:p w:rsidR="00B06CE6" w:rsidRPr="00C81218" w:rsidRDefault="00B06CE6" w:rsidP="0099009C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6"/>
          <w:szCs w:val="36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5F2ABA" w:rsidRDefault="00CE07BA" w:rsidP="0099009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عرض القوائم المالية "هدف ونطاق المعيار"</w:t>
      </w:r>
    </w:p>
    <w:p w:rsidR="00CE07BA" w:rsidRDefault="00CE07BA" w:rsidP="00CE07BA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الغرض من القوائم المالية ومكوناتها</w:t>
      </w:r>
    </w:p>
    <w:p w:rsidR="00CE07BA" w:rsidRDefault="00CE07BA" w:rsidP="00CE07BA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تعريفات واعتبارات عامة</w:t>
      </w:r>
    </w:p>
    <w:p w:rsidR="00CE07BA" w:rsidRDefault="00CE07BA" w:rsidP="00CE07BA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سلامة وعدالة العرض والألتزام بمعايير المحاسبة المصرية</w:t>
      </w:r>
    </w:p>
    <w:p w:rsidR="00CE07BA" w:rsidRDefault="00CE07BA" w:rsidP="00CE07BA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الاستمرارية </w:t>
      </w:r>
    </w:p>
    <w:p w:rsidR="00B03733" w:rsidRPr="001274C8" w:rsidRDefault="00B03733" w:rsidP="001274C8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 w:rsidRPr="001274C8">
        <w:rPr>
          <w:rFonts w:hint="cs"/>
          <w:color w:val="000000" w:themeColor="text1"/>
          <w:sz w:val="32"/>
          <w:szCs w:val="32"/>
          <w:rtl/>
          <w:lang w:bidi="ar-EG"/>
        </w:rPr>
        <w:t xml:space="preserve">المخزون "هدف ونطاق المعيار" </w:t>
      </w:r>
      <w:r w:rsidRPr="001274C8">
        <w:rPr>
          <w:color w:val="000000" w:themeColor="text1"/>
          <w:sz w:val="32"/>
          <w:szCs w:val="32"/>
          <w:rtl/>
          <w:lang w:bidi="ar-EG"/>
        </w:rPr>
        <w:t>–</w:t>
      </w:r>
      <w:r w:rsidRPr="001274C8">
        <w:rPr>
          <w:rFonts w:hint="cs"/>
          <w:color w:val="000000" w:themeColor="text1"/>
          <w:sz w:val="32"/>
          <w:szCs w:val="32"/>
          <w:rtl/>
          <w:lang w:bidi="ar-EG"/>
        </w:rPr>
        <w:t xml:space="preserve"> تعريفات </w:t>
      </w:r>
      <w:r w:rsidRPr="001274C8">
        <w:rPr>
          <w:color w:val="000000" w:themeColor="text1"/>
          <w:sz w:val="32"/>
          <w:szCs w:val="32"/>
          <w:rtl/>
          <w:lang w:bidi="ar-EG"/>
        </w:rPr>
        <w:t>–</w:t>
      </w:r>
      <w:r w:rsidRPr="001274C8">
        <w:rPr>
          <w:rFonts w:hint="cs"/>
          <w:color w:val="000000" w:themeColor="text1"/>
          <w:sz w:val="32"/>
          <w:szCs w:val="32"/>
          <w:rtl/>
          <w:lang w:bidi="ar-EG"/>
        </w:rPr>
        <w:t xml:space="preserve"> قياس قيمة المخزون </w:t>
      </w:r>
    </w:p>
    <w:p w:rsidR="003F32AD" w:rsidRDefault="00CE07BA" w:rsidP="001274C8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تكلفة المخزون : </w:t>
      </w:r>
      <w:r w:rsidR="003F32AD">
        <w:rPr>
          <w:rFonts w:hint="cs"/>
          <w:color w:val="000000" w:themeColor="text1"/>
          <w:sz w:val="32"/>
          <w:szCs w:val="32"/>
          <w:rtl/>
          <w:lang w:bidi="ar-EG"/>
        </w:rPr>
        <w:t xml:space="preserve">تكلفة الشراء </w:t>
      </w:r>
      <w:r w:rsidR="003F32AD">
        <w:rPr>
          <w:color w:val="000000" w:themeColor="text1"/>
          <w:sz w:val="32"/>
          <w:szCs w:val="32"/>
          <w:rtl/>
          <w:lang w:bidi="ar-EG"/>
        </w:rPr>
        <w:t>–</w:t>
      </w:r>
      <w:r w:rsidR="003F32AD">
        <w:rPr>
          <w:rFonts w:hint="cs"/>
          <w:color w:val="000000" w:themeColor="text1"/>
          <w:sz w:val="32"/>
          <w:szCs w:val="32"/>
          <w:rtl/>
          <w:lang w:bidi="ar-EG"/>
        </w:rPr>
        <w:t xml:space="preserve"> تكاليف التشكيل </w:t>
      </w:r>
      <w:r w:rsidR="003F32AD">
        <w:rPr>
          <w:color w:val="000000" w:themeColor="text1"/>
          <w:sz w:val="32"/>
          <w:szCs w:val="32"/>
          <w:rtl/>
          <w:lang w:bidi="ar-EG"/>
        </w:rPr>
        <w:t>–</w:t>
      </w:r>
      <w:r w:rsidR="003F32AD">
        <w:rPr>
          <w:rFonts w:hint="cs"/>
          <w:color w:val="000000" w:themeColor="text1"/>
          <w:sz w:val="32"/>
          <w:szCs w:val="32"/>
          <w:rtl/>
          <w:lang w:bidi="ar-EG"/>
        </w:rPr>
        <w:t xml:space="preserve"> التكاليف الأخرى </w:t>
      </w:r>
    </w:p>
    <w:p w:rsidR="001274C8" w:rsidRDefault="00B03733" w:rsidP="001274C8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حساب التكلفة </w:t>
      </w:r>
      <w:r w:rsidR="001274C8">
        <w:rPr>
          <w:rFonts w:hint="cs"/>
          <w:color w:val="000000" w:themeColor="text1"/>
          <w:sz w:val="32"/>
          <w:szCs w:val="32"/>
          <w:rtl/>
          <w:lang w:bidi="ar-EG"/>
        </w:rPr>
        <w:t xml:space="preserve">:  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>صافي القي</w:t>
      </w:r>
      <w:r w:rsidR="001274C8">
        <w:rPr>
          <w:rFonts w:hint="cs"/>
          <w:color w:val="000000" w:themeColor="text1"/>
          <w:sz w:val="32"/>
          <w:szCs w:val="32"/>
          <w:rtl/>
          <w:lang w:bidi="ar-EG"/>
        </w:rPr>
        <w:t xml:space="preserve">مة البيعية </w:t>
      </w:r>
      <w:r w:rsidR="001274C8">
        <w:rPr>
          <w:color w:val="000000" w:themeColor="text1"/>
          <w:sz w:val="32"/>
          <w:szCs w:val="32"/>
          <w:rtl/>
          <w:lang w:bidi="ar-EG"/>
        </w:rPr>
        <w:t>–</w:t>
      </w:r>
      <w:r w:rsidR="001274C8">
        <w:rPr>
          <w:rFonts w:hint="cs"/>
          <w:color w:val="000000" w:themeColor="text1"/>
          <w:sz w:val="32"/>
          <w:szCs w:val="32"/>
          <w:rtl/>
          <w:lang w:bidi="ar-EG"/>
        </w:rPr>
        <w:t xml:space="preserve"> التحميل على المصروفات </w:t>
      </w:r>
      <w:r w:rsidR="001274C8">
        <w:rPr>
          <w:color w:val="000000" w:themeColor="text1"/>
          <w:sz w:val="32"/>
          <w:szCs w:val="32"/>
          <w:rtl/>
          <w:lang w:bidi="ar-EG"/>
        </w:rPr>
        <w:t>–</w:t>
      </w:r>
      <w:r w:rsidR="001274C8">
        <w:rPr>
          <w:rFonts w:hint="cs"/>
          <w:color w:val="000000" w:themeColor="text1"/>
          <w:sz w:val="32"/>
          <w:szCs w:val="32"/>
          <w:rtl/>
          <w:lang w:bidi="ar-EG"/>
        </w:rPr>
        <w:t xml:space="preserve"> الإفصاح</w:t>
      </w:r>
    </w:p>
    <w:p w:rsidR="003F32AD" w:rsidRDefault="001274C8" w:rsidP="001274C8">
      <w:pPr>
        <w:pStyle w:val="ListParagraph"/>
        <w:numPr>
          <w:ilvl w:val="0"/>
          <w:numId w:val="6"/>
        </w:numPr>
        <w:ind w:left="-58"/>
        <w:jc w:val="both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عقود الإنشاء </w:t>
      </w:r>
      <w:r w:rsidRPr="001274C8">
        <w:rPr>
          <w:rFonts w:hint="cs"/>
          <w:color w:val="000000" w:themeColor="text1"/>
          <w:sz w:val="32"/>
          <w:szCs w:val="32"/>
          <w:rtl/>
          <w:lang w:bidi="ar-EG"/>
        </w:rPr>
        <w:t>"هدف ونطاق المعيار" – تعريفات</w:t>
      </w:r>
    </w:p>
    <w:p w:rsidR="00C81218" w:rsidRDefault="001274C8" w:rsidP="001274C8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تجميع وفصل عقود الإنشاءات </w:t>
      </w:r>
      <w:r>
        <w:rPr>
          <w:color w:val="000000" w:themeColor="text1"/>
          <w:sz w:val="32"/>
          <w:szCs w:val="32"/>
          <w:rtl/>
          <w:lang w:bidi="ar-EG"/>
        </w:rPr>
        <w:t>–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إيرادات العقود </w:t>
      </w:r>
      <w:r>
        <w:rPr>
          <w:color w:val="000000" w:themeColor="text1"/>
          <w:sz w:val="32"/>
          <w:szCs w:val="32"/>
          <w:rtl/>
          <w:lang w:bidi="ar-EG"/>
        </w:rPr>
        <w:t>–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تكلفة العقود </w:t>
      </w:r>
    </w:p>
    <w:p w:rsidR="001274C8" w:rsidRDefault="001274C8" w:rsidP="001274C8">
      <w:pPr>
        <w:pStyle w:val="ListParagraph"/>
        <w:numPr>
          <w:ilvl w:val="0"/>
          <w:numId w:val="11"/>
        </w:numPr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تحقق إيراد العقد ومصروفاته </w:t>
      </w:r>
      <w:r>
        <w:rPr>
          <w:color w:val="000000" w:themeColor="text1"/>
          <w:sz w:val="32"/>
          <w:szCs w:val="32"/>
          <w:rtl/>
          <w:lang w:bidi="ar-EG"/>
        </w:rPr>
        <w:t>–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إثبات الخسائر المتوقعة</w:t>
      </w:r>
    </w:p>
    <w:p w:rsidR="001274C8" w:rsidRDefault="001274C8" w:rsidP="001274C8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تكلفة الاقتراض </w:t>
      </w:r>
      <w:r w:rsidRPr="001274C8">
        <w:rPr>
          <w:rFonts w:hint="cs"/>
          <w:color w:val="000000" w:themeColor="text1"/>
          <w:sz w:val="32"/>
          <w:szCs w:val="32"/>
          <w:rtl/>
          <w:lang w:bidi="ar-EG"/>
        </w:rPr>
        <w:t>"هدف ونطاق المعيار" – تعريفات</w:t>
      </w:r>
    </w:p>
    <w:p w:rsidR="001274C8" w:rsidRDefault="001274C8" w:rsidP="001274C8">
      <w:pPr>
        <w:pStyle w:val="ListParagraph"/>
        <w:numPr>
          <w:ilvl w:val="0"/>
          <w:numId w:val="12"/>
        </w:numPr>
        <w:ind w:left="226" w:firstLine="142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ال</w:t>
      </w:r>
      <w:r w:rsidR="00610BB7">
        <w:rPr>
          <w:rFonts w:hint="cs"/>
          <w:color w:val="000000" w:themeColor="text1"/>
          <w:sz w:val="32"/>
          <w:szCs w:val="32"/>
          <w:rtl/>
          <w:lang w:bidi="ar-EG"/>
        </w:rPr>
        <w:t xml:space="preserve">معالجة القياسية </w:t>
      </w:r>
      <w:r w:rsidR="00610BB7">
        <w:rPr>
          <w:color w:val="000000" w:themeColor="text1"/>
          <w:sz w:val="32"/>
          <w:szCs w:val="32"/>
          <w:rtl/>
          <w:lang w:bidi="ar-EG"/>
        </w:rPr>
        <w:t>–</w:t>
      </w:r>
      <w:r w:rsidR="00610BB7">
        <w:rPr>
          <w:rFonts w:hint="cs"/>
          <w:color w:val="000000" w:themeColor="text1"/>
          <w:sz w:val="32"/>
          <w:szCs w:val="32"/>
          <w:rtl/>
          <w:lang w:bidi="ar-EG"/>
        </w:rPr>
        <w:t xml:space="preserve"> الاعتراف </w:t>
      </w:r>
      <w:r w:rsidR="00610BB7">
        <w:rPr>
          <w:color w:val="000000" w:themeColor="text1"/>
          <w:sz w:val="32"/>
          <w:szCs w:val="32"/>
          <w:rtl/>
          <w:lang w:bidi="ar-EG"/>
        </w:rPr>
        <w:t>–</w:t>
      </w:r>
      <w:r w:rsidR="00610BB7">
        <w:rPr>
          <w:rFonts w:hint="cs"/>
          <w:color w:val="000000" w:themeColor="text1"/>
          <w:sz w:val="32"/>
          <w:szCs w:val="32"/>
          <w:rtl/>
          <w:lang w:bidi="ar-EG"/>
        </w:rPr>
        <w:t xml:space="preserve"> الإفصاح </w:t>
      </w:r>
    </w:p>
    <w:p w:rsidR="00610BB7" w:rsidRDefault="00610BB7" w:rsidP="00610BB7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ضرائب الدخل </w:t>
      </w:r>
      <w:r w:rsidRPr="00610BB7">
        <w:rPr>
          <w:rFonts w:hint="cs"/>
          <w:color w:val="000000" w:themeColor="text1"/>
          <w:sz w:val="32"/>
          <w:szCs w:val="32"/>
          <w:rtl/>
          <w:lang w:bidi="ar-EG"/>
        </w:rPr>
        <w:t>"هدف ونطاق المعيار" – تعريفات</w:t>
      </w:r>
    </w:p>
    <w:p w:rsidR="00610BB7" w:rsidRDefault="00610BB7" w:rsidP="007F11A7">
      <w:pPr>
        <w:pStyle w:val="ListParagraph"/>
        <w:numPr>
          <w:ilvl w:val="0"/>
          <w:numId w:val="12"/>
        </w:numPr>
        <w:ind w:left="793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الأساس الضريبي </w:t>
      </w:r>
      <w:r>
        <w:rPr>
          <w:color w:val="000000" w:themeColor="text1"/>
          <w:sz w:val="32"/>
          <w:szCs w:val="32"/>
          <w:rtl/>
          <w:lang w:bidi="ar-EG"/>
        </w:rPr>
        <w:t>–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الاعتراف بالألتزمات الضريبية الجارية و المؤجلة</w:t>
      </w:r>
    </w:p>
    <w:p w:rsidR="007F11A7" w:rsidRPr="007F11A7" w:rsidRDefault="007F11A7" w:rsidP="007F11A7">
      <w:pPr>
        <w:pStyle w:val="ListParagraph"/>
        <w:ind w:left="793"/>
        <w:rPr>
          <w:color w:val="000000" w:themeColor="text1"/>
          <w:sz w:val="32"/>
          <w:szCs w:val="32"/>
          <w:lang w:bidi="ar-EG"/>
        </w:rPr>
      </w:pPr>
    </w:p>
    <w:p w:rsidR="001274C8" w:rsidRPr="001274C8" w:rsidRDefault="001274C8" w:rsidP="001274C8">
      <w:pPr>
        <w:rPr>
          <w:color w:val="000000" w:themeColor="text1"/>
          <w:sz w:val="32"/>
          <w:szCs w:val="32"/>
          <w:lang w:bidi="ar-EG"/>
        </w:rPr>
      </w:pPr>
      <w:bookmarkStart w:id="0" w:name="_GoBack"/>
      <w:bookmarkEnd w:id="0"/>
    </w:p>
    <w:p w:rsidR="00C81218" w:rsidRDefault="00C81218" w:rsidP="0099009C">
      <w:pPr>
        <w:ind w:left="-58"/>
        <w:rPr>
          <w:lang w:bidi="ar-EG"/>
        </w:rPr>
      </w:pPr>
    </w:p>
    <w:sectPr w:rsidR="00C81218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B1E" w:rsidRDefault="006A5B1E" w:rsidP="00B66B6A">
      <w:pPr>
        <w:spacing w:after="0" w:line="240" w:lineRule="auto"/>
      </w:pPr>
      <w:r>
        <w:separator/>
      </w:r>
    </w:p>
  </w:endnote>
  <w:endnote w:type="continuationSeparator" w:id="0">
    <w:p w:rsidR="006A5B1E" w:rsidRDefault="006A5B1E" w:rsidP="00B6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B1E" w:rsidRDefault="006A5B1E" w:rsidP="00B66B6A">
      <w:pPr>
        <w:spacing w:after="0" w:line="240" w:lineRule="auto"/>
      </w:pPr>
      <w:r>
        <w:separator/>
      </w:r>
    </w:p>
  </w:footnote>
  <w:footnote w:type="continuationSeparator" w:id="0">
    <w:p w:rsidR="006A5B1E" w:rsidRDefault="006A5B1E" w:rsidP="00B66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BDF"/>
    <w:multiLevelType w:val="hybridMultilevel"/>
    <w:tmpl w:val="F6C20F7E"/>
    <w:lvl w:ilvl="0" w:tplc="4C4449FE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1">
    <w:nsid w:val="1D725DDB"/>
    <w:multiLevelType w:val="hybridMultilevel"/>
    <w:tmpl w:val="A77A60DA"/>
    <w:lvl w:ilvl="0" w:tplc="0FC09CC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40"/>
        <w:szCs w:val="40"/>
        <w:lang w:bidi="ar-EG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473C29"/>
    <w:multiLevelType w:val="hybridMultilevel"/>
    <w:tmpl w:val="735E5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9466B"/>
    <w:multiLevelType w:val="hybridMultilevel"/>
    <w:tmpl w:val="29FCECD4"/>
    <w:lvl w:ilvl="0" w:tplc="345033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65696"/>
    <w:multiLevelType w:val="hybridMultilevel"/>
    <w:tmpl w:val="C6E026C2"/>
    <w:lvl w:ilvl="0" w:tplc="329A9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5">
    <w:nsid w:val="42B44880"/>
    <w:multiLevelType w:val="hybridMultilevel"/>
    <w:tmpl w:val="1C7C37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C9588E"/>
    <w:multiLevelType w:val="hybridMultilevel"/>
    <w:tmpl w:val="7CD42D24"/>
    <w:lvl w:ilvl="0" w:tplc="BC0253C8">
      <w:start w:val="5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7">
    <w:nsid w:val="5F725C7D"/>
    <w:multiLevelType w:val="hybridMultilevel"/>
    <w:tmpl w:val="87A8AC40"/>
    <w:lvl w:ilvl="0" w:tplc="4010386A">
      <w:start w:val="3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8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2567F8"/>
    <w:multiLevelType w:val="hybridMultilevel"/>
    <w:tmpl w:val="21A05A3A"/>
    <w:lvl w:ilvl="0" w:tplc="04090005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7" w:hanging="360"/>
      </w:pPr>
      <w:rPr>
        <w:rFonts w:ascii="Wingdings" w:hAnsi="Wingdings" w:hint="default"/>
      </w:rPr>
    </w:lvl>
  </w:abstractNum>
  <w:abstractNum w:abstractNumId="10">
    <w:nsid w:val="706E7E13"/>
    <w:multiLevelType w:val="hybridMultilevel"/>
    <w:tmpl w:val="E33AAF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10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1274C8"/>
    <w:rsid w:val="0014342E"/>
    <w:rsid w:val="001C57DA"/>
    <w:rsid w:val="002F2841"/>
    <w:rsid w:val="00324E64"/>
    <w:rsid w:val="003E226E"/>
    <w:rsid w:val="003F32AD"/>
    <w:rsid w:val="00504890"/>
    <w:rsid w:val="00520D5C"/>
    <w:rsid w:val="00566E24"/>
    <w:rsid w:val="005A3390"/>
    <w:rsid w:val="005F2ABA"/>
    <w:rsid w:val="00610BB7"/>
    <w:rsid w:val="006A0B45"/>
    <w:rsid w:val="006A5B1E"/>
    <w:rsid w:val="006B49D7"/>
    <w:rsid w:val="00720BBE"/>
    <w:rsid w:val="007511B6"/>
    <w:rsid w:val="007F11A7"/>
    <w:rsid w:val="0099009C"/>
    <w:rsid w:val="00A57759"/>
    <w:rsid w:val="00B03733"/>
    <w:rsid w:val="00B06CE6"/>
    <w:rsid w:val="00B66B6A"/>
    <w:rsid w:val="00B81C29"/>
    <w:rsid w:val="00C36DA3"/>
    <w:rsid w:val="00C507CE"/>
    <w:rsid w:val="00C81218"/>
    <w:rsid w:val="00CE07BA"/>
    <w:rsid w:val="00D43A79"/>
    <w:rsid w:val="00D71935"/>
    <w:rsid w:val="00E33571"/>
    <w:rsid w:val="00E45AA5"/>
    <w:rsid w:val="00ED7C16"/>
    <w:rsid w:val="00F6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6A"/>
  </w:style>
  <w:style w:type="paragraph" w:styleId="Footer">
    <w:name w:val="footer"/>
    <w:basedOn w:val="Normal"/>
    <w:link w:val="Foot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20</cp:revision>
  <dcterms:created xsi:type="dcterms:W3CDTF">2021-06-23T11:45:00Z</dcterms:created>
  <dcterms:modified xsi:type="dcterms:W3CDTF">2021-12-28T12:15:00Z</dcterms:modified>
</cp:coreProperties>
</file>