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1699A0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09–10 — Scalability Strategy &amp; Maintainability Guidelines</w:t>
      </w:r>
    </w:p>
    <w:p w14:paraId="37104E97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2FA2D49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7A3CAEE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31ACB84C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تهدف هذه الوثيقة إلى اعتماد الاستراتيجية الرسمية التي تضمن أن يبقى مشروع </w:t>
      </w:r>
      <w:r w:rsidRPr="00F800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قادرًا على النمو والتطور والصيانة خلال السنوات القادمة دون الحاجة إلى إعادة هيكلة جوهرية أو التضحية باستقرار النظام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26F90D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وتُعد قابلية التوسع وقابلية الصيانة من المتطلبات الأساسية في جميع القرارات المعمارية والتنظيمية داخل المشروع، وليستا تحسينات تُضاف بعد اكتمال التطوير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2D3F76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2C58F65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E8869A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Vision</w:t>
      </w:r>
    </w:p>
    <w:p w14:paraId="0180C200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تم تصميم المشروع منذ البداية ليكون منصة قابلة للتطوير المستمر، وليس إصدارًا ثابتًا ينتهي عند إطلاق الموقع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9F3DBC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لذلك يجب أن تسمح جميع القرارات المعمارية بإضافة صفحات جديدة، أو خدمات إضافية، أو تحسينات تقنية مستقبلية، مع الحفاظ على البنية الحالية دون إعادة تنظيمها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1036EE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ويتحقق ذلك من خلال الاعتماد على هيكل منظم، ومسؤوليات واضحة، واعتماد محدود بين الوحدات المختلفة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182167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186FED4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4C63733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Scalability Principles</w:t>
      </w:r>
    </w:p>
    <w:p w14:paraId="43405DA5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تعتمد استراتيجية التوسع على مجموعة من المبادئ الثابتة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554CAC" w14:textId="77777777" w:rsidR="00F800FD" w:rsidRPr="00F800FD" w:rsidRDefault="00F800FD" w:rsidP="00F80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النمو التدريجي دون إعادة بناء المشروع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6B3222" w14:textId="77777777" w:rsidR="00F800FD" w:rsidRPr="00F800FD" w:rsidRDefault="00F800FD" w:rsidP="00F80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نفس الهيكل مهما ازداد عدد الملفات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6F1F6A" w14:textId="77777777" w:rsidR="00F800FD" w:rsidRPr="00F800FD" w:rsidRDefault="00F800FD" w:rsidP="00F80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دعم إضافة مكونات وصفحات جديدة دون تعديل العناصر القائمة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14EFEA" w14:textId="77777777" w:rsidR="00F800FD" w:rsidRPr="00F800FD" w:rsidRDefault="00F800FD" w:rsidP="00F80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إعادة استخدام الوحدات المشتركة قبل إنشاء وحدات جديدة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44A5A5" w14:textId="77777777" w:rsidR="00F800FD" w:rsidRPr="00F800FD" w:rsidRDefault="00F800FD" w:rsidP="00F800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استقلالية كل جزء من أجزاء المشروع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938947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ويضمن ذلك أن يزداد حجم المشروع بصورة طبيعية دون أن تزداد درجة تعقيده بنفس المعدل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063693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528784A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D684757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Modular Growth</w:t>
      </w:r>
    </w:p>
    <w:p w14:paraId="2485DFAD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يعتمد المشروع على وحدات مستقلة يمكن تطويرها أو استبدالها أو توسيعها بصورة منفصلة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E2A81F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ولا ينبغي أن يؤدي تطوير جزء من النظام إلى الحاجة لتعديل أجزاء أخرى لا ترتبط به مباشرة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58708D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ويُسهم هذا الأسلوب في تسريع عمليات التطوير المستقبلية وتقليل المخاطر المصاحبة لها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E2890C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43CEF4B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4B05132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Extension Without Refactoring</w:t>
      </w:r>
    </w:p>
    <w:p w14:paraId="2B27E214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يجب أن يكون التوسع عملية إضافة، وليس عملية إعادة تنظيم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8D6EF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وعند الحاجة إلى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FA551C" w14:textId="77777777" w:rsidR="00F800FD" w:rsidRPr="00F800FD" w:rsidRDefault="00F800FD" w:rsidP="00F80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إضافة خدمة جديدة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9FD530" w14:textId="77777777" w:rsidR="00F800FD" w:rsidRPr="00F800FD" w:rsidRDefault="00F800FD" w:rsidP="00F80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إنشاء صفحة جديدة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C246E4" w14:textId="77777777" w:rsidR="00F800FD" w:rsidRPr="00F800FD" w:rsidRDefault="00F800FD" w:rsidP="00F80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تطوير مكون إضافي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2651FF" w14:textId="77777777" w:rsidR="00F800FD" w:rsidRPr="00F800FD" w:rsidRDefault="00F800FD" w:rsidP="00F80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دعم لغة جديدة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24942E" w14:textId="77777777" w:rsidR="00F800FD" w:rsidRPr="00F800FD" w:rsidRDefault="00F800FD" w:rsidP="00F800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توسيع المحتوى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557BCF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يجب أن يتم ذلك ضمن الهيكل الحالي دون إعادة تصميم البنية الأساسية أو تغيير قواعد التنظيم المعتمدة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B7888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0BD4599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FCBEC6C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Maintainability Philosophy</w:t>
      </w:r>
    </w:p>
    <w:p w14:paraId="0D39BE2F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تُعامل الصيانة على أنها امتداد طبيعي لعملية التطوير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1C778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ويجب أن يكون كل جزء من المشروع مفهومًا بصورة مستقلة، بحيث يستطيع أي مطور مراجعة أو تعديل وحدة معينة دون الحاجة إلى دراسة المشروع بالكامل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8E41DA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ويتحقق ذلك من خلال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811A64" w14:textId="77777777" w:rsidR="00F800FD" w:rsidRPr="00F800FD" w:rsidRDefault="00F800FD" w:rsidP="00F80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وضوح المسؤوليات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DE5222" w14:textId="77777777" w:rsidR="00F800FD" w:rsidRPr="00F800FD" w:rsidRDefault="00F800FD" w:rsidP="00F80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التنظيم الثابت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1BA18" w14:textId="77777777" w:rsidR="00F800FD" w:rsidRPr="00F800FD" w:rsidRDefault="00F800FD" w:rsidP="00F80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تقليل الترابط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CF918" w14:textId="77777777" w:rsidR="00F800FD" w:rsidRPr="00F800FD" w:rsidRDefault="00F800FD" w:rsidP="00F80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توحيد أسلوب التطوير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CE768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411A107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466AE1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Low Coupling Strategy</w:t>
      </w:r>
    </w:p>
    <w:p w14:paraId="097F1B60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يجب تقليل الاعتماد المتبادل بين الصفحات والمكونات والوحدات المختلفة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49D8FC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فكلما انخفض الترابط، أصبح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1634B4" w14:textId="77777777" w:rsidR="00F800FD" w:rsidRPr="00F800FD" w:rsidRDefault="00F800FD" w:rsidP="00F80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تعديل النظام أكثر أمانًا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0D2A7" w14:textId="77777777" w:rsidR="00F800FD" w:rsidRPr="00F800FD" w:rsidRDefault="00F800FD" w:rsidP="00F80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الوحدات أسهل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CE34C6" w14:textId="77777777" w:rsidR="00F800FD" w:rsidRPr="00F800FD" w:rsidRDefault="00F800FD" w:rsidP="00F80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استبدال المكونات أقل تكلفة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CB5D2F" w14:textId="77777777" w:rsidR="00F800FD" w:rsidRPr="00F800FD" w:rsidRDefault="00F800FD" w:rsidP="00F800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تطوير الميزات الجديدة أسرع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C291F6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ويُعد تقليل الترابط أحد أهم مؤشرات جودة المعمارية طويلة الأمد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668BEB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356A280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129276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 Cohesion Strategy</w:t>
      </w:r>
    </w:p>
    <w:p w14:paraId="4B897569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يجب أن تجمع كل وحدة العناصر التي تؤدي وظيفة واحدة مترابطة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6A0DFD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ولا تُوزع المسؤوليات الخاصة بوحدة معينة على عدة أماكن مختلفة دون مبرر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A7A2BD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ويؤدي ذلك إلى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1B01DB" w14:textId="77777777" w:rsidR="00F800FD" w:rsidRPr="00F800FD" w:rsidRDefault="00F800FD" w:rsidP="00F80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سهولة فهم الوحدة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22F631" w14:textId="77777777" w:rsidR="00F800FD" w:rsidRPr="00F800FD" w:rsidRDefault="00F800FD" w:rsidP="00F80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سهولة صيانتها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B8227" w14:textId="77777777" w:rsidR="00F800FD" w:rsidRPr="00F800FD" w:rsidRDefault="00F800FD" w:rsidP="00F80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تقليل احتمالية الأخطاء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CEF87" w14:textId="77777777" w:rsidR="00F800FD" w:rsidRPr="00F800FD" w:rsidRDefault="00F800FD" w:rsidP="00F800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تحسين إعادة الاستخدام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DF452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09CFB9F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62C54E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Predictable Project Structure</w:t>
      </w:r>
    </w:p>
    <w:p w14:paraId="1D38212C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يجب أن يبقى المشروع قابلًا للتنبؤ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5D54AD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أي أن يتمكن أي مطور من معرفة المكان المتوقع لأي ملف أو مكون أو أصل رقمي قبل البحث عنه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63375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ويُحقق ذلك من خلال الالتزام الدائم بالهيكل المعتمد وعدم إنشاء استثناءات تنظيمية مع مرور الوقت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70FBB3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2FFC3B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74E6F4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Debt Prevention</w:t>
      </w:r>
    </w:p>
    <w:p w14:paraId="23CD122F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يُمنع تأجيل الحلول التنظيمية الصحيحة مقابل حلول سريعة قد تؤدي إلى تراكم الديون التقنية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3F4C00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وعند ظهور حاجة لإعادة تنظيم جزء من المشروع، تُعالج في وقتها وفق المنهجية المعتمدة، بدلاً من تأجيلها إلى مراحل لاحقة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5354F2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ويهدف ذلك إلى الحفاظ على استقرار المشروع وتقليل تكلفة الصيانة المستقبلية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EA38E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100A8B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0537AF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Feature Readiness</w:t>
      </w:r>
    </w:p>
    <w:p w14:paraId="2835F7C9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تم إعداد المشروع بحيث يستوعب مستقبلاً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6FB13D" w14:textId="77777777" w:rsidR="00F800FD" w:rsidRPr="00F800FD" w:rsidRDefault="00F800FD" w:rsidP="00F80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خدمات طبية إضافية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EF3520" w14:textId="77777777" w:rsidR="00F800FD" w:rsidRPr="00F800FD" w:rsidRDefault="00F800FD" w:rsidP="00F80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صفحات هبوط للحملات التسويقية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D5B66F" w14:textId="77777777" w:rsidR="00F800FD" w:rsidRPr="00F800FD" w:rsidRDefault="00F800FD" w:rsidP="00F80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لغات جديدة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C4A7CD" w14:textId="77777777" w:rsidR="00F800FD" w:rsidRPr="00F800FD" w:rsidRDefault="00F800FD" w:rsidP="00F80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تحسينات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 xml:space="preserve"> SEO.</w:t>
      </w:r>
    </w:p>
    <w:p w14:paraId="17663765" w14:textId="77777777" w:rsidR="00F800FD" w:rsidRPr="00F800FD" w:rsidRDefault="00F800FD" w:rsidP="00F80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مكونات واجهة إضافية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7E1F3" w14:textId="77777777" w:rsidR="00F800FD" w:rsidRPr="00F800FD" w:rsidRDefault="00F800FD" w:rsidP="00F800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تكاملات مستقبلية مع أنظمة خارجية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541352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ويمكن إدخال هذه التوسعات دون المساس بالبنية الحالية أو تغيير أسلوب التطوير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62E24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55E16F0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D516F0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Maintainability Governance</w:t>
      </w:r>
    </w:p>
    <w:p w14:paraId="40DDB267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لضمان استمرار قابلية الصيانة، يجب مراجعة المشروع بصورة دورية للتأكد من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12029F" w14:textId="77777777" w:rsidR="00F800FD" w:rsidRPr="00F800FD" w:rsidRDefault="00F800FD" w:rsidP="00F80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عدم ظهور تكرار غير مبرر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FB4224" w14:textId="77777777" w:rsidR="00F800FD" w:rsidRPr="00F800FD" w:rsidRDefault="00F800FD" w:rsidP="00F80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وضوح المسؤوليات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251147" w14:textId="77777777" w:rsidR="00F800FD" w:rsidRPr="00F800FD" w:rsidRDefault="00F800FD" w:rsidP="00F80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الالتزام بقواعد التنظيم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14C574" w14:textId="77777777" w:rsidR="00F800FD" w:rsidRPr="00F800FD" w:rsidRDefault="00F800FD" w:rsidP="00F80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المحافظة على الاتساق المعماري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E7EC4D" w14:textId="77777777" w:rsidR="00F800FD" w:rsidRPr="00F800FD" w:rsidRDefault="00F800FD" w:rsidP="00F80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العناصر غير المستخدمة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6114E0" w14:textId="77777777" w:rsidR="00F800FD" w:rsidRPr="00F800FD" w:rsidRDefault="00F800FD" w:rsidP="00F80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توافق جميع الإضافات الجديدة مع الوثائق المعتمدة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6A931E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ولا يُسمح بإدخال حلول استثنائية تؤدي إلى اختلاف أسلوب البناء داخل المشروع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9AB326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4CF">
        <w:rPr>
          <w:rFonts w:ascii="Times New Roman" w:eastAsia="Times New Roman" w:hAnsi="Times New Roman" w:cs="Times New Roman"/>
          <w:noProof/>
          <w:kern w:val="0"/>
        </w:rPr>
        <w:pict w14:anchorId="03492AE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D79D0F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Long-Term Sustainability</w:t>
      </w:r>
    </w:p>
    <w:p w14:paraId="40B123A3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تهدف هذه الاستراتيجية إلى أن يبقى المشروع قابلًا للتطوير والصيانة حتى بعد سنوات من إطلاقه، دون الحاجة إلى إعادة كتابة أجزاء كبيرة منه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B1003A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وتوفر هذه المنهجية أساسًا مستقرًا يسمح بتوسيع الموقع، وتحديث خدماته، وتحسين تقنياته بصورة مستمرة، مع الحفاظ على جودة البنية واستقرارها طوال دورة حياة المشروع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628D02" w14:textId="77777777" w:rsidR="00F800FD" w:rsidRPr="00F800FD" w:rsidRDefault="001E74CF" w:rsidP="00F800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A59E06">
          <v:rect id="Horizontal Lin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C85AB1" w14:textId="77777777" w:rsidR="00F800FD" w:rsidRPr="00F800FD" w:rsidRDefault="00F800FD" w:rsidP="00F800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0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</w:t>
      </w:r>
    </w:p>
    <w:p w14:paraId="0B4C37C2" w14:textId="77777777" w:rsidR="00F800FD" w:rsidRPr="00F800FD" w:rsidRDefault="00F800FD" w:rsidP="00F8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بنهاية هذه المرحلة تصبح استراتيجية </w:t>
      </w:r>
      <w:r w:rsidRPr="00F800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وإرشادات </w:t>
      </w:r>
      <w:r w:rsidRPr="00F800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Maintainability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معتمدتين كوثيقة واحدة، وتشكلان المرجع الرسمي لجميع القرارات التي تؤثر على استدامة مشروع </w:t>
      </w:r>
      <w:r w:rsidRPr="00F800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F800FD">
        <w:rPr>
          <w:rFonts w:ascii="Times New Roman" w:eastAsia="Times New Roman" w:hAnsi="Times New Roman" w:cs="Times New Roman"/>
          <w:kern w:val="0"/>
          <w:rtl/>
          <w14:ligatures w14:val="none"/>
        </w:rPr>
        <w:t>، بما يضمن قابلية التوسع، وسهولة الصيانة، واستقرار المعمارية على المدى الطويل</w:t>
      </w:r>
      <w:r w:rsidRPr="00F800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770CF1" w14:textId="77777777" w:rsidR="005F47CF" w:rsidRDefault="005F47CF"/>
    <w:sectPr w:rsidR="005F4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0D6E54"/>
    <w:multiLevelType w:val="multilevel"/>
    <w:tmpl w:val="BBAE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81B3E"/>
    <w:multiLevelType w:val="multilevel"/>
    <w:tmpl w:val="B2B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A7918"/>
    <w:multiLevelType w:val="multilevel"/>
    <w:tmpl w:val="D10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57637"/>
    <w:multiLevelType w:val="multilevel"/>
    <w:tmpl w:val="BC3E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D3061"/>
    <w:multiLevelType w:val="multilevel"/>
    <w:tmpl w:val="820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A6378"/>
    <w:multiLevelType w:val="multilevel"/>
    <w:tmpl w:val="8F2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50ED2"/>
    <w:multiLevelType w:val="multilevel"/>
    <w:tmpl w:val="68A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040684">
    <w:abstractNumId w:val="6"/>
  </w:num>
  <w:num w:numId="2" w16cid:durableId="1951887924">
    <w:abstractNumId w:val="5"/>
  </w:num>
  <w:num w:numId="3" w16cid:durableId="131407410">
    <w:abstractNumId w:val="0"/>
  </w:num>
  <w:num w:numId="4" w16cid:durableId="817265753">
    <w:abstractNumId w:val="2"/>
  </w:num>
  <w:num w:numId="5" w16cid:durableId="195234553">
    <w:abstractNumId w:val="4"/>
  </w:num>
  <w:num w:numId="6" w16cid:durableId="1685011356">
    <w:abstractNumId w:val="3"/>
  </w:num>
  <w:num w:numId="7" w16cid:durableId="15163355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89"/>
    <w:rsid w:val="001E74CF"/>
    <w:rsid w:val="00361EB9"/>
    <w:rsid w:val="00381089"/>
    <w:rsid w:val="005F47CF"/>
    <w:rsid w:val="00C9192E"/>
    <w:rsid w:val="00EF2AA2"/>
    <w:rsid w:val="00F8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5:chartTrackingRefBased/>
  <w15:docId w15:val="{409D15F2-3332-D44F-BD11-215C1D15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0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00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666</Words>
  <Characters>3749</Characters>
  <Application>Microsoft Office Word</Application>
  <DocSecurity>0</DocSecurity>
  <Lines>101</Lines>
  <Paragraphs>83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2</cp:revision>
  <dcterms:created xsi:type="dcterms:W3CDTF">2026-07-14T14:52:00Z</dcterms:created>
  <dcterms:modified xsi:type="dcterms:W3CDTF">2026-07-14T14:52:00Z</dcterms:modified>
</cp:coreProperties>
</file>