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Three hardening tools the organization can use to address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vulnerabilities found include: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1. Implementing multi-factor authentication (MFA)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2. Setting and enforcing strong password policies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3. Performing firewall maintenance regularly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1. Multifactor Authentication (MFA):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MFA should be implemented immediately because the organization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does not currently use it. This will protect against unauthorized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even if passwords are stolen or shared. It should be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enforced for all employees, especially database administrators,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 a permanent basis.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2. Firewall Maintenance: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organization has no firewall rules to filter incoming and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outgoing traffic. Firewall rules should be configured immediately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to block suspicious traffic. Firewall rules should be reviewed 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and updated weekly, and after any security incident.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3. Password Policies: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organization has shared passwords and a default admin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password, which are critical vulnerabilities. Strong password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policies must be enforced immediately — all default and shared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passwords must be changed. Passwords should be updated every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month and must meet complexity requirements to prevent brute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force attacks.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