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KHALED HUSSIEN</w:t>
      </w:r>
    </w:p>
    <w:p>
      <w:pPr>
        <w:spacing w:after="44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Marketing Manager  |  Digital Marketing Manager</w:t>
      </w:r>
    </w:p>
    <w:p>
      <w:pPr>
        <w:spacing w:after="22"/>
        <w:jc w:val="center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khaledhussien122@gmail.com  |  +20 111 199 2803  |  El Obour City, Egypt  |  </w:t>
      </w:r>
      <w:hyperlink w:history="1" r:id="rId-str4aca8_sjguzjulame">
        <w:r>
          <w:rPr>
            <w:rFonts w:ascii="Arial" w:cs="Arial" w:eastAsia="Arial" w:hAnsi="Arial"/>
            <w:color w:val="1155CC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1F3864" w:sz="6" w:space="2"/>
        </w:pBdr>
        <w:spacing w:after="55" w:before="14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PROFESSIONAL SUMMARY</w:t>
      </w:r>
    </w:p>
    <w:p>
      <w:pPr>
        <w:spacing w:after="60"/>
        <w:jc w:val="both"/>
      </w:pPr>
      <w:r>
        <w:rPr>
          <w:rFonts w:ascii="Arial" w:cs="Arial" w:eastAsia="Arial" w:hAnsi="Arial"/>
          <w:sz w:val="21"/>
          <w:szCs w:val="21"/>
        </w:rPr>
        <w:t xml:space="preserve">Marketing manager with 10+ years driving revenue, demand, and online growth across the GCC and MENA. I own the full customer journey end-to-end — paid media, SEO/CRO, organic social, and brand — and make decisions on data, not opinions, reporting on CAC, LTV, ROAS, and contribution to revenue rather than vanity metrics. Hands-on across Google Ads and paid social (Meta, TikTok, Snapchat), with strong full-funnel, CRO, and CRM/lifecycle work, and a daily user of AI tools (ChatGPT, Claude) to automate reporting and workflows. Strong analytics foundation in GA4, Google Tag Manager, and Looker Studio. A proven leader who has built and led teams from 12 to 150+, with deep GCC market knowledge and native Arabic. Certified by Google, LinkedIn, and Coursera.</w:t>
      </w:r>
    </w:p>
    <w:p>
      <w:pPr>
        <w:pBdr>
          <w:bottom w:val="single" w:color="1F3864" w:sz="6" w:space="2"/>
        </w:pBdr>
        <w:spacing w:after="55" w:before="14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CORE COMPETENCIES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Growth &amp; Performance Marketing  •  Paid Search (Google Ads)  •  Paid Social (Meta, TikTok, Snapchat, LinkedIn)  •  Daily Spend, Pacing &amp; Budget Management  •  ROI / ROAS &amp; Performance Targets  •  Unit Economics (CAC, LTV)  •  SEO (Keyword Research, On-Page, Technical)  •  Conversion Rate Optimisation (CRO)  •  A/B Testing &amp; Experiments  •  Full-Funnel &amp; Landing-Page Optimisation  •  Organic Social &amp; Content Planning  •  Community Management  •  Brand Voice &amp; Identity  •  Creator / Influencer &amp; UGC  •  CRM / Lifecycle &amp; Email Automation  •  GA4, Google Tag Manager, Looker Studio  •  Monthly Reporting &amp; Insights  •  AI Tools &amp; Automation (ChatGPT, Claude)  •  Team Leadership &amp; Coaching  •  GCC Market &amp; Arabic</w:t>
      </w:r>
    </w:p>
    <w:p>
      <w:pPr>
        <w:pBdr>
          <w:bottom w:val="single" w:color="1F3864" w:sz="6" w:space="2"/>
        </w:pBdr>
        <w:spacing w:after="55" w:before="14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PROFESSIONAL EXPERIENCE</w:t>
      </w:r>
    </w:p>
    <w:p>
      <w:pPr>
        <w:tabs>
          <w:tab w:val="right" w:pos="10080"/>
        </w:tabs>
        <w:spacing w:after="0" w:before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Marketing Manager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Mar 2025 – Present</w:t>
      </w:r>
    </w:p>
    <w:p>
      <w:pPr>
        <w:tabs>
          <w:tab w:val="right" w:pos="10080"/>
        </w:tabs>
        <w:spacing w:after="60" w:before="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Mansour Holding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Saudi Arabia (On-site)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Own marketing end-to-end across paid media, organic social, SEO, and website — mapping the full customer journey from first touch to conversion and repeat, with a consistent brand voice across all channels.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Manage and optimise paid search (Google Ads) and paid social (Meta), monitoring daily spend and pacing and adjusting in real time to hit ROI targets.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Raised conversion rate by 20% in the real estate sector through CRO: landing-page optimisation, A/B testing on creatives and audiences, and purchase-flow improvements.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Built a full visual identity for a new brand from scratch and led a rebranding for a second brand, owning brand consistency across every touchpoint.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Build and maintain GA4 dashboards, track rankings and conversions, and report monthly with clear, actionable insights; use AI tools (ChatGPT, Claude) to automate reporting and workflows.</w:t>
      </w:r>
    </w:p>
    <w:p>
      <w:pPr>
        <w:tabs>
          <w:tab w:val="right" w:pos="10080"/>
        </w:tabs>
        <w:spacing w:after="0" w:before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Marketing Manager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Jan 2024 – Feb 2025</w:t>
      </w:r>
    </w:p>
    <w:p>
      <w:pPr>
        <w:tabs>
          <w:tab w:val="right" w:pos="10080"/>
        </w:tabs>
        <w:spacing w:after="60" w:before="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Imperium Group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Dubai &amp; Abu Dhabi, UAE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Owned revenue-focused growth across Meta, Google, and TikTok, growing market share by 30% and revenue by 20%, reporting on CAC, ROAS, and contribution rather than vanity metrics.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Cut customer acquisition cost (CAC) by 28% and improved lead quality by 35% through sharper targeting, conversion tracking, and unit-economics analysis.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Boosted lead generation by 40% in the first quarter by restructuring underperforming campaigns and reworking keywords, landing pages, and the booking funnel (paid search + SEO).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Built and maintained GA4 and Google Tag Manager dashboards for real-time KPIs, delivering weekly and monthly reporting with recommended actions.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Ran A/B tests on creatives and landing pages and built remarketing/retargeting campaigns; worked cross-functionally with sales and product to improve lead handoff.</w:t>
      </w:r>
    </w:p>
    <w:p>
      <w:pPr>
        <w:tabs>
          <w:tab w:val="right" w:pos="10080"/>
        </w:tabs>
        <w:spacing w:after="0" w:before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Marketing Manager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Jun 2022 – Dec 2023</w:t>
      </w:r>
    </w:p>
    <w:p>
      <w:pPr>
        <w:tabs>
          <w:tab w:val="right" w:pos="10080"/>
        </w:tabs>
        <w:spacing w:after="60" w:before="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Media Factory World (Yousry Group)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Kuwait (HQ), Qatar, Egypt, UAE, KSA, Jordan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Delivered 5.2x ROAS on $300K+ annual ad spend across Google Ads, Meta Business Manager, TikTok, and Snapchat.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Directed paid media and performance marketing across the GCC and MENA, owning planning, budget allocation, daily pacing, and optimisation across F&amp;B, hospitality, and consumer brands.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Hired, built, and led a high-performing cross-functional team of 150+, setting goals, KPI frameworks, and performance benchmarks.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Identified and briefed creators and influencers for UGC and sponsored content, keeping content aligned with campaign objectives.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Ran activations, launches, and local partnership campaigns adapted to each market and its regulations.</w:t>
      </w:r>
    </w:p>
    <w:p>
      <w:pPr>
        <w:tabs>
          <w:tab w:val="right" w:pos="10080"/>
        </w:tabs>
        <w:spacing w:after="0" w:before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Digital Marketing Manager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Jul 2020 – May 2022</w:t>
      </w:r>
    </w:p>
    <w:p>
      <w:pPr>
        <w:tabs>
          <w:tab w:val="right" w:pos="10080"/>
        </w:tabs>
        <w:spacing w:after="60" w:before="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Town Team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Egypt (Kenya, KSA, Morocco &amp; Egypt accounts)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Owned full marketing strategy and full-funnel growth for four accounts across Africa and the Middle East, each delivering ~20% quarterly sales growth.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Ran multi-phase paid and organic campaigns adapted to each market, raising online visibility by 69% and engagement by 78%.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Oversaw organic social strategy and content calendars, ensuring brand consistency and healthy community engagement; built retention and re-engagement loops.</w:t>
      </w:r>
    </w:p>
    <w:p>
      <w:pPr>
        <w:tabs>
          <w:tab w:val="right" w:pos="10080"/>
        </w:tabs>
        <w:spacing w:after="0" w:before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 of Performance Team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Oct 2018 – Jun 2020</w:t>
      </w:r>
    </w:p>
    <w:p>
      <w:pPr>
        <w:tabs>
          <w:tab w:val="right" w:pos="10080"/>
        </w:tabs>
        <w:spacing w:after="60" w:before="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Dezzex Digital Marketing Agency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Saudi Arabia, Egypt, UAE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Promoted from Senior Performance Specialist to Head of Performance; led a 12-person team managing 80–150 client accounts a month at a consistent 6x ROI.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Managed a monthly ad budget exceeding $2.5M across paid social and paid search, owning media-buying strategy and budget allocation.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Set up KPI frameworks and benchmarks, mentored team members from junior to senior, and helped expand into three new markets.</w:t>
      </w:r>
    </w:p>
    <w:p>
      <w:pPr>
        <w:tabs>
          <w:tab w:val="right" w:pos="10080"/>
        </w:tabs>
        <w:spacing w:after="0" w:before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Media Buyer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Sep 2017 – Sep 2018</w:t>
      </w:r>
    </w:p>
    <w:p>
      <w:pPr>
        <w:tabs>
          <w:tab w:val="right" w:pos="10080"/>
        </w:tabs>
        <w:spacing w:after="60" w:before="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Giant Whale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Riyadh, Saudi Arabia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Delivered 5–8x ROAS across 180+ monthly accounts in the KSA real estate and restaurant sectors, managing a SAR 2.5M monthly budget with careful ROI tracking.</w:t>
      </w:r>
    </w:p>
    <w:p>
      <w:pPr>
        <w:tabs>
          <w:tab w:val="right" w:pos="10080"/>
        </w:tabs>
        <w:spacing w:after="0" w:before="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 Buyer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	Jan 2017 – Aug 2017</w:t>
      </w:r>
    </w:p>
    <w:p>
      <w:pPr>
        <w:tabs>
          <w:tab w:val="right" w:pos="10080"/>
        </w:tabs>
        <w:spacing w:after="60" w:before="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Wasta Agency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	Egypt</w:t>
      </w:r>
    </w:p>
    <w:p>
      <w:pPr>
        <w:pStyle w:val="ListParagraph"/>
        <w:numPr>
          <w:ilvl w:val="0"/>
          <w:numId w:val="2"/>
        </w:numPr>
        <w:spacing w:after="22"/>
      </w:pPr>
      <w:r>
        <w:rPr>
          <w:rFonts w:ascii="Arial" w:cs="Arial" w:eastAsia="Arial" w:hAnsi="Arial"/>
          <w:sz w:val="21"/>
          <w:szCs w:val="21"/>
        </w:rPr>
        <w:t xml:space="preserve">Ran Facebook and Google Ads campaigns end-to-end for local and regional clients: setup, optimisation, audience targeting, budget allocation, and reporting.</w:t>
      </w:r>
    </w:p>
    <w:p>
      <w:pPr>
        <w:pBdr>
          <w:bottom w:val="single" w:color="1F3864" w:sz="6" w:space="2"/>
        </w:pBdr>
        <w:spacing w:after="55" w:before="14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TECHNICAL SKILLS &amp; TOOLS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Paid Media: </w:t>
      </w:r>
      <w:r>
        <w:rPr>
          <w:rFonts w:ascii="Arial" w:cs="Arial" w:eastAsia="Arial" w:hAnsi="Arial"/>
          <w:sz w:val="21"/>
          <w:szCs w:val="21"/>
        </w:rPr>
        <w:t xml:space="preserve">Google Ads (Search, Display, Video, Shopping), Meta Business Manager, TikTok Ads, Snapchat Ads, LinkedIn Ads; daily spend &amp; pacing management.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SEO &amp; CRO: </w:t>
      </w:r>
      <w:r>
        <w:rPr>
          <w:rFonts w:ascii="Arial" w:cs="Arial" w:eastAsia="Arial" w:hAnsi="Arial"/>
          <w:sz w:val="21"/>
          <w:szCs w:val="21"/>
        </w:rPr>
        <w:t xml:space="preserve">Keyword research, on-page &amp; technical SEO, Google Search Console, A/B testing, landing-page &amp; purchase-flow optimisation.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Analytics &amp; Tracking: </w:t>
      </w:r>
      <w:r>
        <w:rPr>
          <w:rFonts w:ascii="Arial" w:cs="Arial" w:eastAsia="Arial" w:hAnsi="Arial"/>
          <w:sz w:val="21"/>
          <w:szCs w:val="21"/>
        </w:rPr>
        <w:t xml:space="preserve">GA4, Google Tag Manager, Looker Studio, conversion tracking &amp; event setup, attribution, monthly reporting.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Organic &amp; Content: </w:t>
      </w:r>
      <w:r>
        <w:rPr>
          <w:rFonts w:ascii="Arial" w:cs="Arial" w:eastAsia="Arial" w:hAnsi="Arial"/>
          <w:sz w:val="21"/>
          <w:szCs w:val="21"/>
        </w:rPr>
        <w:t xml:space="preserve">Organic social planning, community management, brand voice, creator/influencer &amp; UGC briefing.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CRM &amp; Automation: </w:t>
      </w:r>
      <w:r>
        <w:rPr>
          <w:rFonts w:ascii="Arial" w:cs="Arial" w:eastAsia="Arial" w:hAnsi="Arial"/>
          <w:sz w:val="21"/>
          <w:szCs w:val="21"/>
        </w:rPr>
        <w:t xml:space="preserve">CRM/lifecycle, email automation, retention/win-back loops; AI tools (ChatGPT, Claude) for content, research, and workflow automation.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&amp; Other: </w:t>
      </w:r>
      <w:r>
        <w:rPr>
          <w:rFonts w:ascii="Arial" w:cs="Arial" w:eastAsia="Arial" w:hAnsi="Arial"/>
          <w:sz w:val="21"/>
          <w:szCs w:val="21"/>
        </w:rPr>
        <w:t xml:space="preserve">Elementor/CMS platforms, basic HTML/CSS, basic graphic design.</w:t>
      </w:r>
    </w:p>
    <w:p>
      <w:pPr>
        <w:pBdr>
          <w:bottom w:val="single" w:color="1F3864" w:sz="6" w:space="2"/>
        </w:pBdr>
        <w:spacing w:after="55" w:before="14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EDUCATION</w:t>
      </w:r>
    </w:p>
    <w:p>
      <w:pPr>
        <w:tabs>
          <w:tab w:val="right" w:pos="10080"/>
        </w:tabs>
        <w:spacing w:after="22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Financial Accounting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Faculty of Commerce, Cairo University</w:t>
      </w:r>
    </w:p>
    <w:p>
      <w:pPr>
        <w:pBdr>
          <w:bottom w:val="single" w:color="1F3864" w:sz="6" w:space="2"/>
        </w:pBdr>
        <w:spacing w:after="55" w:before="14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CERTIFICATIONS &amp; LANGUAGES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Certifications: </w:t>
      </w:r>
      <w:r>
        <w:rPr>
          <w:rFonts w:ascii="Arial" w:cs="Arial" w:eastAsia="Arial" w:hAnsi="Arial"/>
          <w:sz w:val="21"/>
          <w:szCs w:val="21"/>
        </w:rPr>
        <w:t xml:space="preserve">Google, LinkedIn, and Coursera digital marketing credentials.</w:t>
      </w:r>
    </w:p>
    <w:p>
      <w:pPr>
        <w:spacing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Languages: </w:t>
      </w:r>
      <w:r>
        <w:rPr>
          <w:rFonts w:ascii="Arial" w:cs="Arial" w:eastAsia="Arial" w:hAnsi="Arial"/>
          <w:sz w:val="21"/>
          <w:szCs w:val="21"/>
        </w:rPr>
        <w:t xml:space="preserve">Arabic (Native), English (Professional).</w:t>
      </w:r>
    </w:p>
    <w:sectPr>
      <w:pgSz w:w="12240" w:h="15840" w:orient="portrait"/>
      <w:pgMar w:top="864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str4aca8_sjguzjulame" Type="http://schemas.openxmlformats.org/officeDocument/2006/relationships/hyperlink" Target="https://www.linkedin.com/in/khaledhussien-marketing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2026-06-20T23:17:36.874Z</dcterms:created>
  <dcterms:modified xsi:type="dcterms:W3CDTF">2026-06-20T23:17:36.874Z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