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EA7" w:rsidRPr="00837EA7" w:rsidRDefault="00837EA7">
      <w:r w:rsidRPr="00837EA7">
        <w:rPr>
          <w:rStyle w:val="TitleChar"/>
        </w:rPr>
        <w:t xml:space="preserve">Lab 4 - Software Reliability </w:t>
      </w:r>
      <w:r w:rsidRPr="00837EA7">
        <w:rPr>
          <w:rStyle w:val="TitleChar"/>
        </w:rPr>
        <w:br/>
      </w:r>
      <w:r w:rsidRPr="00837EA7">
        <w:rPr>
          <w:color w:val="000000"/>
          <w:sz w:val="27"/>
          <w:szCs w:val="27"/>
        </w:rPr>
        <w:br/>
      </w:r>
      <w:r w:rsidRPr="00837EA7">
        <w:rPr>
          <w:rFonts w:ascii="Arial" w:hAnsi="Arial" w:cs="Arial"/>
          <w:color w:val="000000"/>
          <w:sz w:val="23"/>
          <w:szCs w:val="23"/>
        </w:rPr>
        <w:t>ETS200</w:t>
      </w:r>
      <w:r w:rsidRPr="00837EA7">
        <w:rPr>
          <w:rFonts w:ascii="Arial" w:hAnsi="Arial" w:cs="Arial"/>
          <w:color w:val="000000"/>
          <w:sz w:val="23"/>
          <w:szCs w:val="23"/>
        </w:rPr>
        <w:br/>
        <w:t xml:space="preserve">Felix </w:t>
      </w:r>
      <w:proofErr w:type="spellStart"/>
      <w:r w:rsidRPr="00837EA7">
        <w:rPr>
          <w:rFonts w:ascii="Arial" w:hAnsi="Arial" w:cs="Arial"/>
          <w:color w:val="000000"/>
          <w:sz w:val="23"/>
          <w:szCs w:val="23"/>
        </w:rPr>
        <w:t>Lindell</w:t>
      </w:r>
      <w:proofErr w:type="spellEnd"/>
      <w:r w:rsidRPr="00837EA7">
        <w:rPr>
          <w:rFonts w:ascii="Arial" w:hAnsi="Arial" w:cs="Arial"/>
          <w:color w:val="000000"/>
          <w:sz w:val="23"/>
          <w:szCs w:val="23"/>
        </w:rPr>
        <w:t xml:space="preserve"> ain09fli</w:t>
      </w:r>
      <w:r w:rsidRPr="00837EA7">
        <w:rPr>
          <w:rFonts w:ascii="Arial" w:hAnsi="Arial" w:cs="Arial"/>
          <w:color w:val="000000"/>
          <w:sz w:val="23"/>
          <w:szCs w:val="23"/>
        </w:rPr>
        <w:br/>
        <w:t xml:space="preserve">Fredrik </w:t>
      </w:r>
      <w:proofErr w:type="spellStart"/>
      <w:r w:rsidRPr="00837EA7">
        <w:rPr>
          <w:rFonts w:ascii="Arial" w:hAnsi="Arial" w:cs="Arial"/>
          <w:color w:val="000000"/>
          <w:sz w:val="23"/>
          <w:szCs w:val="23"/>
        </w:rPr>
        <w:t>Stål</w:t>
      </w:r>
      <w:proofErr w:type="spellEnd"/>
      <w:r w:rsidRPr="00837EA7">
        <w:rPr>
          <w:rFonts w:ascii="Arial" w:hAnsi="Arial" w:cs="Arial"/>
          <w:color w:val="000000"/>
          <w:sz w:val="23"/>
          <w:szCs w:val="23"/>
        </w:rPr>
        <w:t xml:space="preserve"> ada08fs1</w:t>
      </w:r>
      <w:r w:rsidRPr="00837EA7">
        <w:rPr>
          <w:color w:val="000000"/>
          <w:sz w:val="27"/>
          <w:szCs w:val="27"/>
        </w:rPr>
        <w:br/>
      </w:r>
    </w:p>
    <w:p w:rsidR="00837EA7" w:rsidRPr="00837EA7" w:rsidRDefault="00837EA7" w:rsidP="00837EA7">
      <w:pPr>
        <w:pStyle w:val="Heading2"/>
      </w:pPr>
      <w:r w:rsidRPr="00837EA7">
        <w:t>Theory</w:t>
      </w:r>
    </w:p>
    <w:p w:rsidR="00837EA7" w:rsidRPr="00837EA7" w:rsidRDefault="00837EA7" w:rsidP="00837EA7">
      <w:pPr>
        <w:pStyle w:val="Heading2"/>
      </w:pPr>
      <w:r w:rsidRPr="00837EA7">
        <w:t>Method</w:t>
      </w:r>
    </w:p>
    <w:p w:rsidR="00837EA7" w:rsidRPr="00837EA7" w:rsidRDefault="00837EA7" w:rsidP="00837EA7"/>
    <w:p w:rsidR="00837EA7" w:rsidRPr="00837EA7" w:rsidRDefault="00837EA7" w:rsidP="00837EA7">
      <w:pPr>
        <w:pStyle w:val="Heading2"/>
      </w:pPr>
      <w:r w:rsidRPr="00837EA7">
        <w:t>Estimation tables</w:t>
      </w:r>
    </w:p>
    <w:p w:rsidR="00837EA7" w:rsidRPr="00837EA7" w:rsidRDefault="00837EA7" w:rsidP="00837EA7">
      <w:r w:rsidRPr="00837EA7">
        <w:t xml:space="preserve">Text </w:t>
      </w:r>
      <w:proofErr w:type="spellStart"/>
      <w:r w:rsidRPr="00837EA7">
        <w:t>blablabla</w:t>
      </w:r>
      <w:proofErr w:type="spellEnd"/>
    </w:p>
    <w:tbl>
      <w:tblPr>
        <w:tblStyle w:val="TableGrid"/>
        <w:tblW w:w="0" w:type="auto"/>
        <w:tblLook w:val="04A0" w:firstRow="1" w:lastRow="0" w:firstColumn="1" w:lastColumn="0" w:noHBand="0" w:noVBand="1"/>
      </w:tblPr>
      <w:tblGrid>
        <w:gridCol w:w="2303"/>
        <w:gridCol w:w="2303"/>
        <w:gridCol w:w="2303"/>
      </w:tblGrid>
      <w:tr w:rsidR="00837EA7" w:rsidRPr="00837EA7" w:rsidTr="00837EA7">
        <w:tc>
          <w:tcPr>
            <w:tcW w:w="2303" w:type="dxa"/>
          </w:tcPr>
          <w:p w:rsidR="00837EA7" w:rsidRPr="00837EA7" w:rsidRDefault="00837EA7" w:rsidP="00837EA7">
            <w:pPr>
              <w:rPr>
                <w:b/>
              </w:rPr>
            </w:pPr>
            <w:proofErr w:type="spellStart"/>
            <w:r w:rsidRPr="00837EA7">
              <w:rPr>
                <w:b/>
              </w:rPr>
              <w:t>godata</w:t>
            </w:r>
            <w:proofErr w:type="spellEnd"/>
          </w:p>
        </w:tc>
        <w:tc>
          <w:tcPr>
            <w:tcW w:w="2303" w:type="dxa"/>
          </w:tcPr>
          <w:p w:rsidR="00837EA7" w:rsidRPr="00837EA7" w:rsidRDefault="00837EA7" w:rsidP="00837EA7">
            <w:pPr>
              <w:rPr>
                <w:i/>
              </w:rPr>
            </w:pPr>
            <w:proofErr w:type="spellStart"/>
            <w:r w:rsidRPr="00837EA7">
              <w:rPr>
                <w:i/>
              </w:rPr>
              <w:t>Nfuture</w:t>
            </w:r>
            <w:proofErr w:type="spellEnd"/>
          </w:p>
        </w:tc>
        <w:tc>
          <w:tcPr>
            <w:tcW w:w="2303" w:type="dxa"/>
          </w:tcPr>
          <w:p w:rsidR="00837EA7" w:rsidRPr="00837EA7" w:rsidRDefault="00837EA7" w:rsidP="00837EA7">
            <w:pPr>
              <w:rPr>
                <w:i/>
              </w:rPr>
            </w:pPr>
            <w:proofErr w:type="spellStart"/>
            <w:r w:rsidRPr="00837EA7">
              <w:rPr>
                <w:i/>
              </w:rPr>
              <w:t>Ntot</w:t>
            </w:r>
            <w:proofErr w:type="spellEnd"/>
          </w:p>
        </w:tc>
      </w:tr>
      <w:tr w:rsidR="00837EA7" w:rsidRPr="00837EA7" w:rsidTr="00837EA7">
        <w:tc>
          <w:tcPr>
            <w:tcW w:w="2303" w:type="dxa"/>
          </w:tcPr>
          <w:p w:rsidR="00837EA7" w:rsidRPr="00837EA7" w:rsidRDefault="00837EA7" w:rsidP="00837EA7">
            <w:pPr>
              <w:rPr>
                <w:i/>
              </w:rPr>
            </w:pPr>
            <w:r w:rsidRPr="00837EA7">
              <w:rPr>
                <w:i/>
              </w:rPr>
              <w:t>Subjective estimation</w:t>
            </w:r>
          </w:p>
        </w:tc>
        <w:tc>
          <w:tcPr>
            <w:tcW w:w="2303" w:type="dxa"/>
          </w:tcPr>
          <w:p w:rsidR="00837EA7" w:rsidRPr="00837EA7" w:rsidRDefault="00837EA7" w:rsidP="00837EA7">
            <w:r w:rsidRPr="00837EA7">
              <w:t>409</w:t>
            </w:r>
          </w:p>
        </w:tc>
        <w:tc>
          <w:tcPr>
            <w:tcW w:w="2303" w:type="dxa"/>
          </w:tcPr>
          <w:p w:rsidR="00837EA7" w:rsidRPr="00837EA7" w:rsidRDefault="00837EA7" w:rsidP="00837EA7">
            <w:r w:rsidRPr="00837EA7">
              <w:t>415</w:t>
            </w:r>
          </w:p>
        </w:tc>
      </w:tr>
      <w:tr w:rsidR="00837EA7" w:rsidRPr="00837EA7" w:rsidTr="00837EA7">
        <w:tc>
          <w:tcPr>
            <w:tcW w:w="2303" w:type="dxa"/>
          </w:tcPr>
          <w:p w:rsidR="00837EA7" w:rsidRPr="00837EA7" w:rsidRDefault="00837EA7" w:rsidP="00837EA7">
            <w:pPr>
              <w:rPr>
                <w:i/>
              </w:rPr>
            </w:pPr>
            <w:r w:rsidRPr="00837EA7">
              <w:rPr>
                <w:i/>
              </w:rPr>
              <w:t>GO estimation</w:t>
            </w:r>
          </w:p>
        </w:tc>
        <w:tc>
          <w:tcPr>
            <w:tcW w:w="2303" w:type="dxa"/>
          </w:tcPr>
          <w:p w:rsidR="00837EA7" w:rsidRPr="00837EA7" w:rsidRDefault="00837EA7" w:rsidP="00837EA7">
            <w:r w:rsidRPr="00837EA7">
              <w:t>460</w:t>
            </w:r>
          </w:p>
        </w:tc>
        <w:tc>
          <w:tcPr>
            <w:tcW w:w="2303" w:type="dxa"/>
          </w:tcPr>
          <w:p w:rsidR="00837EA7" w:rsidRPr="00837EA7" w:rsidRDefault="00837EA7" w:rsidP="00837EA7">
            <w:r w:rsidRPr="00837EA7">
              <w:t>548</w:t>
            </w:r>
          </w:p>
        </w:tc>
      </w:tr>
      <w:tr w:rsidR="00837EA7" w:rsidRPr="00837EA7" w:rsidTr="00837EA7">
        <w:tc>
          <w:tcPr>
            <w:tcW w:w="2303" w:type="dxa"/>
          </w:tcPr>
          <w:p w:rsidR="00837EA7" w:rsidRPr="00837EA7" w:rsidRDefault="00837EA7" w:rsidP="00837EA7">
            <w:pPr>
              <w:rPr>
                <w:i/>
              </w:rPr>
            </w:pPr>
            <w:r w:rsidRPr="00837EA7">
              <w:rPr>
                <w:i/>
              </w:rPr>
              <w:t>Actual values</w:t>
            </w:r>
          </w:p>
        </w:tc>
        <w:tc>
          <w:tcPr>
            <w:tcW w:w="2303" w:type="dxa"/>
          </w:tcPr>
          <w:p w:rsidR="00837EA7" w:rsidRPr="00837EA7" w:rsidRDefault="00837EA7" w:rsidP="00837EA7">
            <w:r w:rsidRPr="00837EA7">
              <w:t>459</w:t>
            </w:r>
          </w:p>
        </w:tc>
        <w:tc>
          <w:tcPr>
            <w:tcW w:w="2303" w:type="dxa"/>
          </w:tcPr>
          <w:p w:rsidR="00837EA7" w:rsidRPr="00837EA7" w:rsidRDefault="00837EA7" w:rsidP="00837EA7">
            <w:r w:rsidRPr="00837EA7">
              <w:t>&gt;=459*</w:t>
            </w:r>
          </w:p>
        </w:tc>
      </w:tr>
    </w:tbl>
    <w:p w:rsidR="00837EA7" w:rsidRPr="00837EA7" w:rsidRDefault="00837EA7" w:rsidP="00837EA7">
      <w:r w:rsidRPr="00837EA7">
        <w:t>*a=527</w:t>
      </w:r>
    </w:p>
    <w:tbl>
      <w:tblPr>
        <w:tblStyle w:val="TableGrid"/>
        <w:tblW w:w="0" w:type="auto"/>
        <w:tblLook w:val="04A0" w:firstRow="1" w:lastRow="0" w:firstColumn="1" w:lastColumn="0" w:noHBand="0" w:noVBand="1"/>
      </w:tblPr>
      <w:tblGrid>
        <w:gridCol w:w="2303"/>
        <w:gridCol w:w="2303"/>
        <w:gridCol w:w="2303"/>
      </w:tblGrid>
      <w:tr w:rsidR="00837EA7" w:rsidRPr="00837EA7" w:rsidTr="00D24193">
        <w:tc>
          <w:tcPr>
            <w:tcW w:w="2303" w:type="dxa"/>
          </w:tcPr>
          <w:p w:rsidR="00837EA7" w:rsidRPr="00837EA7" w:rsidRDefault="00837EA7" w:rsidP="00D24193">
            <w:pPr>
              <w:rPr>
                <w:b/>
              </w:rPr>
            </w:pPr>
            <w:proofErr w:type="spellStart"/>
            <w:r w:rsidRPr="00837EA7">
              <w:rPr>
                <w:b/>
              </w:rPr>
              <w:t>jmdata</w:t>
            </w:r>
            <w:proofErr w:type="spellEnd"/>
          </w:p>
        </w:tc>
        <w:tc>
          <w:tcPr>
            <w:tcW w:w="2303" w:type="dxa"/>
          </w:tcPr>
          <w:p w:rsidR="00837EA7" w:rsidRPr="00837EA7" w:rsidRDefault="00837EA7" w:rsidP="00D24193">
            <w:pPr>
              <w:rPr>
                <w:i/>
              </w:rPr>
            </w:pPr>
            <w:proofErr w:type="spellStart"/>
            <w:r w:rsidRPr="00837EA7">
              <w:rPr>
                <w:i/>
              </w:rPr>
              <w:t>Nfuture</w:t>
            </w:r>
            <w:proofErr w:type="spellEnd"/>
          </w:p>
        </w:tc>
        <w:tc>
          <w:tcPr>
            <w:tcW w:w="2303" w:type="dxa"/>
          </w:tcPr>
          <w:p w:rsidR="00837EA7" w:rsidRPr="00837EA7" w:rsidRDefault="00837EA7" w:rsidP="00D24193">
            <w:pPr>
              <w:rPr>
                <w:i/>
              </w:rPr>
            </w:pPr>
            <w:proofErr w:type="spellStart"/>
            <w:r w:rsidRPr="00837EA7">
              <w:rPr>
                <w:i/>
              </w:rPr>
              <w:t>Ntot</w:t>
            </w:r>
            <w:proofErr w:type="spellEnd"/>
          </w:p>
        </w:tc>
      </w:tr>
      <w:tr w:rsidR="00837EA7" w:rsidRPr="00837EA7" w:rsidTr="00D24193">
        <w:tc>
          <w:tcPr>
            <w:tcW w:w="2303" w:type="dxa"/>
          </w:tcPr>
          <w:p w:rsidR="00837EA7" w:rsidRPr="00837EA7" w:rsidRDefault="00837EA7" w:rsidP="00D24193">
            <w:pPr>
              <w:rPr>
                <w:i/>
                <w:u w:val="single"/>
              </w:rPr>
            </w:pPr>
            <w:r w:rsidRPr="00837EA7">
              <w:rPr>
                <w:i/>
                <w:u w:val="single"/>
              </w:rPr>
              <w:t>Subjective estimation</w:t>
            </w:r>
          </w:p>
        </w:tc>
        <w:tc>
          <w:tcPr>
            <w:tcW w:w="2303" w:type="dxa"/>
          </w:tcPr>
          <w:p w:rsidR="00837EA7" w:rsidRPr="00837EA7" w:rsidRDefault="00837EA7" w:rsidP="00D24193">
            <w:r w:rsidRPr="00837EA7">
              <w:t>185</w:t>
            </w:r>
          </w:p>
        </w:tc>
        <w:tc>
          <w:tcPr>
            <w:tcW w:w="2303" w:type="dxa"/>
          </w:tcPr>
          <w:p w:rsidR="00837EA7" w:rsidRPr="00837EA7" w:rsidRDefault="00837EA7" w:rsidP="00D24193">
            <w:r w:rsidRPr="00837EA7">
              <w:t>220</w:t>
            </w:r>
          </w:p>
        </w:tc>
      </w:tr>
      <w:tr w:rsidR="00837EA7" w:rsidRPr="00837EA7" w:rsidTr="00D24193">
        <w:tc>
          <w:tcPr>
            <w:tcW w:w="2303" w:type="dxa"/>
          </w:tcPr>
          <w:p w:rsidR="00837EA7" w:rsidRPr="00837EA7" w:rsidRDefault="00837EA7" w:rsidP="00D24193">
            <w:pPr>
              <w:rPr>
                <w:i/>
                <w:u w:val="single"/>
              </w:rPr>
            </w:pPr>
            <w:r w:rsidRPr="00837EA7">
              <w:rPr>
                <w:i/>
                <w:u w:val="single"/>
              </w:rPr>
              <w:t>JM</w:t>
            </w:r>
            <w:r w:rsidRPr="00837EA7">
              <w:rPr>
                <w:i/>
                <w:u w:val="single"/>
              </w:rPr>
              <w:t xml:space="preserve"> estimation</w:t>
            </w:r>
          </w:p>
        </w:tc>
        <w:tc>
          <w:tcPr>
            <w:tcW w:w="2303" w:type="dxa"/>
          </w:tcPr>
          <w:p w:rsidR="00837EA7" w:rsidRPr="00837EA7" w:rsidRDefault="00837EA7" w:rsidP="00D24193">
            <w:r w:rsidRPr="00837EA7">
              <w:t>N/A</w:t>
            </w:r>
          </w:p>
        </w:tc>
        <w:tc>
          <w:tcPr>
            <w:tcW w:w="2303" w:type="dxa"/>
          </w:tcPr>
          <w:p w:rsidR="00837EA7" w:rsidRPr="00837EA7" w:rsidRDefault="00837EA7" w:rsidP="00D24193">
            <w:r w:rsidRPr="00837EA7">
              <w:t>226</w:t>
            </w:r>
          </w:p>
        </w:tc>
      </w:tr>
      <w:tr w:rsidR="00837EA7" w:rsidRPr="00837EA7" w:rsidTr="00D24193">
        <w:tc>
          <w:tcPr>
            <w:tcW w:w="2303" w:type="dxa"/>
          </w:tcPr>
          <w:p w:rsidR="00837EA7" w:rsidRPr="00837EA7" w:rsidRDefault="00837EA7" w:rsidP="00D24193">
            <w:pPr>
              <w:rPr>
                <w:i/>
                <w:u w:val="single"/>
              </w:rPr>
            </w:pPr>
            <w:r w:rsidRPr="00837EA7">
              <w:rPr>
                <w:i/>
                <w:u w:val="single"/>
              </w:rPr>
              <w:t>Actual values</w:t>
            </w:r>
          </w:p>
        </w:tc>
        <w:tc>
          <w:tcPr>
            <w:tcW w:w="2303" w:type="dxa"/>
          </w:tcPr>
          <w:p w:rsidR="00837EA7" w:rsidRPr="00837EA7" w:rsidRDefault="00837EA7" w:rsidP="00D24193">
            <w:r w:rsidRPr="00837EA7">
              <w:t>190</w:t>
            </w:r>
          </w:p>
        </w:tc>
        <w:tc>
          <w:tcPr>
            <w:tcW w:w="2303" w:type="dxa"/>
          </w:tcPr>
          <w:p w:rsidR="00837EA7" w:rsidRPr="00837EA7" w:rsidRDefault="00837EA7" w:rsidP="00D24193">
            <w:r w:rsidRPr="00837EA7">
              <w:t>&gt;=207</w:t>
            </w:r>
            <w:r w:rsidRPr="00837EA7">
              <w:t>*</w:t>
            </w:r>
          </w:p>
        </w:tc>
      </w:tr>
    </w:tbl>
    <w:p w:rsidR="00837EA7" w:rsidRPr="00837EA7" w:rsidRDefault="00837EA7" w:rsidP="00837EA7">
      <w:r w:rsidRPr="00837EA7">
        <w:t>*N=254</w:t>
      </w:r>
    </w:p>
    <w:p w:rsidR="00837EA7" w:rsidRPr="00837EA7" w:rsidRDefault="00837EA7" w:rsidP="00837EA7">
      <w:pPr>
        <w:pStyle w:val="Heading2"/>
      </w:pPr>
      <w:r w:rsidRPr="00837EA7">
        <w:t>Graphs</w:t>
      </w:r>
    </w:p>
    <w:p w:rsidR="00837EA7" w:rsidRPr="00837EA7" w:rsidRDefault="00837EA7" w:rsidP="00837EA7">
      <w:proofErr w:type="spellStart"/>
      <w:r w:rsidRPr="00837EA7">
        <w:t>Inledande</w:t>
      </w:r>
      <w:proofErr w:type="spellEnd"/>
      <w:r w:rsidRPr="00837EA7">
        <w:t xml:space="preserve"> text</w:t>
      </w:r>
    </w:p>
    <w:p w:rsidR="00837EA7" w:rsidRPr="00837EA7" w:rsidRDefault="00837EA7" w:rsidP="00837EA7">
      <w:pPr>
        <w:keepNext/>
      </w:pPr>
      <w:r w:rsidRPr="00837EA7">
        <w:rPr>
          <w:noProof/>
          <w:lang w:eastAsia="sv-SE"/>
        </w:rPr>
        <w:drawing>
          <wp:inline distT="0" distB="0" distL="0" distR="0" wp14:anchorId="33CC6B55" wp14:editId="443E7E1C">
            <wp:extent cx="3590925" cy="26883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data.png"/>
                    <pic:cNvPicPr/>
                  </pic:nvPicPr>
                  <pic:blipFill>
                    <a:blip r:embed="rId5">
                      <a:extLst>
                        <a:ext uri="{28A0092B-C50C-407E-A947-70E740481C1C}">
                          <a14:useLocalDpi xmlns:a14="http://schemas.microsoft.com/office/drawing/2010/main" val="0"/>
                        </a:ext>
                      </a:extLst>
                    </a:blip>
                    <a:stretch>
                      <a:fillRect/>
                    </a:stretch>
                  </pic:blipFill>
                  <pic:spPr>
                    <a:xfrm>
                      <a:off x="0" y="0"/>
                      <a:ext cx="3590477" cy="2688056"/>
                    </a:xfrm>
                    <a:prstGeom prst="rect">
                      <a:avLst/>
                    </a:prstGeom>
                  </pic:spPr>
                </pic:pic>
              </a:graphicData>
            </a:graphic>
          </wp:inline>
        </w:drawing>
      </w:r>
    </w:p>
    <w:p w:rsidR="00837EA7" w:rsidRPr="00837EA7" w:rsidRDefault="00837EA7" w:rsidP="00837EA7">
      <w:pPr>
        <w:pStyle w:val="Caption"/>
      </w:pPr>
      <w:proofErr w:type="spellStart"/>
      <w:proofErr w:type="gramStart"/>
      <w:r w:rsidRPr="00837EA7">
        <w:t>Figur</w:t>
      </w:r>
      <w:proofErr w:type="spellEnd"/>
      <w:r w:rsidRPr="00837EA7">
        <w:t xml:space="preserve"> </w:t>
      </w:r>
      <w:r w:rsidRPr="00837EA7">
        <w:fldChar w:fldCharType="begin"/>
      </w:r>
      <w:r w:rsidRPr="00837EA7">
        <w:instrText xml:space="preserve"> SEQ Figur \* ARABIC </w:instrText>
      </w:r>
      <w:r w:rsidRPr="00837EA7">
        <w:fldChar w:fldCharType="separate"/>
      </w:r>
      <w:r w:rsidRPr="00837EA7">
        <w:rPr>
          <w:noProof/>
        </w:rPr>
        <w:t>1</w:t>
      </w:r>
      <w:r w:rsidRPr="00837EA7">
        <w:fldChar w:fldCharType="end"/>
      </w:r>
      <w:r w:rsidRPr="00837EA7">
        <w:t>.</w:t>
      </w:r>
      <w:proofErr w:type="gramEnd"/>
      <w:r w:rsidRPr="00837EA7">
        <w:t xml:space="preserve"> </w:t>
      </w:r>
      <w:proofErr w:type="spellStart"/>
      <w:r w:rsidRPr="00837EA7">
        <w:t>Godata</w:t>
      </w:r>
      <w:proofErr w:type="spellEnd"/>
    </w:p>
    <w:p w:rsidR="00837EA7" w:rsidRPr="00837EA7" w:rsidRDefault="00837EA7" w:rsidP="00837EA7">
      <w:proofErr w:type="spellStart"/>
      <w:r w:rsidRPr="00837EA7">
        <w:lastRenderedPageBreak/>
        <w:t>Kommentarer</w:t>
      </w:r>
      <w:proofErr w:type="spellEnd"/>
      <w:r w:rsidRPr="00837EA7">
        <w:t xml:space="preserve"> </w:t>
      </w:r>
      <w:proofErr w:type="spellStart"/>
      <w:r w:rsidRPr="00837EA7">
        <w:t>godata</w:t>
      </w:r>
      <w:proofErr w:type="spellEnd"/>
      <w:r w:rsidRPr="00837EA7">
        <w:t xml:space="preserve"> </w:t>
      </w:r>
      <w:proofErr w:type="spellStart"/>
      <w:r w:rsidRPr="00837EA7">
        <w:t>graf</w:t>
      </w:r>
      <w:proofErr w:type="spellEnd"/>
    </w:p>
    <w:p w:rsidR="00837EA7" w:rsidRPr="00837EA7" w:rsidRDefault="00837EA7" w:rsidP="00837EA7">
      <w:pPr>
        <w:keepNext/>
      </w:pPr>
      <w:r w:rsidRPr="00837EA7">
        <w:rPr>
          <w:noProof/>
          <w:lang w:eastAsia="sv-SE"/>
        </w:rPr>
        <w:drawing>
          <wp:inline distT="0" distB="0" distL="0" distR="0" wp14:anchorId="643F44E3" wp14:editId="6A42967F">
            <wp:extent cx="3733800" cy="2795359"/>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mdata.png"/>
                    <pic:cNvPicPr/>
                  </pic:nvPicPr>
                  <pic:blipFill>
                    <a:blip r:embed="rId6">
                      <a:extLst>
                        <a:ext uri="{28A0092B-C50C-407E-A947-70E740481C1C}">
                          <a14:useLocalDpi xmlns:a14="http://schemas.microsoft.com/office/drawing/2010/main" val="0"/>
                        </a:ext>
                      </a:extLst>
                    </a:blip>
                    <a:stretch>
                      <a:fillRect/>
                    </a:stretch>
                  </pic:blipFill>
                  <pic:spPr>
                    <a:xfrm>
                      <a:off x="0" y="0"/>
                      <a:ext cx="3733334" cy="2795010"/>
                    </a:xfrm>
                    <a:prstGeom prst="rect">
                      <a:avLst/>
                    </a:prstGeom>
                  </pic:spPr>
                </pic:pic>
              </a:graphicData>
            </a:graphic>
          </wp:inline>
        </w:drawing>
      </w:r>
    </w:p>
    <w:p w:rsidR="00837EA7" w:rsidRPr="00837EA7" w:rsidRDefault="00837EA7" w:rsidP="00837EA7">
      <w:pPr>
        <w:pStyle w:val="Caption"/>
      </w:pPr>
      <w:proofErr w:type="spellStart"/>
      <w:proofErr w:type="gramStart"/>
      <w:r w:rsidRPr="00837EA7">
        <w:t>Figur</w:t>
      </w:r>
      <w:proofErr w:type="spellEnd"/>
      <w:r w:rsidRPr="00837EA7">
        <w:t xml:space="preserve"> </w:t>
      </w:r>
      <w:r w:rsidRPr="00837EA7">
        <w:fldChar w:fldCharType="begin"/>
      </w:r>
      <w:r w:rsidRPr="00837EA7">
        <w:instrText xml:space="preserve"> SEQ Figur \* ARABIC </w:instrText>
      </w:r>
      <w:r w:rsidRPr="00837EA7">
        <w:fldChar w:fldCharType="separate"/>
      </w:r>
      <w:r w:rsidRPr="00837EA7">
        <w:rPr>
          <w:noProof/>
        </w:rPr>
        <w:t>2</w:t>
      </w:r>
      <w:r w:rsidRPr="00837EA7">
        <w:fldChar w:fldCharType="end"/>
      </w:r>
      <w:r w:rsidRPr="00837EA7">
        <w:t>.</w:t>
      </w:r>
      <w:proofErr w:type="gramEnd"/>
      <w:r w:rsidRPr="00837EA7">
        <w:t xml:space="preserve"> </w:t>
      </w:r>
      <w:proofErr w:type="spellStart"/>
      <w:r w:rsidRPr="00837EA7">
        <w:t>Jmdata</w:t>
      </w:r>
      <w:proofErr w:type="spellEnd"/>
    </w:p>
    <w:p w:rsidR="00837EA7" w:rsidRPr="00837EA7" w:rsidRDefault="00837EA7" w:rsidP="00837EA7">
      <w:proofErr w:type="spellStart"/>
      <w:r w:rsidRPr="00837EA7">
        <w:t>Kommentarer</w:t>
      </w:r>
      <w:proofErr w:type="spellEnd"/>
      <w:r w:rsidRPr="00837EA7">
        <w:t xml:space="preserve"> </w:t>
      </w:r>
      <w:proofErr w:type="spellStart"/>
      <w:r w:rsidRPr="00837EA7">
        <w:t>jmdata</w:t>
      </w:r>
      <w:proofErr w:type="spellEnd"/>
      <w:r w:rsidRPr="00837EA7">
        <w:t xml:space="preserve"> </w:t>
      </w:r>
      <w:proofErr w:type="spellStart"/>
      <w:r w:rsidRPr="00837EA7">
        <w:t>graf</w:t>
      </w:r>
      <w:proofErr w:type="spellEnd"/>
    </w:p>
    <w:p w:rsidR="00837EA7" w:rsidRDefault="00837EA7" w:rsidP="00837EA7">
      <w:pPr>
        <w:pStyle w:val="Heading2"/>
      </w:pPr>
      <w:r w:rsidRPr="00837EA7">
        <w:t>Discussion</w:t>
      </w:r>
    </w:p>
    <w:p w:rsidR="0090253D" w:rsidRDefault="00837EA7" w:rsidP="00837EA7">
      <w:r>
        <w:t>In this exercise the GO estimation model turned out to work very accurately. The subjective method performed the worst. This is most likely due to our inexperience with software reviewing and the type of project the data comes from.</w:t>
      </w:r>
      <w:r w:rsidR="0090253D">
        <w:t xml:space="preserve"> For the </w:t>
      </w:r>
      <w:proofErr w:type="spellStart"/>
      <w:r w:rsidR="0090253D">
        <w:t>jmdata</w:t>
      </w:r>
      <w:proofErr w:type="spellEnd"/>
      <w:r w:rsidR="0090253D">
        <w:t xml:space="preserve"> the JM estimation did not reflect the actual values. The reason for this could be factors such as small amount of data. Perhaps the method is not actually appropriate for this particular project. </w:t>
      </w:r>
    </w:p>
    <w:p w:rsidR="00837EA7" w:rsidRDefault="0090253D" w:rsidP="00837EA7">
      <w:r>
        <w:t xml:space="preserve">We do not know how common it is to use estimations like the GO and the JM estimation in the software development industry. We believe that a person with great experience in software reviewing for a company, with access to data from previous projects could use the subjective estimation method with more accuracy. </w:t>
      </w:r>
    </w:p>
    <w:p w:rsidR="00E47615" w:rsidRDefault="0090253D" w:rsidP="00837EA7">
      <w:r>
        <w:t>If the estimations show a large quantity of defects remaining, it would perhaps not be wise to continue implementing additional features. Instead the focus should be on finding and correcting as many defe</w:t>
      </w:r>
      <w:r w:rsidR="00E47615">
        <w:t>cts as possible up to a certain point. The point where the number of remaining defects is “acceptable” could be set either by the customer or the project manager etc. As the estimation for the amount of resources to find an additional defect start to increase, it might be good to instead assign the majority of resources to other parts of the development.</w:t>
      </w:r>
    </w:p>
    <w:p w:rsidR="00E47615" w:rsidRDefault="00E47615" w:rsidP="00837EA7"/>
    <w:p w:rsidR="00E47615" w:rsidRDefault="00E47615" w:rsidP="00837EA7"/>
    <w:p w:rsidR="00E47615" w:rsidRDefault="00E47615" w:rsidP="00837EA7">
      <w:bookmarkStart w:id="0" w:name="_GoBack"/>
    </w:p>
    <w:bookmarkEnd w:id="0"/>
    <w:p w:rsidR="00E47615" w:rsidRDefault="00E47615" w:rsidP="00837EA7"/>
    <w:p w:rsidR="00E47615" w:rsidRDefault="00E47615" w:rsidP="00837EA7"/>
    <w:p w:rsidR="0090253D" w:rsidRPr="00837EA7" w:rsidRDefault="0090253D" w:rsidP="00837EA7"/>
    <w:p w:rsidR="00837EA7" w:rsidRPr="00837EA7" w:rsidRDefault="00837EA7" w:rsidP="00837EA7"/>
    <w:p w:rsidR="00837EA7" w:rsidRPr="00837EA7" w:rsidRDefault="00837EA7" w:rsidP="00837EA7"/>
    <w:sectPr w:rsidR="00837EA7" w:rsidRPr="00837E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EA7"/>
    <w:rsid w:val="00837EA7"/>
    <w:rsid w:val="0090253D"/>
    <w:rsid w:val="00E4761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837E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7E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7EA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37EA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37E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37E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EA7"/>
    <w:rPr>
      <w:rFonts w:ascii="Tahoma" w:hAnsi="Tahoma" w:cs="Tahoma"/>
      <w:sz w:val="16"/>
      <w:szCs w:val="16"/>
    </w:rPr>
  </w:style>
  <w:style w:type="paragraph" w:styleId="Caption">
    <w:name w:val="caption"/>
    <w:basedOn w:val="Normal"/>
    <w:next w:val="Normal"/>
    <w:uiPriority w:val="35"/>
    <w:unhideWhenUsed/>
    <w:qFormat/>
    <w:rsid w:val="00837EA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837E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7E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7EA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37EA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37E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37E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EA7"/>
    <w:rPr>
      <w:rFonts w:ascii="Tahoma" w:hAnsi="Tahoma" w:cs="Tahoma"/>
      <w:sz w:val="16"/>
      <w:szCs w:val="16"/>
    </w:rPr>
  </w:style>
  <w:style w:type="paragraph" w:styleId="Caption">
    <w:name w:val="caption"/>
    <w:basedOn w:val="Normal"/>
    <w:next w:val="Normal"/>
    <w:uiPriority w:val="35"/>
    <w:unhideWhenUsed/>
    <w:qFormat/>
    <w:rsid w:val="00837EA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292</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LTH</Company>
  <LinksUpToDate>false</LinksUpToDate>
  <CharactersWithSpaces>1838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Fredrik Stål</dc:creator>
  <cp:lastModifiedBy>Fredrik Stål</cp:lastModifiedBy>
  <cp:revision>1</cp:revision>
  <dcterms:created xsi:type="dcterms:W3CDTF">2013-02-22T15:27:00Z</dcterms:created>
  <dcterms:modified xsi:type="dcterms:W3CDTF">2013-02-22T16:00:00Z</dcterms:modified>
</cp:coreProperties>
</file>