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65" w:rsidRDefault="00F04962">
      <w:r>
        <w:t>#logistic regression</w:t>
      </w:r>
    </w:p>
    <w:p w:rsidR="00F04962" w:rsidRDefault="00F04962">
      <w:r>
        <w:rPr>
          <w:noProof/>
        </w:rPr>
        <w:drawing>
          <wp:inline distT="0" distB="0" distL="0" distR="0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07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40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0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894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86"/>
    <w:rsid w:val="000F7A86"/>
    <w:rsid w:val="00284CD0"/>
    <w:rsid w:val="007F6621"/>
    <w:rsid w:val="00F0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655E"/>
  <w15:chartTrackingRefBased/>
  <w15:docId w15:val="{FCFFCD1C-55A9-4900-B058-400F2E4A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khalequzzaman likhon</dc:creator>
  <cp:keywords/>
  <dc:description/>
  <cp:lastModifiedBy>khalequzzaman likhon</cp:lastModifiedBy>
  <cp:revision>2</cp:revision>
  <dcterms:created xsi:type="dcterms:W3CDTF">2022-09-16T20:35:00Z</dcterms:created>
  <dcterms:modified xsi:type="dcterms:W3CDTF">2022-09-16T20:36:00Z</dcterms:modified>
</cp:coreProperties>
</file>