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معلومات صادقة حول إمكانية التسوية الجماعية للمهاجرين في إسبانيا</w:t>
      </w:r>
    </w:p>
    <w:p>
      <w:r>
        <w:t xml:space="preserve">الفترة: من أبريل 2026 حتى 30 يونيو 2026.</w:t>
      </w:r>
    </w:p>
    <w:p>
      <w:r>
        <w:t xml:space="preserve">حتى الآن أعلنت الحكومة فقط نيتها، ولم يُنشر بعد المرسوم الملكي النهائي، مما يعني أنه قابل للتغيير أو التعديل قبل الإطلاق.</w:t>
      </w:r>
    </w:p>
    <w:p>
      <w:r>
        <w:t xml:space="preserve">وفقاً لمسوّدة المرسوم، تُطلب الوثائق التالية:</w:t>
      </w:r>
    </w:p>
    <w:p>
      <w:pPr>
        <w:pStyle w:val="ListParagraph"/>
        <w:numPr>
          <w:ilvl w:val="0"/>
          <w:numId w:val="1"/>
        </w:numPr>
      </w:pPr>
      <w:r>
        <w:t xml:space="preserve">جواز سفر يشمل جميع الصفحات ولو دون أختام.</w:t>
      </w:r>
    </w:p>
    <w:p>
      <w:pPr>
        <w:pStyle w:val="ListParagraph"/>
        <w:numPr>
          <w:ilvl w:val="0"/>
          <w:numId w:val="1"/>
        </w:numPr>
      </w:pPr>
      <w:r>
        <w:t xml:space="preserve">شهادة قيد تاريخي أو أدلة على الإقامة في إسبانيا (تقارير طبية، فواتير، وغيرها) لمدة لا تقل عن خمسة أشهر قبل التقديم.</w:t>
      </w:r>
    </w:p>
    <w:p>
      <w:pPr>
        <w:pStyle w:val="ListParagraph"/>
        <w:numPr>
          <w:ilvl w:val="0"/>
          <w:numId w:val="1"/>
        </w:numPr>
      </w:pPr>
      <w:r>
        <w:t xml:space="preserve">شهادة السوابق الجنائية من بلد الأصل ومن أي بلد آخر أقمت فيه خلال السنوات الخمس السابقة لدخول إسبانيا.</w:t>
      </w:r>
    </w:p>
    <w:p>
      <w:pPr>
        <w:pStyle w:val="ListParagraph"/>
        <w:numPr>
          <w:ilvl w:val="0"/>
          <w:numId w:val="1"/>
        </w:numPr>
      </w:pPr>
      <w:r>
        <w:t xml:space="preserve">لا يُطلب استخراج شهادة سوابق جنائية من إسبانيا.</w:t>
      </w:r>
    </w:p>
    <w:p>
      <w:pPr>
        <w:pStyle w:val="ListParagraph"/>
        <w:numPr>
          <w:ilvl w:val="0"/>
          <w:numId w:val="1"/>
        </w:numPr>
      </w:pPr>
      <w:r>
        <w:t xml:space="preserve">يمكن إدراج الأطفال القُصّر أو ذوي الإعاقة، وكذلك أفراد الأسرة المستحقين.</w:t>
      </w:r>
    </w:p>
    <w:p>
      <w:r>
        <w:t xml:space="preserve">يسري ذلك أيضاً على طالبي الحماية الدولية الذين قدّموا طلب اللجوء قبل 31 ديسمبر 2025، دون اشتراط إقامة لا تقل عن خمسة أشهر.</w:t>
      </w:r>
    </w:p>
    <w:p>
      <w:r>
        <w:t xml:space="preserve">سيُمنح تصريح إقامة وعمل لمدة عام واحد، وخلال معالجة الملف سيصدر تصريح عمل مؤقت.</w:t>
      </w:r>
    </w:p>
    <w:p>
      <w:r>
        <w:t xml:space="preserve">للمزيد من المعلومات أو لبدء تجهيز ملفك، أرسل وثائقك إلى العنوان المذكور.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2026-02-02T16:07:36.337Z</dcterms:created>
  <dcterms:modified xsi:type="dcterms:W3CDTF">2026-02-02T16:07:36.341Z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