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NewsBot Intelligence System — Reflective Journal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Nezar Khalfallah | ITAI 2373 — Natural Language Processing | Mid-Term Project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Project Approach and Workflow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 completed this project individually, so the main challenge was not coordination but self-organization across a large,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multi-stage system. I structured the work around the eight course modules and built them in dependency order: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preprocessing and TF-IDF first, because every downstream module consumes their output, then POS, syntax,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sentiment, classification, and NER on top. Treating the notebook as a single integrated pipeline rather than eight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separate exercises was the key decision — every module reads from one canonical </w:t>
      </w:r>
      <w:r w:rsidDel="00000000" w:rsidR="00000000" w:rsidRPr="00000000">
        <w:rPr>
          <w:i w:val="1"/>
          <w:iCs w:val="1"/>
          <w:rtl w:val="0"/>
        </w:rPr>
        <w:t xml:space="preserve">full_text</w:t>
      </w:r>
      <w:r w:rsidDel="00000000" w:rsidR="00000000" w:rsidRPr="00000000">
        <w:rPr>
          <w:rtl w:val="0"/>
        </w:rPr>
        <w:t xml:space="preserve"> column and a single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shared, scaled feature matrix instead of each rebuilding its own inputs, which kept the components compatible as the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system grew.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The practice that paid off most was frequent end-to-end testing: instead of writing all eight modules and integrating at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the end, I re-ran the entire notebook top-to-bottom on the real dataset after each module, which caught interface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mismatches immediately. I also made the notebook fully reproducible — it downloads its own dataset and runs with a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single command, with no manual steps or machine-specific paths — the same standard expected of production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data-science work and what makes the project easy for the instructor to verify.</w:t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Technical Integration Challenges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Moving from the 10-row starter sample to 1,200 real BBC articles exposed several integration issues that only appear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at scale: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Incompatible feature ranges.</w:t>
      </w:r>
      <w:r w:rsidDel="00000000" w:rsidR="00000000" w:rsidRPr="00000000">
        <w:rPr>
          <w:rtl w:val="0"/>
        </w:rPr>
        <w:t xml:space="preserve"> Combining TF-IDF with VADER sentiment broke Multinomial Naive Bayes, which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cannot accept the negative values sentiment produces. I resolved this by MinMax-scaling the combined matrix to [0,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1], which also placed the character/word-length features on the same scale as TF-IDF so no single feature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dominated the model.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Train/inference consistency.</w:t>
      </w:r>
      <w:r w:rsidDel="00000000" w:rsidR="00000000" w:rsidRPr="00000000">
        <w:rPr>
          <w:rtl w:val="0"/>
        </w:rPr>
        <w:t xml:space="preserve"> The starter classified new articles using placeholder zero features, so single-article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predictions did not match training-time behavior. I refactored the system class to reproduce the exact feature vector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(TF-IDF + sentiment + length) and reuse the fitted scaler, making the live demo trustworthy.</w:t>
      </w:r>
    </w:p>
    <w:p w:rsidR="00000000" w:rsidDel="00000000" w:rsidP="00000000" w:rsidRDefault="00000000" w:rsidRPr="00000000" w14:paraId="0000001D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Environment and library drift.</w:t>
      </w:r>
      <w:r w:rsidDel="00000000" w:rsidR="00000000" w:rsidRPr="00000000">
        <w:rPr>
          <w:rtl w:val="0"/>
        </w:rPr>
        <w:t xml:space="preserve"> Newer NLTK requires the </w:t>
      </w:r>
      <w:r w:rsidDel="00000000" w:rsidR="00000000" w:rsidRPr="00000000">
        <w:rPr>
          <w:i w:val="1"/>
          <w:iCs w:val="1"/>
          <w:rtl w:val="0"/>
        </w:rPr>
        <w:t xml:space="preserve">punkt_tab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i w:val="1"/>
          <w:iCs w:val="1"/>
          <w:rtl w:val="0"/>
        </w:rPr>
        <w:t xml:space="preserve">averaged_perceptron_tagger_eng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resources, and spaCy parsing on full articles is slow, so I capped document length and stratify-sampled to respect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the Colab free tier.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The broader lesson was that integration, not any single algorithm, is where an NLP system actually succeeds or fails —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the hard problems lived in the seams between modules, not inside them.</w:t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Technical Results and Interpretation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On a held-out test set the system reached about </w:t>
      </w:r>
      <w:r w:rsidDel="00000000" w:rsidR="00000000" w:rsidRPr="00000000">
        <w:rPr>
          <w:b w:val="1"/>
          <w:bCs w:val="1"/>
          <w:rtl w:val="0"/>
        </w:rPr>
        <w:t xml:space="preserve">95% accuracy and 0.95 macro-F1</w:t>
      </w:r>
      <w:r w:rsidDel="00000000" w:rsidR="00000000" w:rsidRPr="00000000">
        <w:rPr>
          <w:rtl w:val="0"/>
        </w:rPr>
        <w:t xml:space="preserve">, with Logistic Regression and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SVM edging out Naive Bayes; cross-validation confirmed the result was stable rather than a lucky split. The confusion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matrix showed that the small number of errors clustered where topics genuinely overlap (business vs. technology),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which is a sensible failure mode rather than a sign of a broken model. The interpretability analyses reinforced why the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classifier works: TF-IDF signature terms are almost exclusive to their own category, POS profiling showed business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and politics are proper-noun and number heavy while sport is verb heavy, sentiment scoring found entertainment the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most positive and politics the most negative desk, and NER surfaced tens of thousands of entity mentions with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recognizable organizations dominating each beat. Together these gave me confidence that the model learned real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linguistic signal, not an artifact of the dataset.</w:t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Business Value Assessment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NewsBot converts unstructured articles into a structured record — category, entities, and sentiment — that directly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supports media monitoring, market-intelligence, and content-management workflows. At roughly 95% classification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accuracy the routing component is reliable enough to auto-file the large majority of articles and escalate only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low-confidence cases for human review, which is exactly how such systems are deployed in practice. Entity extraction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enables tracking dashboards (e.g., alert when a monitored organization's coverage turns negative), and cross-category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sentiment supports tone-aware recommendation. The measurable value is reduced manual triage time and faster,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consistent tagging across a high volume of content.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b w:val="1"/>
          <w:bCs w:val="1"/>
          <w:rtl w:val="0"/>
        </w:rPr>
        <w:t xml:space="preserve">5. Individual Contributions</w:t>
      </w:r>
      <w:r w:rsidDel="00000000" w:rsidR="00000000" w:rsidRPr="00000000">
        <w:rPr>
          <w:rtl w:val="0"/>
        </w:rPr>
        <w:t xml:space="preserve">As an individual submission, I designed, implemented, and tested every component myself: the preprocessing pipeline,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the TF-IDF vectorizer and per-category term analysis, POS profiling, spaCy dependency parsing, VADER sentiment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scoring, the three-way classifier comparison, and the spaCy NER analysis. I then integrated all of them into the single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i w:val="1"/>
          <w:iCs w:val="1"/>
          <w:rtl w:val="0"/>
        </w:rPr>
        <w:t xml:space="preserve">NewsBotIntelligenceSystem</w:t>
      </w:r>
      <w:r w:rsidDel="00000000" w:rsidR="00000000" w:rsidRPr="00000000">
        <w:rPr>
          <w:rtl w:val="0"/>
        </w:rPr>
        <w:t xml:space="preserve"> class, built the live demo on unseen articles, and wrote the comprehensive-insights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section, the README, and this reflection. The debugging work described in section 2 — the scaling fix and the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train/inference consistency refactor — was the part that required the most original problem-solving.</w:t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Future Enhancements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Given more time I would replace TF-IDF with transformer embeddings (e.g., BERT) to handle noisier, real-world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sources where vocabulary overlap makes bag-of-words features weaker; add a Streamlit or Gradio dashboard so a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non-technical analyst could paste an article and read the intelligence brief without touching code; and compute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entity-level sentiment and co-occurrence graphs to map how specific people and organizations are portrayed and how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they relate. Incorporating publication dates would unlock temporal trend tracking — watching how a topic's volume and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tone shift week to week — which is often the feature customers of media-monitoring tools value most. Finally,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hyperparameter tuning and calibrated confidence thresholds would sharpen the human-in-the-loop routing workflow so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the system escalates exactly the articles a human should see and no more.</w:t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Professional Development Impact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This project mirrored real applied-NLP work: starting from a rough scaffold, loading a genuine dataset, and making a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multi-stage pipeline robust enough to run reliably end-to-end. I practiced skills that transfer directly to industry —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designing modular, reusable components; debugging model-feature compatibility; validating on unseen data; and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translating technical metrics into business recommendations. Equally important were the disciplined work habits —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scoping a large task into modules, testing continuously, and keeping a single reproducible source of truth — which are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the day-to-day realities of applied data-science work. The result is a portfolio-worthy artifact I can explain and defend in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an interview, from the reason Naive Bayes needed non-negative features to why the five news categories are so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separable, and a clear foundation for the advanced topics and capstone work in the second half of the course.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