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90CF" w14:textId="77777777" w:rsidR="00060533" w:rsidRDefault="00000000">
      <w:pPr>
        <w:pStyle w:val="Title"/>
      </w:pPr>
      <w:r>
        <w:t>12 Principles to Understand the Quran</w:t>
      </w:r>
    </w:p>
    <w:p w14:paraId="71434178" w14:textId="77777777" w:rsidR="00060533" w:rsidRDefault="00000000">
      <w:pPr>
        <w:pStyle w:val="Author"/>
      </w:pPr>
      <w:r>
        <w:t>Shaykh Owais al-Nagrāmī al-Nadwī</w:t>
      </w:r>
    </w:p>
    <w:p w14:paraId="3C33847E" w14:textId="77777777" w:rsidR="00060533" w:rsidRDefault="00000000">
      <w:pPr>
        <w:pStyle w:val="Date"/>
      </w:pPr>
      <w:r>
        <w:t>Thu 15 Oct 2026 10:18PM</w:t>
      </w:r>
    </w:p>
    <w:p w14:paraId="1F6E9ED5" w14:textId="77777777" w:rsidR="00060533" w:rsidRDefault="00000000">
      <w:pPr>
        <w:pStyle w:val="Heading1"/>
      </w:pPr>
      <w:bookmarkStart w:id="0" w:name="Xe28a09baecbd49cba4e7ae62feb1ecccfd08d47"/>
      <w:r>
        <w:t>Foreword</w:t>
      </w:r>
    </w:p>
    <w:p w14:paraId="71D008AC" w14:textId="77777777" w:rsidR="00060533" w:rsidRDefault="00000000">
      <w:pPr>
        <w:pStyle w:val="Basmalah"/>
        <w:bidi/>
      </w:pPr>
      <w:r>
        <w:rPr>
          <w:rtl/>
          <w:lang w:val="ar"/>
        </w:rPr>
        <w:t>﷽</w:t>
      </w:r>
    </w:p>
    <w:p w14:paraId="54E9B0A2" w14:textId="77777777" w:rsidR="00060533" w:rsidRDefault="00000000">
      <w:pPr>
        <w:pStyle w:val="BasmalahEnglish"/>
      </w:pPr>
      <w:r>
        <w:t>In the Name of Allāh, the Most Compassionate, the Most Merciful.</w:t>
      </w:r>
    </w:p>
    <w:p w14:paraId="242A2453" w14:textId="77777777" w:rsidR="00060533" w:rsidRDefault="00000000">
      <w:pPr>
        <w:pStyle w:val="BodyText"/>
      </w:pPr>
      <w:r>
        <w:t xml:space="preserve">Among the graduates of Nadwat al-ʿUlamāʾ who attained distinction in the sciences of the Quran, the esteemed Shaykh Muḥammad Owais al-Nagrāmī al-Nadwī </w:t>
      </w:r>
      <w:r>
        <w:rPr>
          <w:rStyle w:val="CharBodyHonorifics"/>
          <w:rtl/>
          <w:lang w:val="ar"/>
        </w:rPr>
        <w:t>رحمه الله تعالى</w:t>
      </w:r>
      <w:r>
        <w:t>‎ occupies a particularly eminent position.</w:t>
      </w:r>
    </w:p>
    <w:p w14:paraId="7FC04616" w14:textId="77777777" w:rsidR="00060533" w:rsidRDefault="00000000">
      <w:pPr>
        <w:pStyle w:val="BodyText"/>
      </w:pPr>
      <w:r>
        <w:t xml:space="preserve">A scholar as encyclopaedic as Sayyid al-Ṭāʾifah, ʿAllāmah Sayyid Sulaymān al-Nadwī </w:t>
      </w:r>
      <w:r>
        <w:rPr>
          <w:rStyle w:val="CharBodyHonorifics"/>
          <w:rtl/>
          <w:lang w:val="ar"/>
        </w:rPr>
        <w:t>رحمه الله تعالى</w:t>
      </w:r>
      <w:r>
        <w:t xml:space="preserve">‎, emerges only once in centuries. Although he is widely recognised as an outstanding biographer of the Prophet </w:t>
      </w:r>
      <w:r>
        <w:rPr>
          <w:rStyle w:val="CharBodyHonorifics"/>
          <w:rtl/>
          <w:lang w:val="ar"/>
        </w:rPr>
        <w:t>صلى الله عليه وسلم</w:t>
      </w:r>
      <w:r>
        <w:t xml:space="preserve">‎, the reality is that his principal field of devotion was the Noble Quran. Allāh had bestowed upon him an exceptional aptitude for understanding the Quran—a gift granted to only a select few. Shaykh Muḥammad Owais al-Nagrāmī al-Nadwī </w:t>
      </w:r>
      <w:r>
        <w:rPr>
          <w:rStyle w:val="CharBodyHonorifics"/>
          <w:rtl/>
          <w:lang w:val="ar"/>
        </w:rPr>
        <w:t>رحمه الله تعالى</w:t>
      </w:r>
      <w:r>
        <w:t xml:space="preserve">‎ benefited from Sayyid Ṣāḥib </w:t>
      </w:r>
      <w:r>
        <w:rPr>
          <w:rStyle w:val="CharBodyHonorifics"/>
          <w:rtl/>
          <w:lang w:val="ar"/>
        </w:rPr>
        <w:t>رحمه الله تعالى</w:t>
      </w:r>
      <w:r>
        <w:t>‎ through close and specialised study and, in the sciences of the Quran, was regarded as his true successor.</w:t>
      </w:r>
    </w:p>
    <w:p w14:paraId="0E4DB434" w14:textId="77777777" w:rsidR="00060533" w:rsidRDefault="00000000">
      <w:pPr>
        <w:pStyle w:val="BodyText"/>
      </w:pPr>
      <w:r>
        <w:t xml:space="preserve">Among the Shaykh’s scholarly contributions, Tafsīr al-Qayyim stands as a masterpiece. In this work, he gathered the exegetical discussions scattered throughout the writings of ʿAllāmah Ibn al-Qayyim </w:t>
      </w:r>
      <w:r>
        <w:rPr>
          <w:rStyle w:val="CharBodyHonorifics"/>
          <w:rtl/>
          <w:lang w:val="ar"/>
        </w:rPr>
        <w:t>رحمه الله تعالى</w:t>
      </w:r>
      <w:r>
        <w:t>‎ into a single volume, thereby producing what effectively became an independent commentary on the Quran. Throughout his life, he served as the foremost teacher of Tafsīr at Nadwat al-ʿUlamāʾ and authored numerous works in this field.</w:t>
      </w:r>
    </w:p>
    <w:p w14:paraId="5606EC42" w14:textId="77777777" w:rsidR="00060533" w:rsidRDefault="00000000">
      <w:pPr>
        <w:pStyle w:val="BodyText"/>
      </w:pPr>
      <w:r>
        <w:t xml:space="preserve">The present book ‘How To Study The Qurʾan?: 12 Principles for Understanding the Qur’an’ addresses a subject of exceptional importance and benefit. It sheds light on the principles and guidelines essential for understanding the Quran. Among the foundational works on the principles of Tafsīr is Al-Fawz al-Kabīr fī Uṣūl al-Tafsīr, while Imam Shāh Walī Allāh al-Dihlawī </w:t>
      </w:r>
      <w:r>
        <w:rPr>
          <w:rStyle w:val="CharBodyHonorifics"/>
          <w:rtl/>
          <w:lang w:val="ar"/>
        </w:rPr>
        <w:t>رحمه الله تعالى</w:t>
      </w:r>
      <w:r>
        <w:t xml:space="preserve">‎ also authored an independent treatise explaining the principles governing the translation of the meanings of the Noble Quran. In the present work, Shaykh Muḥammad Owais al-Nagrāmī al-Nadwī </w:t>
      </w:r>
      <w:r>
        <w:rPr>
          <w:rStyle w:val="CharBodyHonorifics"/>
          <w:rtl/>
          <w:lang w:val="ar"/>
        </w:rPr>
        <w:t>رحمه الله تعالى</w:t>
      </w:r>
      <w:r>
        <w:t>‎ discusses the prerequisites for understanding the Quran and elaborates upon the fundamental principles governing this discipline.</w:t>
      </w:r>
    </w:p>
    <w:p w14:paraId="62A270BF" w14:textId="77777777" w:rsidR="00060533" w:rsidRDefault="00000000">
      <w:pPr>
        <w:pStyle w:val="BodyText"/>
      </w:pPr>
      <w:r>
        <w:t xml:space="preserve">Shaykh Owais </w:t>
      </w:r>
      <w:r>
        <w:rPr>
          <w:rStyle w:val="CharBodyHonorifics"/>
          <w:rtl/>
          <w:lang w:val="ar"/>
        </w:rPr>
        <w:t>رحمه الله تعالى</w:t>
      </w:r>
      <w:r>
        <w:t>‎ belonged to the distinguished scholarly family of Nagrām, a family that produced many great scholars, authors, and reformers for the Ummah. Just as he was an eminent scholar, author, and teacher, he was also an accomplished reformer and spiritual guide. Through his efforts, a vast region was illuminated with the light of knowledge and religion.</w:t>
      </w:r>
    </w:p>
    <w:p w14:paraId="0CCC4840" w14:textId="77777777" w:rsidR="00060533" w:rsidRDefault="00000000">
      <w:pPr>
        <w:pStyle w:val="BodyText"/>
      </w:pPr>
      <w:r>
        <w:t xml:space="preserve">It is therefore a matter of great pleasure that the Shaykh’s great-grandson, Moḥammad Zahid ibn Ṭāriq, has undertaken the translation and publication of this valuable treatise in English. Bringing the Shaykh’s works to a wider readership is an important contribution towards preserving and transmitting his scholarly legacy, particularly as many of his writings </w:t>
      </w:r>
      <w:r>
        <w:lastRenderedPageBreak/>
        <w:t>remain accessible primarily to readers of Urdu or Arabic. It is especially heartening to see a member of his own family undertake this responsibility and thereby help introduce the Shaykh’s scholarship to a new generation of readers.</w:t>
      </w:r>
    </w:p>
    <w:p w14:paraId="13FC7234" w14:textId="77777777" w:rsidR="00060533" w:rsidRDefault="00000000">
      <w:pPr>
        <w:pStyle w:val="BodyText"/>
      </w:pPr>
      <w:r>
        <w:t>The work truly exemplifies the saying:</w:t>
      </w:r>
    </w:p>
    <w:p w14:paraId="56B5FC25" w14:textId="77777777" w:rsidR="00060533" w:rsidRDefault="00000000">
      <w:pPr>
        <w:pStyle w:val="UrduText"/>
        <w:bidi/>
      </w:pPr>
      <w:r>
        <w:rPr>
          <w:rtl/>
          <w:lang w:val="ur"/>
        </w:rPr>
        <w:t>بقامت کہتر، بہ قیمت بہتر.</w:t>
      </w:r>
    </w:p>
    <w:p w14:paraId="1E970DAE" w14:textId="77777777" w:rsidR="00060533" w:rsidRDefault="00000000">
      <w:pPr>
        <w:pStyle w:val="UrduTextTranslation"/>
      </w:pPr>
      <w:r>
        <w:t>Though modest in size, it is immense in value.</w:t>
      </w:r>
    </w:p>
    <w:p w14:paraId="23F497D1" w14:textId="77777777" w:rsidR="00060533" w:rsidRDefault="00000000">
      <w:pPr>
        <w:pStyle w:val="BodyText"/>
      </w:pPr>
      <w:r>
        <w:t xml:space="preserve">I am also pleased that this English translation follows soon after the publication of the carefully checked Urdu edition in early 2026 by another of the Shaykh’s family, Shaykh Faiẓan al-Nagrāmī al-Nadwī. It is hoped that this work will prove especially beneficial to students and researchers engaged in the study of the sciences of the Quran, and that it will encourage further efforts to preserve and bring to light the valuable writings of Shaykh Owais </w:t>
      </w:r>
      <w:r>
        <w:rPr>
          <w:rStyle w:val="CharBodyHonorifics"/>
          <w:rtl/>
          <w:lang w:val="ar"/>
        </w:rPr>
        <w:t>رحمه الله تعالى</w:t>
      </w:r>
      <w:r>
        <w:t>‎.</w:t>
      </w:r>
    </w:p>
    <w:p w14:paraId="7970EAF7" w14:textId="77777777" w:rsidR="00060533" w:rsidRDefault="00000000">
      <w:pPr>
        <w:pStyle w:val="BodyText"/>
      </w:pPr>
      <w:r>
        <w:t>May Allāh Most High accept this effort, make it a means of benefit for its readers, and grant it lasting acceptance and benefit for generations to come. Āmīn.</w:t>
      </w:r>
    </w:p>
    <w:p w14:paraId="7BF2EEDA" w14:textId="77777777" w:rsidR="00060533" w:rsidRDefault="00000000">
      <w:pPr>
        <w:pStyle w:val="RaggedRight"/>
      </w:pPr>
      <w:r>
        <w:t xml:space="preserve">Shaykh Bilāl ʿAbd al-Ḥayy al-Ḥasanī al-Nadwī </w:t>
      </w:r>
      <w:r>
        <w:rPr>
          <w:rStyle w:val="CharBodyHonorifics"/>
          <w:rtl/>
          <w:lang w:val="ar"/>
        </w:rPr>
        <w:t>حفظه الله تعالى</w:t>
      </w:r>
      <w:r>
        <w:t>‎</w:t>
      </w:r>
      <w:r>
        <w:br/>
        <w:t>Chancellor, Dār al-ʿUlūm Nadwat al-ʿUlamāʾ, Lucknow</w:t>
      </w:r>
      <w:r>
        <w:br/>
        <w:t>19 Shaʿbān 1447 AH | 7th February 2026</w:t>
      </w:r>
    </w:p>
    <w:p w14:paraId="31C21B68" w14:textId="77777777" w:rsidR="00060533" w:rsidRDefault="00000000">
      <w:pPr>
        <w:pStyle w:val="Heading1"/>
      </w:pPr>
      <w:bookmarkStart w:id="1" w:name="X51bda7aed85644cef818c0a822978c2d31102b4"/>
      <w:bookmarkEnd w:id="0"/>
      <w:r>
        <w:t>Foreword to the original Urdu Edition</w:t>
      </w:r>
    </w:p>
    <w:p w14:paraId="7EA22225" w14:textId="77777777" w:rsidR="00060533" w:rsidRDefault="00000000">
      <w:pPr>
        <w:pStyle w:val="Basmalah"/>
        <w:bidi/>
      </w:pPr>
      <w:r>
        <w:rPr>
          <w:rtl/>
          <w:lang w:val="ar"/>
        </w:rPr>
        <w:t>﷽</w:t>
      </w:r>
    </w:p>
    <w:p w14:paraId="2D04DC94" w14:textId="77777777" w:rsidR="00060533" w:rsidRDefault="00000000">
      <w:pPr>
        <w:pStyle w:val="BasmalahEnglish"/>
      </w:pPr>
      <w:r>
        <w:t>In the Name of Allāh, the Most Compassionate, the Most Merciful.</w:t>
      </w:r>
    </w:p>
    <w:p w14:paraId="2E8EEC6A" w14:textId="77777777" w:rsidR="00060533" w:rsidRDefault="00000000">
      <w:pPr>
        <w:pStyle w:val="BodyText"/>
      </w:pPr>
      <w:r>
        <w:t>Even if the recitation of the Noble Quran is undertaken solely for the purpose of earning reward and blessing, while being limited to its outward recitation, it still has its own etiquettes and principles. If, however, understanding the Quran, even to some degree, is also intended, then these etiquettes and principles naturally become all the more important, and their list correspondingly more extensive.</w:t>
      </w:r>
    </w:p>
    <w:p w14:paraId="3C105F65" w14:textId="77777777" w:rsidR="00060533" w:rsidRDefault="00000000">
      <w:pPr>
        <w:pStyle w:val="BodyText"/>
      </w:pPr>
      <w:r>
        <w:t>The foremost prerequisite is that the heart of the reader be firmly connected to the Noble Quran. The degree of humility, reverential awe, and broken-heartedness, or alternatively, eagerness and spiritual joy, present within the heart during recitation, together with the extent to which one remains conscious that this is the Speech of Allāh, will determine the measure in which one benefits from this treasure-house of guidance. In the same proportion, the meanings, objectives, and profound insights of this Wise Book will continue to unfold before the reader.</w:t>
      </w:r>
    </w:p>
    <w:p w14:paraId="5B288B11" w14:textId="77777777" w:rsidR="00060533" w:rsidRDefault="00000000">
      <w:pPr>
        <w:pStyle w:val="BodyText"/>
      </w:pPr>
      <w:r>
        <w:t>Taqwā and purity, to whatever extent one is able to attain them, constitute the primary and indispensable condition for understanding the Quran. A person whose life is wholly at variance with the Sharīʿah, and who knowingly immerses himself in sin and immorality, can never truly comprehend the Noble Quran, even were he to spend his entire lifetime attempting to do so.</w:t>
      </w:r>
    </w:p>
    <w:p w14:paraId="3D6C022A" w14:textId="77777777" w:rsidR="00060533" w:rsidRDefault="00000000">
      <w:pPr>
        <w:pStyle w:val="BodyText"/>
      </w:pPr>
      <w:r>
        <w:lastRenderedPageBreak/>
        <w:t>There are also other conditions of a lesser order, including familiarity with the Arabic language, a sound foundation in religious learning and upbringing, knowledge of the historical context, namely, an understanding of the circumstances, customs, and modes of life of both the believers and the disbelievers at the time of the revelation of the Quran, as well as an acquaintance with the beliefs and practices of other religious communities.</w:t>
      </w:r>
    </w:p>
    <w:p w14:paraId="739BC9D0" w14:textId="77777777" w:rsidR="00060533" w:rsidRDefault="00000000">
      <w:pPr>
        <w:pStyle w:val="BodyText"/>
      </w:pPr>
      <w:r>
        <w:t>There was a genuine need for a guidebook, authored by a specialist in the field, for those who seek to benefit from this Divine Book. It gives me great pleasure to state that this need has now been fulfilled by a graduate of Nadwat al-ʿUlamāʾ who is also a distinguished man of letters. Not only is he the teacher of Tafsīr at Dār al-ʿUlūm Nadwat al-ʿUlamāʾ, possessing many years of experience in teaching the Quran, but by virtue of his scholarly taste and intellectual insight, he is, in the truest sense, both a student and a scholar of the Quranic sciences. His reading in this field is extensive, and, by the grace of Allāh, his insight into its subjects is remarkably profound.</w:t>
      </w:r>
    </w:p>
    <w:p w14:paraId="3A9A387C" w14:textId="77777777" w:rsidR="00060533" w:rsidRDefault="00000000">
      <w:pPr>
        <w:pStyle w:val="quran-arabic"/>
        <w:bidi/>
      </w:pPr>
      <w:r>
        <w:rPr>
          <w:rtl/>
          <w:lang w:val="ar"/>
        </w:rPr>
        <w:t>ذَٰلِكَ فَضۡلُ ٱللَّهِ يُؤۡتِيهِ مَن يَشَآءُۚ</w:t>
      </w:r>
    </w:p>
    <w:p w14:paraId="4975B3B4" w14:textId="77777777" w:rsidR="00060533" w:rsidRDefault="00000000">
      <w:pPr>
        <w:pStyle w:val="quran-trans"/>
      </w:pPr>
      <w:r>
        <w:t>That is the Bounty of Allāh. He Grants it to whom He Wills.</w:t>
      </w:r>
    </w:p>
    <w:p w14:paraId="437BE53F" w14:textId="77777777" w:rsidR="00060533" w:rsidRDefault="00000000">
      <w:pPr>
        <w:pStyle w:val="BodyText"/>
      </w:pPr>
      <w:r>
        <w:t xml:space="preserve">He is also the compiler of </w:t>
      </w:r>
      <w:r>
        <w:rPr>
          <w:i/>
          <w:iCs/>
        </w:rPr>
        <w:t>Tafsīr Ibn al-Qayyim</w:t>
      </w:r>
      <w:r>
        <w:t>, a work that he assembled through painstaking research, carefully extracting exegetical material from numerous books with exceptional diligence before arranging and publishing it. In many other respects as well, he has devoted himself to the service of the Quran.</w:t>
      </w:r>
    </w:p>
    <w:p w14:paraId="03166819" w14:textId="77777777" w:rsidR="00060533" w:rsidRDefault="00000000">
      <w:pPr>
        <w:pStyle w:val="BodyText"/>
      </w:pPr>
      <w:r>
        <w:t>Although this book is concise, it is fully adequate for its intended subject. It represents a substantial and noteworthy addition to the list of his valuable contributions to the service of the Quran.</w:t>
      </w:r>
    </w:p>
    <w:p w14:paraId="0DA44221" w14:textId="77777777" w:rsidR="00060533" w:rsidRDefault="00000000">
      <w:pPr>
        <w:pStyle w:val="RaggedRight"/>
      </w:pPr>
      <w:r>
        <w:t xml:space="preserve">Shaykh ʿAbd al-Mājid Daryābādī </w:t>
      </w:r>
      <w:r>
        <w:rPr>
          <w:rStyle w:val="CharBodyHonorifics"/>
          <w:rtl/>
          <w:lang w:val="ar"/>
        </w:rPr>
        <w:t>رحمه الله تعالى</w:t>
      </w:r>
      <w:r>
        <w:t>‎</w:t>
      </w:r>
      <w:r>
        <w:br/>
        <w:t>Daryābād, Barabanki, Uttar Pradesh, India</w:t>
      </w:r>
      <w:r>
        <w:br/>
        <w:t>Friday, 9 Safar 1376 AH | 14th September 1956</w:t>
      </w:r>
    </w:p>
    <w:p w14:paraId="7189A48F" w14:textId="77777777" w:rsidR="00060533" w:rsidRDefault="00000000">
      <w:pPr>
        <w:pStyle w:val="Heading1"/>
      </w:pPr>
      <w:bookmarkStart w:id="2" w:name="X61d5e365d528e4ea9a61e4c27cf5752a6c641f0"/>
      <w:bookmarkEnd w:id="1"/>
      <w:r>
        <w:t>Translator’s Preface</w:t>
      </w:r>
    </w:p>
    <w:p w14:paraId="487AF81C" w14:textId="77777777" w:rsidR="00060533" w:rsidRDefault="00000000">
      <w:pPr>
        <w:pStyle w:val="FirstParagraph"/>
      </w:pPr>
      <w:r>
        <w:t xml:space="preserve">In the Name of Allāh, the Most Compassionate, the Most Merciful. All praise belongs to Allāh, Who revealed the Criterion to His servant so that he might be a warner to all the worlds. Blessings and peace be upon the one whom Allāh sent as a mercy to the worlds, a guide, a bearer of glad tidings, a warner, a caller to Allāh by His permission, and an illuminating lamp, our master Muḥammad </w:t>
      </w:r>
      <w:r>
        <w:rPr>
          <w:rStyle w:val="CharBodyHonorifics"/>
          <w:rtl/>
          <w:lang w:val="ar"/>
        </w:rPr>
        <w:t>صلى الله عليه وسلم</w:t>
      </w:r>
      <w:r>
        <w:t>‎.</w:t>
      </w:r>
    </w:p>
    <w:p w14:paraId="308D353F" w14:textId="77777777" w:rsidR="00060533" w:rsidRDefault="00000000">
      <w:pPr>
        <w:pStyle w:val="BodyText"/>
      </w:pPr>
      <w:r>
        <w:t>The Quran is the Book of Allāh, the fountainhead of guidance for humankind, and the means of true success in this world and the Hereafter. Yet despite its central place in the life of every Muslim, many who sincerely wish to establish a meaningful relationship with the Quran find themselves uncertain about where to begin. They listen to a lecture here, watch a YouTube video there, enrol in a course, read a translation, consult a commentary, and move from one resource to another, often without knowing how these pieces fit together or what path should lead them towards a sound understanding of the Book of Allāh.</w:t>
      </w:r>
    </w:p>
    <w:p w14:paraId="34407B05" w14:textId="77777777" w:rsidR="00060533" w:rsidRDefault="00000000">
      <w:pPr>
        <w:pStyle w:val="BodyText"/>
      </w:pPr>
      <w:r>
        <w:t>The difficulty is not always a lack of sincerity. More often, it is the absence of a method.</w:t>
      </w:r>
    </w:p>
    <w:p w14:paraId="28BC2D15" w14:textId="77777777" w:rsidR="00060533" w:rsidRDefault="00000000">
      <w:pPr>
        <w:pStyle w:val="BodyText"/>
      </w:pPr>
      <w:r>
        <w:lastRenderedPageBreak/>
        <w:t xml:space="preserve">The Quran is not an ordinary text whose meanings can be fully grasped through vocabulary and translation alone. It has its own principles, terminology, context, sciences, and modes of expression. Its verses explain one another, its meanings are illuminated by the Sunnah of the Messenger of Allāh </w:t>
      </w:r>
      <w:r>
        <w:rPr>
          <w:rStyle w:val="CharBodyHonorifics"/>
          <w:rtl/>
          <w:lang w:val="ar"/>
        </w:rPr>
        <w:t>صلى الله عليه وسلم</w:t>
      </w:r>
      <w:r>
        <w:t xml:space="preserve">‎, and the understanding of the Companions </w:t>
      </w:r>
      <w:r>
        <w:rPr>
          <w:rStyle w:val="CharBodyHonorifics"/>
          <w:rtl/>
          <w:lang w:val="ar"/>
        </w:rPr>
        <w:t>رضي الله عنهم</w:t>
      </w:r>
      <w:r>
        <w:t>‎ and the generations that followed them forms an essential part of the interpretive tradition of this Ummah. To approach the Quran without these foundations can easily lead to confusion, superficiality, or conclusions that the Quran itself does not support.</w:t>
      </w:r>
    </w:p>
    <w:p w14:paraId="561A564B" w14:textId="77777777" w:rsidR="00060533" w:rsidRDefault="00000000">
      <w:pPr>
        <w:pStyle w:val="BodyText"/>
      </w:pPr>
      <w:r>
        <w:t>This is where the present work acquires its particular importance.</w:t>
      </w:r>
    </w:p>
    <w:p w14:paraId="4B6D6904" w14:textId="77777777" w:rsidR="00060533" w:rsidRDefault="00000000">
      <w:pPr>
        <w:pStyle w:val="BodyText"/>
      </w:pPr>
      <w:r>
        <w:rPr>
          <w:i/>
          <w:iCs/>
        </w:rPr>
        <w:t>How To Study The Quran?: 12 Principles for Understanding the Quran</w:t>
      </w:r>
      <w:r>
        <w:t xml:space="preserve"> seeks to provide the sincere seeker with a methodology and blueprint for approaching the Quran. It does not merely encourage the reader to read the Quran, nor does it seek to replace the vast heritage of Tafsīr produced by the scholars of Islam. Rather, it explains how the student should approach the Book of Allāh, what qualities and foundations are required, which principles must be observed, and which intellectual and spiritual tools are necessary for deriving true benefit from it.</w:t>
      </w:r>
    </w:p>
    <w:p w14:paraId="3F629C44" w14:textId="77777777" w:rsidR="00060533" w:rsidRDefault="00000000">
      <w:pPr>
        <w:pStyle w:val="BodyText"/>
      </w:pPr>
      <w:r>
        <w:t xml:space="preserve">The work takes the reader through the essential foundations of Quranic understanding: recognising the greatness of the Quran, maintaining attachment to the Sunnah of the Messenger of Allāh </w:t>
      </w:r>
      <w:r>
        <w:rPr>
          <w:rStyle w:val="CharBodyHonorifics"/>
          <w:rtl/>
          <w:lang w:val="ar"/>
        </w:rPr>
        <w:t>صلى الله عليه وسلم</w:t>
      </w:r>
      <w:r>
        <w:t>‎, understanding the purposes of the Quran, determining the meanings of its words and verses, dealing responsibly with transmitted reports, developing a sound command of the Arabic language, understanding the history of the nations and religions addressed by the Quran, and recognising and responding to objections raised against it.</w:t>
      </w:r>
    </w:p>
    <w:p w14:paraId="4511A010" w14:textId="77777777" w:rsidR="00060533" w:rsidRDefault="00000000">
      <w:pPr>
        <w:pStyle w:val="BodyText"/>
      </w:pPr>
      <w:r>
        <w:t>These are not merely academic disciplines. They are safeguards for the seeker. They protect the reader from reducing the Quran to personal opinion, isolated quotations, passing impressions, or whatever interpretation happens to be popular at a particular time.</w:t>
      </w:r>
    </w:p>
    <w:p w14:paraId="50366AF7" w14:textId="77777777" w:rsidR="00060533" w:rsidRDefault="00000000">
      <w:pPr>
        <w:pStyle w:val="BodyText"/>
      </w:pPr>
      <w:r>
        <w:t xml:space="preserve">The author, Shaykh Muḥammad Owais al-Nagrāmī al-Nadwī </w:t>
      </w:r>
      <w:r>
        <w:rPr>
          <w:rStyle w:val="CharBodyHonorifics"/>
          <w:rtl/>
          <w:lang w:val="ar"/>
        </w:rPr>
        <w:t>رحمه الله تعالى</w:t>
      </w:r>
      <w:r>
        <w:t xml:space="preserve">‎, was particularly qualified to undertake this task. A distinguished scholar, exegete, teacher, and Shaykh al-Tafsīr of Dār al-ʿUlūm Nadwat al-ʿUlamāʾ, Lucknow, he devoted his life to the teaching and dissemination of the Quran and Sunnah. He had himself benefited greatly from ʿAllāmah Sayyid Sulaymān al-Nadwī </w:t>
      </w:r>
      <w:r>
        <w:rPr>
          <w:rStyle w:val="CharBodyHonorifics"/>
          <w:rtl/>
          <w:lang w:val="ar"/>
        </w:rPr>
        <w:t>رحمه الله تعالى</w:t>
      </w:r>
      <w:r>
        <w:t>‎, and his scholarly life was deeply connected with the study, teaching, and explanation of the Quran.</w:t>
      </w:r>
    </w:p>
    <w:p w14:paraId="52B267D0" w14:textId="77777777" w:rsidR="00060533" w:rsidRDefault="00000000">
      <w:pPr>
        <w:pStyle w:val="BodyText"/>
      </w:pPr>
      <w:r>
        <w:t>The preservation and translation of this work also forms part of a wider effort to preserve, translate, and promote the scholarly legacy of the scholars of Nagrām. Much of this inheritance was never preserved adequately. Numerous works remained in manuscript form, while others were published only once or became increasingly difficult to obtain. Yet the scholarship of these men continued to benefit students and readers long after their passing.</w:t>
      </w:r>
    </w:p>
    <w:p w14:paraId="2145677D" w14:textId="77777777" w:rsidR="00060533" w:rsidRDefault="00000000">
      <w:pPr>
        <w:pStyle w:val="BodyText"/>
      </w:pPr>
      <w:r>
        <w:t xml:space="preserve">The idea for this translation initiative began with a request from my late grandmother, Sultana Fāṭima </w:t>
      </w:r>
      <w:r>
        <w:rPr>
          <w:rStyle w:val="CharBodyHonorifics"/>
          <w:rtl/>
          <w:lang w:val="ar"/>
        </w:rPr>
        <w:t>رحمها الله تعالى</w:t>
      </w:r>
      <w:r>
        <w:t>‎, the daughter of Shaykh Owais al-Nagrāmī, who wished to see her father’s works preserved and made accessible to a wider readership. Her request became the beginning of an undertaking that has since developed into a continuing effort to recover, translate, and disseminate the scholarly heritage of Nagrām.</w:t>
      </w:r>
    </w:p>
    <w:p w14:paraId="7E9FE07A" w14:textId="77777777" w:rsidR="00060533" w:rsidRDefault="00000000">
      <w:pPr>
        <w:pStyle w:val="BodyText"/>
      </w:pPr>
      <w:r>
        <w:lastRenderedPageBreak/>
        <w:t xml:space="preserve">The first fruit of this effort was the first English translation of any of Shaykh Owais al-Nagrāmī’s works, </w:t>
      </w:r>
      <w:r>
        <w:rPr>
          <w:i/>
          <w:iCs/>
        </w:rPr>
        <w:t>The Pathway to the Prophet: A Beginner’s Guide to the Science of Ḥadīth</w:t>
      </w:r>
      <w:r>
        <w:t xml:space="preserve">. This was followed by the translation of his renowned </w:t>
      </w:r>
      <w:r>
        <w:rPr>
          <w:i/>
          <w:iCs/>
        </w:rPr>
        <w:t>Taʿlīm al-Qurʾān</w:t>
      </w:r>
      <w:r>
        <w:t xml:space="preserve">, published as </w:t>
      </w:r>
      <w:r>
        <w:rPr>
          <w:i/>
          <w:iCs/>
        </w:rPr>
        <w:t>The Quranic Blueprint: Guidance at Every Step</w:t>
      </w:r>
      <w:r>
        <w:t xml:space="preserve">, and by the translation of a century-old work by Shaykh ʿAbd al-Raḥmān al-Nagrāmī al-Nadwī </w:t>
      </w:r>
      <w:r>
        <w:rPr>
          <w:rStyle w:val="CharBodyHonorifics"/>
          <w:rtl/>
          <w:lang w:val="ar"/>
        </w:rPr>
        <w:t>رحمه الله تعالى</w:t>
      </w:r>
      <w:r>
        <w:t xml:space="preserve">‎, titled </w:t>
      </w:r>
      <w:r>
        <w:rPr>
          <w:i/>
          <w:iCs/>
        </w:rPr>
        <w:t>Women in Islam</w:t>
      </w:r>
      <w:r>
        <w:t>.</w:t>
      </w:r>
    </w:p>
    <w:p w14:paraId="56739FC1" w14:textId="77777777" w:rsidR="00060533" w:rsidRDefault="00000000">
      <w:pPr>
        <w:pStyle w:val="BodyText"/>
      </w:pPr>
      <w:r>
        <w:t>The present work continues that journey, and in many respects returns us to its very source: the Quran itself.</w:t>
      </w:r>
    </w:p>
    <w:p w14:paraId="2CC49DA2" w14:textId="77777777" w:rsidR="00060533" w:rsidRDefault="00000000">
      <w:pPr>
        <w:pStyle w:val="BodyText"/>
      </w:pPr>
      <w:r>
        <w:t xml:space="preserve">There is a profound lesson in preserving the works of scholars. People may be remembered for generations through their descendants, their institutions, or the positions they held, but the most enduring legacy of a scholar is often what he leaves behind in his books. This reminds me of the words of Shaykh Muḥammad ʿAlī Ādam al-Ityūbī </w:t>
      </w:r>
      <w:r>
        <w:rPr>
          <w:rStyle w:val="CharBodyHonorifics"/>
          <w:rtl/>
          <w:lang w:val="ar"/>
        </w:rPr>
        <w:t>رحمه الله تعالى</w:t>
      </w:r>
      <w:r>
        <w:t>‎, who said,</w:t>
      </w:r>
    </w:p>
    <w:p w14:paraId="0DE0269F" w14:textId="77777777" w:rsidR="00060533" w:rsidRDefault="00000000">
      <w:pPr>
        <w:pStyle w:val="ArabicPoetry"/>
        <w:bidi/>
      </w:pPr>
      <w:r>
        <w:rPr>
          <w:rtl/>
          <w:lang w:val="ar"/>
        </w:rPr>
        <w:t>يَخْلُدُ ذِكْرُهُ بِلَا نِهَايَةٍ *** مَفْخَرَةٌ بَيْنَ ذَوِي العِنَايَةِ</w:t>
      </w:r>
    </w:p>
    <w:p w14:paraId="6B366246" w14:textId="77777777" w:rsidR="00060533" w:rsidRDefault="00000000">
      <w:pPr>
        <w:pStyle w:val="ArabicPoetryTranslation"/>
      </w:pPr>
      <w:r>
        <w:t>Forever does Allāh keep alive their remembrance,</w:t>
      </w:r>
      <w:r>
        <w:br/>
        <w:t>   A glorious feat among the people of diligence.</w:t>
      </w:r>
    </w:p>
    <w:p w14:paraId="20650055" w14:textId="77777777" w:rsidR="00060533" w:rsidRDefault="00000000">
      <w:pPr>
        <w:pStyle w:val="ArabicPoetry"/>
        <w:bidi/>
      </w:pPr>
      <w:r>
        <w:rPr>
          <w:rtl/>
          <w:lang w:val="ar"/>
        </w:rPr>
        <w:t>تَفَاخُرُ النَّاسِ بِنَسْلِهِمْ غَدَا *** وَفَخْرُ أَهْلِ العِلْمِ بِالكُتْبِ بَدَا</w:t>
      </w:r>
    </w:p>
    <w:p w14:paraId="5DCA7BBE" w14:textId="77777777" w:rsidR="00060533" w:rsidRDefault="00000000">
      <w:pPr>
        <w:pStyle w:val="ArabicPoetryTranslation"/>
      </w:pPr>
      <w:r>
        <w:t>While people take pride in their offspring,</w:t>
      </w:r>
      <w:r>
        <w:br/>
        <w:t>   Within the books of the knowledgeable, does the scholar’s pride sing.</w:t>
      </w:r>
    </w:p>
    <w:p w14:paraId="3BFA1113" w14:textId="77777777" w:rsidR="00060533" w:rsidRDefault="00000000">
      <w:pPr>
        <w:pStyle w:val="ArabicPoetry"/>
        <w:bidi/>
      </w:pPr>
      <w:r>
        <w:rPr>
          <w:rtl/>
          <w:lang w:val="ar"/>
        </w:rPr>
        <w:t>مُؤَلَّفَاتُهُمْ بِهَا الذِّكْرُ اِرْتَفَعْ *** وَذِكْرُ ذِي النَّسْلِ بِمَوْتِهِ اِنْقَطَعْ</w:t>
      </w:r>
    </w:p>
    <w:p w14:paraId="036DD2B5" w14:textId="77777777" w:rsidR="00060533" w:rsidRDefault="00000000">
      <w:pPr>
        <w:pStyle w:val="ArabicPoetryTranslation"/>
      </w:pPr>
      <w:r>
        <w:t>Through their works their recognition takes rise,</w:t>
      </w:r>
      <w:r>
        <w:br/>
        <w:t>   While the mention of descendants ends with their demise.</w:t>
      </w:r>
    </w:p>
    <w:p w14:paraId="27392433" w14:textId="77777777" w:rsidR="00060533" w:rsidRDefault="00000000">
      <w:pPr>
        <w:pStyle w:val="BodyText"/>
      </w:pPr>
      <w:r>
        <w:t>To translate a work, therefore, is not simply to transfer words from one language into another. It is to preserve a scholarly voice, make its learning accessible to a new generation, and allow a work that might otherwise remain confined to a particular language and place to continue serving those for whom it was written.</w:t>
      </w:r>
    </w:p>
    <w:p w14:paraId="562E8614" w14:textId="77777777" w:rsidR="00060533" w:rsidRDefault="00000000">
      <w:pPr>
        <w:pStyle w:val="BodyText"/>
      </w:pPr>
      <w:r>
        <w:t>For the reader who has long wished to understand the Quran but has never known where to begin, for the student who has moved between translations, lectures, courses, and commentaries without a clear framework, and for anyone who wishes to move from a superficial acquaintance with the Quran towards a deeper and more disciplined relationship with it, this book offers a starting point.</w:t>
      </w:r>
    </w:p>
    <w:p w14:paraId="51DA8707" w14:textId="77777777" w:rsidR="00060533" w:rsidRDefault="00000000">
      <w:pPr>
        <w:pStyle w:val="BodyText"/>
      </w:pPr>
      <w:r>
        <w:t>It does not promise a shortcut to understanding the Quran. Rather, it teaches the seeker how to begin the journey correctly.</w:t>
      </w:r>
    </w:p>
    <w:p w14:paraId="477B089C" w14:textId="77777777" w:rsidR="00060533" w:rsidRDefault="00000000">
      <w:pPr>
        <w:pStyle w:val="BodyText"/>
      </w:pPr>
      <w:r>
        <w:t>The ultimate purpose of studying the Quran is not merely to know what it says, but to allow it to reform what we are. Its verses should correct our beliefs, purify our hearts, shape our character, regulate our conduct, and direct our lives towards the pleasure of Allāh. Knowledge of the Quran must ultimately lead to a relationship with the Quran, and that relationship must ultimately lead to action.</w:t>
      </w:r>
    </w:p>
    <w:p w14:paraId="5606262E" w14:textId="77777777" w:rsidR="00060533" w:rsidRDefault="00000000">
      <w:pPr>
        <w:pStyle w:val="BodyText"/>
      </w:pPr>
      <w:r>
        <w:t>The first step, therefore, is to begin. But to begin with sincerity, sound principles, and proper guidance. This book seeks to show the way.</w:t>
      </w:r>
    </w:p>
    <w:p w14:paraId="44F3A6ED" w14:textId="77777777" w:rsidR="00060533" w:rsidRDefault="00000000">
      <w:pPr>
        <w:pStyle w:val="BodyText"/>
      </w:pPr>
      <w:r>
        <w:lastRenderedPageBreak/>
        <w:t xml:space="preserve">I would like to express my sincere gratitude to our respected elders, Shaykh Bilāl ʿAbd al-Ḥayy al-Ḥasanī al-Nadwī </w:t>
      </w:r>
      <w:r>
        <w:rPr>
          <w:rStyle w:val="CharBodyHonorifics"/>
          <w:rtl/>
          <w:lang w:val="ar"/>
        </w:rPr>
        <w:t>حفظه الله تعالى</w:t>
      </w:r>
      <w:r>
        <w:t xml:space="preserve">‎ and Shaykh Sayyid ʿAmmār al-Ḥasanī al-Nadwī </w:t>
      </w:r>
      <w:r>
        <w:rPr>
          <w:rStyle w:val="CharBodyHonorifics"/>
          <w:rtl/>
          <w:lang w:val="ar"/>
        </w:rPr>
        <w:t>حفظه الله تعالى</w:t>
      </w:r>
      <w:r>
        <w:t xml:space="preserve">‎, for reviewing this work and facilitating its publication under the esteemed Academy of Islamic Research &amp; Publications, housed within Dār al-ʿUlūm Nadwat al-ʿUlamāʾ, Lucknow. Since its establishment in 1959 under the supervision of Shaykh Sayyid Abū al-Ḥasan ʿAlī Ḥasanī al-Nadwī </w:t>
      </w:r>
      <w:r>
        <w:rPr>
          <w:rStyle w:val="CharBodyHonorifics"/>
          <w:rtl/>
          <w:lang w:val="ar"/>
        </w:rPr>
        <w:t>رحمه الله تعالى</w:t>
      </w:r>
      <w:r>
        <w:t>‎, the Academy has served as a beacon of knowledge, scholarship, and guidance for Muslims across India and beyond. It is truly both an honour and a privilege to have this translation published under an institution with such a rich and distinguished scholarly legacy.</w:t>
      </w:r>
    </w:p>
    <w:p w14:paraId="5257A15F" w14:textId="77777777" w:rsidR="00060533" w:rsidRDefault="00000000">
      <w:pPr>
        <w:pStyle w:val="BodyText"/>
      </w:pPr>
      <w:r>
        <w:t>I would also like to extend my heartfelt gratitude to ʿAllāmah Shiblī Nuʿmānī Library and the entire department for all their help in bringing this publication to life. Last, but certainly not least, I thank my parents and my wife for their unending encouragement and steadfast presence throughout all my projects and endeavours. Their unwavering support has been my pillar of strength.</w:t>
      </w:r>
    </w:p>
    <w:p w14:paraId="06D69A19" w14:textId="77777777" w:rsidR="00060533" w:rsidRDefault="00000000">
      <w:pPr>
        <w:pStyle w:val="BodyText"/>
      </w:pPr>
      <w:r>
        <w:t xml:space="preserve">We ask Allāh to accept this meagre effort for His sake alone. We ask Allāh to grant us reunion with our Prophet </w:t>
      </w:r>
      <w:r>
        <w:rPr>
          <w:rStyle w:val="CharBodyHonorifics"/>
          <w:rtl/>
          <w:lang w:val="ar"/>
        </w:rPr>
        <w:t>صلى الله عليه وسلم</w:t>
      </w:r>
      <w:r>
        <w:t xml:space="preserve">‎ at al-Kawthar and to protect us from being among those about whom the Prophet </w:t>
      </w:r>
      <w:r>
        <w:rPr>
          <w:rStyle w:val="CharBodyHonorifics"/>
          <w:rtl/>
          <w:lang w:val="ar"/>
        </w:rPr>
        <w:t>صلى الله عليه وسلم</w:t>
      </w:r>
      <w:r>
        <w:t>‎ said, ‘Allāh may support this religion through a wicked man.’</w:t>
      </w:r>
    </w:p>
    <w:p w14:paraId="71E269BA" w14:textId="77777777" w:rsidR="00060533" w:rsidRDefault="00000000">
      <w:pPr>
        <w:pStyle w:val="RaggedRight"/>
      </w:pPr>
      <w:r>
        <w:t>Moḥammad Zāhid Ibn Ṭāriq al-Nagrāmī al-Najdī</w:t>
      </w:r>
      <w:r>
        <w:br/>
        <w:t>Selangor Dār al-Iḥsān, Malaysia</w:t>
      </w:r>
      <w:r>
        <w:br/>
        <w:t>29 Ṣafar 1448 AH | 12 August 2026</w:t>
      </w:r>
    </w:p>
    <w:p w14:paraId="15FEEAB3" w14:textId="77777777" w:rsidR="00060533" w:rsidRDefault="00000000">
      <w:pPr>
        <w:pStyle w:val="Heading1"/>
      </w:pPr>
      <w:bookmarkStart w:id="3" w:name="X2b9a05674e7a180faada19d2fcc173f7d126b2a"/>
      <w:bookmarkEnd w:id="2"/>
      <w:r>
        <w:t>About the Author</w:t>
      </w:r>
    </w:p>
    <w:p w14:paraId="6F7E9EAE" w14:textId="77777777" w:rsidR="00060533" w:rsidRDefault="00000000">
      <w:pPr>
        <w:pStyle w:val="FirstParagraph"/>
      </w:pPr>
      <w:r>
        <w:t>Shaykh Muḥammad Owais ibn Muḥammad Anīs ibn Muḥammad Idrīs ibn Ḥāfiẓ Sayyid ʿAbd al-ʿAlī al-Nagrāmī al-Nadwī was born on 4 January 1914 in Nagrām, Lucknow, into an illustrious family of scholars whose educational, religious, political, and reformative services left a deep imprint upon Awadh (modern-day Uttar Pradesh in India) and beyond.</w:t>
      </w:r>
    </w:p>
    <w:p w14:paraId="679A6841" w14:textId="77777777" w:rsidR="00060533" w:rsidRDefault="00000000">
      <w:pPr>
        <w:pStyle w:val="BodyText"/>
      </w:pPr>
      <w:r>
        <w:t>His birth coincided with a moment of symbolic transition in Indian Islamic scholarship. He was born in the very year that ʿAllāmah Shiblī Nuʿmānī (d. 1914), a radiant sun of knowledge, reform, and intellectual revival, passed away. This coincidence recalls a familiar pattern in Islamic scholarly history: just as Imam al-Shāfiʿī was born in the year Imam Abū Ḥanīfah passed away, so too, with the setting of one great sun of learning, another quietly rose upon the land of Nagrām.</w:t>
      </w:r>
    </w:p>
    <w:p w14:paraId="299E66F2" w14:textId="77777777" w:rsidR="00060533" w:rsidRDefault="00000000">
      <w:pPr>
        <w:pStyle w:val="BodyText"/>
      </w:pPr>
      <w:r>
        <w:t xml:space="preserve">Shaykh Abū al-ḤasanʿAlī Nadwī </w:t>
      </w:r>
      <w:r>
        <w:rPr>
          <w:rStyle w:val="CharBodyHonorifics"/>
          <w:rtl/>
          <w:lang w:val="ar"/>
        </w:rPr>
        <w:t>رحمه الله تعالى</w:t>
      </w:r>
      <w:r>
        <w:t xml:space="preserve">‎ wrote, “In the thirteenth century Hijrī, through Allāh’s special Mercy, a new wave of guidance and reform appeared in this region. Among the many scholarly families of Awadh, there were two noble lineages that remained firm upon Tawḥīd, adherence to the Sunnah, and the revival of pure Islamic teachings. One was the family of Ḥaḍrat Sayyid Aḥmad Shahīd </w:t>
      </w:r>
      <w:r>
        <w:rPr>
          <w:rStyle w:val="CharBodyHonorifics"/>
          <w:rtl/>
          <w:lang w:val="ar"/>
        </w:rPr>
        <w:t>رحمه الله تعالى</w:t>
      </w:r>
      <w:r>
        <w:t xml:space="preserve">‎, whose spiritual center was Takiyah Kalān, Rae Bareilly (the family lineage of ʿAlī Miyan himself). The other was the family of Ḥaḍrat Mawlānā Ḥāfiẓ ʿAbd al-ʿAlī Nagrāmī </w:t>
      </w:r>
      <w:r>
        <w:rPr>
          <w:rStyle w:val="CharBodyHonorifics"/>
          <w:rtl/>
          <w:lang w:val="ar"/>
        </w:rPr>
        <w:t>رحمه الله تعالى</w:t>
      </w:r>
      <w:r>
        <w:t>‎, based in Nagrām, Lucknow (known as the ʿUlamāʾ of Nagrām). Together, these two families played a foundational role in shaping the religious and spiritual legacy of the region.” [Purāne Charāgh]</w:t>
      </w:r>
    </w:p>
    <w:p w14:paraId="3CE029E1" w14:textId="77777777" w:rsidR="00060533" w:rsidRDefault="00000000">
      <w:pPr>
        <w:pStyle w:val="BodyText"/>
      </w:pPr>
      <w:r>
        <w:lastRenderedPageBreak/>
        <w:t>The Shaykh’s great-grandfather, Shaykh ʿAbd al-ʿAlī ibn Pīr ʿAlī ibn Ghulām Imam al-Hindī al-Nagrāmī, was born in the year 1131 AH (1719 CE). He authored and compiled works, and studied the religious sciences under several scholars such as his maternal uncle Sayyid Anwar ʿAlī al-Murādābādī, Shaykh Aḥmad al-Bakrī al-Nagrāmī, Shaykh ʿAbd al-Ḥakīm ibn ʿAbd al-Rabb al-Kahawnawī, and many other scholars. He studied the spiritual sciences with al-Qāḍī ʿAbd al-Karīm al-Nagrāmī. He also received authorization (ijāzah) from Shaykh Bināʾ ʿAṭāʾ al-Salūnī and Khwāja Aḥmad ibn Yāsīn al-Naṣīrābādī.</w:t>
      </w:r>
    </w:p>
    <w:p w14:paraId="7EB38004" w14:textId="77777777" w:rsidR="00060533" w:rsidRDefault="00000000">
      <w:pPr>
        <w:pStyle w:val="BodyText"/>
      </w:pPr>
      <w:r>
        <w:t>Shaykh ʿAbd al-ʿAlī was a man of piety, righteousness, chastity, and trust in Allāh. The people around him benefited from his good character even before they benefited from his knowledge. Allāh guided many people to accept Islam at his hands. He authored numerous works, among the most famous of which is Tafsīr Āyāt al-Aḥkām.</w:t>
      </w:r>
    </w:p>
    <w:p w14:paraId="47430D24" w14:textId="77777777" w:rsidR="00060533" w:rsidRDefault="00000000">
      <w:pPr>
        <w:pStyle w:val="BodyText"/>
      </w:pPr>
      <w:r>
        <w:t xml:space="preserve">From an academic perspective, his Tafsīr Āyāt al-Aḥkām holds a distinguished status. Its most notable feature is how the Qurʾānic āyahs are arranged according to jurisprudential order. Previously, works on Aḥkām al-Qurʾān followed the sūrah-based sequence, but in this book, legal chapters were first established, followed by sections under which relevant āyahs were collected. Then came the translation, followed by explanatory marginal notes. The legal positions of the four Imams are also mentioned. Among the books written in India on Aḥkām al-Qurʾān, this work holds significant importance. Accordingly, the renowned Indian historian and scholar Mawlana Sayyid ʿAbd al-Ḥayy Ḥasanī </w:t>
      </w:r>
      <w:r>
        <w:rPr>
          <w:rStyle w:val="CharBodyHonorifics"/>
          <w:rtl/>
          <w:lang w:val="ar"/>
        </w:rPr>
        <w:t>رحمه الله تعالى</w:t>
      </w:r>
      <w:r>
        <w:t xml:space="preserve">‎ mentioned it in al-Thaqāfah al-Islāmīyah fī’l-Hind. When Nawab Ṣiddīq Ḥasan Khān </w:t>
      </w:r>
      <w:r>
        <w:rPr>
          <w:rStyle w:val="CharBodyHonorifics"/>
          <w:rtl/>
          <w:lang w:val="ar"/>
        </w:rPr>
        <w:t>رحمه الله تعالى</w:t>
      </w:r>
      <w:r>
        <w:t xml:space="preserve">‎ received this book, he wrote a letter in Arabic to Ḥāfiẓ ʿAbd al-ʿAlī </w:t>
      </w:r>
      <w:r>
        <w:rPr>
          <w:rStyle w:val="CharBodyHonorifics"/>
          <w:rtl/>
          <w:lang w:val="ar"/>
        </w:rPr>
        <w:t>رحمه الله تعالى</w:t>
      </w:r>
      <w:r>
        <w:t>‎, stating, after praising his knowledge and scholarship, that although he himself had written a book on Aḥkām al-Qurʾān, Ḥāfiẓ Ṣāḥib’s work surpassed his own in scholarly merit. This entire letter was published in the Maʿārif magazine.</w:t>
      </w:r>
    </w:p>
    <w:p w14:paraId="725C094C" w14:textId="77777777" w:rsidR="00060533" w:rsidRDefault="00000000">
      <w:pPr>
        <w:pStyle w:val="BodyText"/>
      </w:pPr>
      <w:r>
        <w:t>Shaykh ʿAbd al-ʿAlī passed away on the night of Wednesday, the 6th of Shawwāl, in the year 1296 AH (1782 CE). His son, Idrees ibn ʿAbd al-ʿAlī, performed his funeral rites. May Allāh have mercy on him.</w:t>
      </w:r>
    </w:p>
    <w:p w14:paraId="4FDDA60A" w14:textId="77777777" w:rsidR="00060533" w:rsidRDefault="00000000">
      <w:pPr>
        <w:pStyle w:val="BodyText"/>
      </w:pPr>
      <w:r>
        <w:t>The Shaykh’s grandfather, Shaykh Muḥammad Idrīs Nagrāmī, was born on Monday, 11th of Shawwal 1275 AH (1859 CE), in Nagram, Lucknow. He was highly distinguished in knowledge, virtue, righteousness, and piety. Besides studying under his father, he acquired knowledge from the esteemed Shaykh ʿAbd al-Ḥayy Farangī Maḥallī, Maulana ʿAbd al-Raḥmān Pānīpatī, and Shaykh ʿAbd al-Ḥaqq, the author of Tafsīr Ḥaqqānī. In the spiritual sciences, he benefited from the spiritual guide of the age, Maulana Faḍl al-Raḥmān of Ganj Muradabad and his maternal uncle, the late ’Abd al-Salām ibn Abī al-Qāsim al-Husaynī al-Wāsiṭ. Thus he attained a lofty rank in both the outward and inward sciences.</w:t>
      </w:r>
    </w:p>
    <w:p w14:paraId="0537AA2C" w14:textId="77777777" w:rsidR="00060533" w:rsidRDefault="00000000">
      <w:pPr>
        <w:pStyle w:val="BodyText"/>
      </w:pPr>
      <w:r>
        <w:t>The Shaykh authored many works, and he’s most renowned for his seminal biographical work Ulama-e-Haal, which resurrects the legacies of 423 pioneering Islamic scholars from the Indian subcontinent of the 14th century till his time. This work was first published in 1897 (1315 AH). He established and ran a Darul Ifta in Nagram (Lucknow) decades before the very establishment of Nadwatul Ulama. The Sheikh authored 60+ other works, including Ḥawashī on many books, nearly all of which are lost today.</w:t>
      </w:r>
    </w:p>
    <w:p w14:paraId="438819F9" w14:textId="77777777" w:rsidR="00060533" w:rsidRDefault="00000000">
      <w:pPr>
        <w:pStyle w:val="BodyText"/>
      </w:pPr>
      <w:r>
        <w:t xml:space="preserve">There were thousands of books in the family library, many of which were copied meticulously by hand by Shaykh Idrīs. He spent 30 years doing this and many a time had </w:t>
      </w:r>
      <w:r>
        <w:lastRenderedPageBreak/>
        <w:t>nothing to eat. His nights were like his days, where he was in the constant company of books. Shaykh Idrīs established Matba-e-Nafeesi Publication in Nagram to spread authentic teachings of Islam and rectify the wrong practices that had crept into the lives of the people.</w:t>
      </w:r>
    </w:p>
    <w:p w14:paraId="575943F1" w14:textId="77777777" w:rsidR="00060533" w:rsidRDefault="00000000">
      <w:pPr>
        <w:pStyle w:val="BodyText"/>
      </w:pPr>
      <w:r>
        <w:t>Shaykh Muḥammad ʿAlī Mungeri (the founder of Nadwatul ʿUlamāʾ) personally requested Shaykh Idrīs Nagrāmī to have his family become a part of the newly born Dārul ʿUloom Nadwatul ʿUlamāʾ in Lucknow. Heeding this call, Shaykh Idrīs enrolled his sons, Anīs and Nafīs Nagrāmī, at the institution. Shaykh Idrīs passed away on the 10th of Ramaḍān in the year 1330 AH (23 August 1912 CE).</w:t>
      </w:r>
    </w:p>
    <w:p w14:paraId="16905044" w14:textId="77777777" w:rsidR="00060533" w:rsidRDefault="00000000">
      <w:pPr>
        <w:pStyle w:val="BodyText"/>
      </w:pPr>
      <w:r>
        <w:t>The late Maulana’s father, Maulana Muḥammad Anīs Nagrāmī, was likewise a well-known scholar who regularly undertook preaching and reformative tours throughout the towns and villages of Awadh.</w:t>
      </w:r>
    </w:p>
    <w:p w14:paraId="396400C4" w14:textId="77777777" w:rsidR="00060533" w:rsidRDefault="00000000">
      <w:pPr>
        <w:pStyle w:val="BodyText"/>
      </w:pPr>
      <w:r>
        <w:t>Shaykh Owais’s father, Shaykh Muḥammad Anīs Nagrāmī, alongside figures such as Shaykh Muḥammad Nafīs Nagrāmī, Shaykh Muḥammad Idrīs Nagrāmī, Shaykh ʿAbd al-Raḥmān Nagrāmī, and Shaykh Ḥusayn Aḥmad Madanī, actively participated in India’s freedom struggle while simultaneously leading sustained efforts against shirk, heretical beliefs, and corrupt social practices throughout Awadh. They visited many remote areas in harsh conditions on foot and using bullock carts. This kind of outreach is not something many of us can even imagine doing today.</w:t>
      </w:r>
    </w:p>
    <w:p w14:paraId="4C7E44A8" w14:textId="77777777" w:rsidR="00060533" w:rsidRDefault="00000000">
      <w:pPr>
        <w:pStyle w:val="BodyText"/>
      </w:pPr>
      <w:r>
        <w:t>In this way, the late Maulana inherited both the outward and inward sciences, and the proclamations of “Qāla Allāh wa Qāla al-Rasūl” reached his ears even before he came of age. As he advanced in life, he greatly enriched this priceless inheritance and spread the name and work of his forefathers far and wide.</w:t>
      </w:r>
    </w:p>
    <w:p w14:paraId="231CB8A0" w14:textId="77777777" w:rsidR="00060533" w:rsidRDefault="00000000">
      <w:pPr>
        <w:pStyle w:val="BodyText"/>
      </w:pPr>
      <w:r>
        <w:t>Shaykh Owais began his early education in Nagrām. A praiseworthy trait observed within the family of Shaykh Owais was that a son would first study the foundational sciences and manners (ādāb) at the feet of his father before proceeding to other teachers. Thus, we see Shaykh Owais learning from Shaykh Anīs, Shaykh Anīs learning from Shaykh Idrīs, and likewise Shaykh Idrīs learning from Shaykh Ḥāfiẓ Sayyid ʿAbd al-ʿAlī. May Allāh have Mercy upon them all.</w:t>
      </w:r>
    </w:p>
    <w:p w14:paraId="1FE39291" w14:textId="77777777" w:rsidR="00060533" w:rsidRDefault="00000000">
      <w:pPr>
        <w:pStyle w:val="BodyText"/>
      </w:pPr>
      <w:r>
        <w:t xml:space="preserve">He later enrolled at Dār al-ʿUlūm Nadwat al-ʿUlamāʾ in 1927, where he studied until 1932 under some of the most distinguished scholars of the age. After completing his formal studies, he pursued advanced training in the Six Books of Ḥadīth, with special emphasis on Ṣaḥīḥ al-Bukhārī and Jāmiʿ al-Tirmidhī, under Shaykh Ḥusayn Aḥmad Madanī </w:t>
      </w:r>
      <w:r>
        <w:rPr>
          <w:rStyle w:val="CharBodyHonorifics"/>
          <w:rtl/>
          <w:lang w:val="ar"/>
        </w:rPr>
        <w:t>رحمه الله تعالى</w:t>
      </w:r>
      <w:r>
        <w:t>‎, then principal of Dār al-ʿUlūm Deoband.</w:t>
      </w:r>
    </w:p>
    <w:p w14:paraId="787A803E" w14:textId="77777777" w:rsidR="00060533" w:rsidRDefault="00000000">
      <w:pPr>
        <w:pStyle w:val="BodyText"/>
      </w:pPr>
      <w:r>
        <w:t xml:space="preserve">The intellectual refinement and cultivation he acquired were also deeply shaped by the environment of Nadwah itself. Furthermore, he had the opportunity to benefit from the incomparable Sayyid al-Ṭāʾifah ʿAllāmah Sayyid Sulaymān Nadwī </w:t>
      </w:r>
      <w:r>
        <w:rPr>
          <w:rStyle w:val="CharBodyHonorifics"/>
          <w:rtl/>
          <w:lang w:val="ar"/>
        </w:rPr>
        <w:t>رحمه الله تعالى</w:t>
      </w:r>
      <w:r>
        <w:t>‎, whose discerning gaze could transform raw metal into pure gold. Shaykh Sayyid Sulaiman immediately recognized his intelligence and potential, took him under his special supervision, and brought him to Dār al-Muṣannifīn.</w:t>
      </w:r>
    </w:p>
    <w:p w14:paraId="0E96B3E0" w14:textId="77777777" w:rsidR="00060533" w:rsidRDefault="00000000">
      <w:pPr>
        <w:pStyle w:val="BodyText"/>
      </w:pPr>
      <w:r>
        <w:t xml:space="preserve">In 1939, Shaykh Owais proceeded to Dār al-Muṣannifīn. During this period, he was profoundly influenced by the works of Shaykh al-Islām Ibn Taymiyyah </w:t>
      </w:r>
      <w:r>
        <w:rPr>
          <w:rStyle w:val="CharBodyHonorifics"/>
          <w:rtl/>
          <w:lang w:val="ar"/>
        </w:rPr>
        <w:t>رحمه الله تعالى</w:t>
      </w:r>
      <w:r>
        <w:t xml:space="preserve">‎, Imam Ibn al-Qayyim </w:t>
      </w:r>
      <w:r>
        <w:rPr>
          <w:rStyle w:val="CharBodyHonorifics"/>
          <w:rtl/>
          <w:lang w:val="ar"/>
        </w:rPr>
        <w:t>رحمه الله تعالى</w:t>
      </w:r>
      <w:r>
        <w:t xml:space="preserve">‎, and Shāh Walīullāh al-Dehlawī </w:t>
      </w:r>
      <w:r>
        <w:rPr>
          <w:rStyle w:val="CharBodyHonorifics"/>
          <w:rtl/>
          <w:lang w:val="ar"/>
        </w:rPr>
        <w:t>رحمه الله تعالى</w:t>
      </w:r>
      <w:r>
        <w:t xml:space="preserve">‎, an influence that would </w:t>
      </w:r>
      <w:r>
        <w:lastRenderedPageBreak/>
        <w:t xml:space="preserve">later become evident in both his teaching and his writings. He assisted ʿAllāmah Sayyid Sulaymān Nadwī </w:t>
      </w:r>
      <w:r>
        <w:rPr>
          <w:rStyle w:val="CharBodyHonorifics"/>
          <w:rtl/>
          <w:lang w:val="ar"/>
        </w:rPr>
        <w:t>رحمه الله تعالى</w:t>
      </w:r>
      <w:r>
        <w:t xml:space="preserve">‎ in completing Sīrah al-Nabī, the monumental work initiated by ʿAllāmah Shiblī Nuʿmānī </w:t>
      </w:r>
      <w:r>
        <w:rPr>
          <w:rStyle w:val="CharBodyHonorifics"/>
          <w:rtl/>
          <w:lang w:val="ar"/>
        </w:rPr>
        <w:t>رحمه الله تعالى</w:t>
      </w:r>
      <w:r>
        <w:t>‎, and contributed to the research and preparation of several other scholarly projects. He remained at Dār al-Muṣannifīn for approximately seven years, teaching and writing. His articles published in Maʿārif became a focal point of attention for scholars. From the outset, his inclination was toward Qur’anic sciences, and most of his writings revolved around the Qur’an and its teachings.</w:t>
      </w:r>
    </w:p>
    <w:p w14:paraId="467F5AD6" w14:textId="77777777" w:rsidR="00060533" w:rsidRDefault="00000000">
      <w:pPr>
        <w:pStyle w:val="BodyText"/>
      </w:pPr>
      <w:r>
        <w:t xml:space="preserve">Upon returning to Lucknow, Shaykh Owais was appointed Shaykh al-Tafsīr at Dār al-ʿUlūm Nadwat al-ʿUlamāʾ on the recommendation of ʿAllāmah Sayyid Sulaymān Nadwī </w:t>
      </w:r>
      <w:r>
        <w:rPr>
          <w:rStyle w:val="CharBodyHonorifics"/>
          <w:rtl/>
          <w:lang w:val="ar"/>
        </w:rPr>
        <w:t>رحمه الله تعالى</w:t>
      </w:r>
      <w:r>
        <w:t xml:space="preserve">‎, who was one of the leading scholars of his time, the Qāḍī of Bhopal, and one of the founding members of Nadwat al-ʿUlamāʾ. He held this position for nearly four decades, quietly shaping generations of students through deep Qurʾānic insight, intellectual discipline, and spiritual sobriety. He was married to the daughter of Shaykh Muḥammad Aṣghar Pratāpgarhī </w:t>
      </w:r>
      <w:r>
        <w:rPr>
          <w:rStyle w:val="CharBodyHonorifics"/>
          <w:rtl/>
          <w:lang w:val="ar"/>
        </w:rPr>
        <w:t>رحمه الله تعالى</w:t>
      </w:r>
      <w:r>
        <w:t>‎ and was blessed to perform Ḥajj in 1948, 1953, and 1964.</w:t>
      </w:r>
    </w:p>
    <w:p w14:paraId="1ECCA201" w14:textId="77777777" w:rsidR="00060533" w:rsidRDefault="00000000">
      <w:pPr>
        <w:pStyle w:val="BodyText"/>
      </w:pPr>
      <w:r>
        <w:t xml:space="preserve">Despite being offered prestigious academic posts, including a teaching position at the newly established Islamic University of Madinah, as well as appointments in institutions in Peshawar and Calcutta, he declined them all, believing that India was in greater need of his services. Instead, he sent his son, Prof. Dr. Yūnus Nagrāmī </w:t>
      </w:r>
      <w:r>
        <w:rPr>
          <w:rStyle w:val="CharBodyHonorifics"/>
          <w:rtl/>
          <w:lang w:val="ar"/>
        </w:rPr>
        <w:t>رحمه الله تعالى</w:t>
      </w:r>
      <w:r>
        <w:t>‎, to Madinah with the first batch of Indian students. Dr. Yūnus would later gain international recognition and become the first Indian adviser to the Muslim World League, receiving the Presidential Award of India in 1992 for his services to the Arabic language and literature.</w:t>
      </w:r>
    </w:p>
    <w:p w14:paraId="2B6FC72C" w14:textId="77777777" w:rsidR="00060533" w:rsidRDefault="00000000">
      <w:pPr>
        <w:pStyle w:val="BodyText"/>
      </w:pPr>
      <w:r>
        <w:t>Shaykh Owais toured and preached about the importance of Tawḥīd, warned against innovations, and advocated for social reforms throughout his life in places like Lucknow, Sultanpur, Rai Bareilly, Barabanki, and far-off villages, and made arrangements for spreading the teachings of Islam in hundreds of homes.</w:t>
      </w:r>
    </w:p>
    <w:p w14:paraId="7A38AF68" w14:textId="77777777" w:rsidR="00060533" w:rsidRDefault="00000000">
      <w:pPr>
        <w:pStyle w:val="BodyText"/>
      </w:pPr>
      <w:r>
        <w:t xml:space="preserve">Shaykh Owais was a colleague and close friend of Shaykh Abū al-Ḥasan ʿAlī Nadwī </w:t>
      </w:r>
      <w:r>
        <w:rPr>
          <w:rStyle w:val="CharBodyHonorifics"/>
          <w:rtl/>
          <w:lang w:val="ar"/>
        </w:rPr>
        <w:t>رحمه الله تعالى</w:t>
      </w:r>
      <w:r>
        <w:t>‎ for nearly twenty-five years. Shaykh ʿAlī writes about him that, apart from Shaykh Owais’s services to the Quran, among his most impactful contributions to daʿwah was a public tafsīr class held every Saturday after Maghrib in Lucknow. This gathering attracted scholars, social elites, government officials, and even British officers. Through it, Shaykh Owais conveyed the Quran’s authentic message, warned against innovations, and addressed intellectual doubts, sparking the emergence of multiple Quranic study circles across the city.</w:t>
      </w:r>
    </w:p>
    <w:p w14:paraId="6BAE3379" w14:textId="77777777" w:rsidR="00060533" w:rsidRDefault="00000000">
      <w:pPr>
        <w:pStyle w:val="BodyText"/>
      </w:pPr>
      <w:r>
        <w:t xml:space="preserve">Shaykh ʿAbd al-Mājid Daryābādī </w:t>
      </w:r>
      <w:r>
        <w:rPr>
          <w:rStyle w:val="CharBodyHonorifics"/>
          <w:rtl/>
          <w:lang w:val="ar"/>
        </w:rPr>
        <w:t>رحمه الله تعالى</w:t>
      </w:r>
      <w:r>
        <w:t xml:space="preserve">‎ wrote in his preface to </w:t>
      </w:r>
      <w:r>
        <w:rPr>
          <w:i/>
          <w:iCs/>
        </w:rPr>
        <w:t>How to Study the Quran</w:t>
      </w:r>
      <w:r>
        <w:t>, “Shaykh Owais is not merely a teacher of Tafsīr at Dār al-ʿUlūm Nadwat al-ʿUlamāʾ with many years of experience in teaching the Quran; rather, in terms of taste and intuition, he is truly—in the real sense—a scholar and student of Quranic studies. His reading in this field is extensive, and his insight, by the grace of Allāh, is remarkably deep. In every respect, he has devoted himself to the service of the Quran. That is the bounty of Allāh; He grants it to whom He wills.”</w:t>
      </w:r>
    </w:p>
    <w:p w14:paraId="14F98B31" w14:textId="77777777" w:rsidR="00060533" w:rsidRDefault="00000000">
      <w:pPr>
        <w:pStyle w:val="BodyText"/>
      </w:pPr>
      <w:r>
        <w:t>His writings, spanning Arabic, Urdu, and Persian, can be found in some of the most prestigious libraries and universities around the world. Some of his published works include:</w:t>
      </w:r>
    </w:p>
    <w:p w14:paraId="445D8F5F" w14:textId="77777777" w:rsidR="00060533" w:rsidRDefault="00000000">
      <w:pPr>
        <w:pStyle w:val="Compact"/>
        <w:numPr>
          <w:ilvl w:val="0"/>
          <w:numId w:val="21"/>
        </w:numPr>
      </w:pPr>
      <w:r>
        <w:t>Tafsīr al-Qayyim (Arabic)</w:t>
      </w:r>
    </w:p>
    <w:p w14:paraId="54520EAB" w14:textId="77777777" w:rsidR="00060533" w:rsidRDefault="00000000">
      <w:pPr>
        <w:pStyle w:val="Compact"/>
        <w:numPr>
          <w:ilvl w:val="0"/>
          <w:numId w:val="21"/>
        </w:numPr>
      </w:pPr>
      <w:r>
        <w:t>Taʿlīm al-Qurʾān (Urdu)</w:t>
      </w:r>
    </w:p>
    <w:p w14:paraId="6B09AA2F" w14:textId="77777777" w:rsidR="00060533" w:rsidRDefault="00000000">
      <w:pPr>
        <w:pStyle w:val="Compact"/>
        <w:numPr>
          <w:ilvl w:val="0"/>
          <w:numId w:val="21"/>
        </w:numPr>
      </w:pPr>
      <w:r>
        <w:lastRenderedPageBreak/>
        <w:t>Al-ʿAqīdah al-Sunnīyah fī Sharḥ al-ʿAqīdah al-Ḥasanah (Arabic)</w:t>
      </w:r>
    </w:p>
    <w:p w14:paraId="6CD2B4C6" w14:textId="77777777" w:rsidR="00060533" w:rsidRDefault="00000000">
      <w:pPr>
        <w:pStyle w:val="Compact"/>
        <w:numPr>
          <w:ilvl w:val="0"/>
          <w:numId w:val="21"/>
        </w:numPr>
      </w:pPr>
      <w:r>
        <w:t>Al-Khayr al-Kathīr fī Sharḥ al-Fawz al-Kabīr (Arabic)</w:t>
      </w:r>
    </w:p>
    <w:p w14:paraId="6A6DF8C1" w14:textId="77777777" w:rsidR="00060533" w:rsidRDefault="00000000">
      <w:pPr>
        <w:pStyle w:val="Compact"/>
        <w:numPr>
          <w:ilvl w:val="0"/>
          <w:numId w:val="21"/>
        </w:numPr>
      </w:pPr>
      <w:r>
        <w:t>Rehnumāʾī ʿIlm al-Tafsīr (Persian)</w:t>
      </w:r>
    </w:p>
    <w:p w14:paraId="17ECE273" w14:textId="77777777" w:rsidR="00060533" w:rsidRDefault="00000000">
      <w:pPr>
        <w:pStyle w:val="Compact"/>
        <w:numPr>
          <w:ilvl w:val="0"/>
          <w:numId w:val="21"/>
        </w:numPr>
      </w:pPr>
      <w:r>
        <w:t>Fiqh al-Qurʾān (Arabic)</w:t>
      </w:r>
    </w:p>
    <w:p w14:paraId="75B8238D" w14:textId="77777777" w:rsidR="00060533" w:rsidRDefault="00000000">
      <w:pPr>
        <w:pStyle w:val="Compact"/>
        <w:numPr>
          <w:ilvl w:val="0"/>
          <w:numId w:val="21"/>
        </w:numPr>
      </w:pPr>
      <w:r>
        <w:t>Uṣūl al-Ḥadīth (Urdu)</w:t>
      </w:r>
    </w:p>
    <w:p w14:paraId="3438C6E5" w14:textId="77777777" w:rsidR="00060533" w:rsidRDefault="00000000">
      <w:pPr>
        <w:pStyle w:val="Compact"/>
        <w:numPr>
          <w:ilvl w:val="0"/>
          <w:numId w:val="21"/>
        </w:numPr>
      </w:pPr>
      <w:r>
        <w:t>Qurʾān kā Muṭālaʿah Kaise? (Urdu)</w:t>
      </w:r>
    </w:p>
    <w:p w14:paraId="0132FD9C" w14:textId="77777777" w:rsidR="00060533" w:rsidRDefault="00000000">
      <w:pPr>
        <w:pStyle w:val="Compact"/>
        <w:numPr>
          <w:ilvl w:val="0"/>
          <w:numId w:val="21"/>
        </w:numPr>
      </w:pPr>
      <w:r>
        <w:t>Taṣawwuf Kyā Hai? (Urdu)</w:t>
      </w:r>
    </w:p>
    <w:p w14:paraId="1C3808EA" w14:textId="77777777" w:rsidR="00060533" w:rsidRDefault="00000000">
      <w:pPr>
        <w:pStyle w:val="FirstParagraph"/>
      </w:pPr>
      <w:r>
        <w:t xml:space="preserve">Shaykh Owais compiled the scattered commentary on Quranic </w:t>
      </w:r>
      <w:r>
        <w:rPr>
          <w:i/>
          <w:iCs/>
        </w:rPr>
        <w:t>āyāt</w:t>
      </w:r>
      <w:r>
        <w:t xml:space="preserve"> of Imam Ibn al-Qayyim into one volume that was first published in 1949 in Egypt. This book was widely welcomed and lauded by peers and scholars alike, such that it became part of the curriculum for many institutions of learning across the world. He embarked on doing the same for the works of Shaykh al-Islām Ibn Taymīyyah, but could not complete it. Likewise, his other works on grammar (</w:t>
      </w:r>
      <w:r>
        <w:rPr>
          <w:i/>
          <w:iCs/>
        </w:rPr>
        <w:t>naḥw</w:t>
      </w:r>
      <w:r>
        <w:t>) and rhetoric (</w:t>
      </w:r>
      <w:r>
        <w:rPr>
          <w:i/>
          <w:iCs/>
        </w:rPr>
        <w:t>balāghah</w:t>
      </w:r>
      <w:r>
        <w:t>) were also left incomplete because of his bad health.</w:t>
      </w:r>
    </w:p>
    <w:p w14:paraId="2CBAB82D" w14:textId="77777777" w:rsidR="00060533" w:rsidRDefault="00000000">
      <w:pPr>
        <w:pStyle w:val="BodyText"/>
      </w:pPr>
      <w:r>
        <w:t>In 1961, Shaykh Owais became a member of both the Editorial Board of the journal Maʿārif and the Executive Committee of Dār al-Muṣannifīn. During his stay at Dār al-Muṣannifīn, he authored numerous articles on Qurʾānic studies, including:</w:t>
      </w:r>
    </w:p>
    <w:p w14:paraId="12385A0C" w14:textId="77777777" w:rsidR="00060533" w:rsidRDefault="00000000">
      <w:pPr>
        <w:pStyle w:val="Compact"/>
        <w:numPr>
          <w:ilvl w:val="0"/>
          <w:numId w:val="22"/>
        </w:numPr>
      </w:pPr>
      <w:r>
        <w:t>Translations of the Qurʾān</w:t>
      </w:r>
    </w:p>
    <w:p w14:paraId="16E34954" w14:textId="77777777" w:rsidR="00060533" w:rsidRDefault="00000000">
      <w:pPr>
        <w:pStyle w:val="Compact"/>
        <w:numPr>
          <w:ilvl w:val="0"/>
          <w:numId w:val="22"/>
        </w:numPr>
      </w:pPr>
      <w:r>
        <w:t>The Bible, the Qurʾān, and Ḥadīth</w:t>
      </w:r>
    </w:p>
    <w:p w14:paraId="2880D7DF" w14:textId="77777777" w:rsidR="00060533" w:rsidRDefault="00000000">
      <w:pPr>
        <w:pStyle w:val="Compact"/>
        <w:numPr>
          <w:ilvl w:val="0"/>
          <w:numId w:val="22"/>
        </w:numPr>
      </w:pPr>
      <w:r>
        <w:t>The Reality of the Zindīq</w:t>
      </w:r>
    </w:p>
    <w:p w14:paraId="71E6589E" w14:textId="77777777" w:rsidR="00060533" w:rsidRDefault="00000000">
      <w:pPr>
        <w:pStyle w:val="Compact"/>
        <w:numPr>
          <w:ilvl w:val="0"/>
          <w:numId w:val="22"/>
        </w:numPr>
      </w:pPr>
      <w:r>
        <w:t xml:space="preserve">Ḥāfiẓ Jalāl al-Dīn al-Suyūṭī </w:t>
      </w:r>
      <w:r>
        <w:rPr>
          <w:rStyle w:val="CharBodyHonorifics"/>
          <w:rtl/>
          <w:lang w:val="ar"/>
        </w:rPr>
        <w:t>رحمه الله تعالى</w:t>
      </w:r>
      <w:r>
        <w:t>‎</w:t>
      </w:r>
    </w:p>
    <w:p w14:paraId="2CE29C59" w14:textId="77777777" w:rsidR="00060533" w:rsidRDefault="00000000">
      <w:pPr>
        <w:pStyle w:val="Compact"/>
        <w:numPr>
          <w:ilvl w:val="0"/>
          <w:numId w:val="22"/>
        </w:numPr>
      </w:pPr>
      <w:r>
        <w:t>Kalimatullāh</w:t>
      </w:r>
    </w:p>
    <w:p w14:paraId="0C94D6A1" w14:textId="77777777" w:rsidR="00060533" w:rsidRDefault="00000000">
      <w:pPr>
        <w:pStyle w:val="Compact"/>
        <w:numPr>
          <w:ilvl w:val="0"/>
          <w:numId w:val="22"/>
        </w:numPr>
      </w:pPr>
      <w:r>
        <w:t xml:space="preserve">Imam Ibn Jarīr al-Ṭabarī </w:t>
      </w:r>
      <w:r>
        <w:rPr>
          <w:rStyle w:val="CharBodyHonorifics"/>
          <w:rtl/>
          <w:lang w:val="ar"/>
        </w:rPr>
        <w:t>رحمه الله تعالى</w:t>
      </w:r>
      <w:r>
        <w:t>‎</w:t>
      </w:r>
    </w:p>
    <w:p w14:paraId="44FA9F3A" w14:textId="77777777" w:rsidR="00060533" w:rsidRDefault="00000000">
      <w:pPr>
        <w:pStyle w:val="Compact"/>
        <w:numPr>
          <w:ilvl w:val="0"/>
          <w:numId w:val="22"/>
        </w:numPr>
      </w:pPr>
      <w:r>
        <w:t>The Orientalist Nöldeke and the Qurʾān</w:t>
      </w:r>
    </w:p>
    <w:p w14:paraId="5DBB4B83" w14:textId="77777777" w:rsidR="00060533" w:rsidRDefault="00000000">
      <w:pPr>
        <w:pStyle w:val="Compact"/>
        <w:numPr>
          <w:ilvl w:val="0"/>
          <w:numId w:val="22"/>
        </w:numPr>
      </w:pPr>
      <w:r>
        <w:t>Some Observations on Tafsīr al-Rāzī</w:t>
      </w:r>
    </w:p>
    <w:p w14:paraId="754CB974" w14:textId="77777777" w:rsidR="00060533" w:rsidRDefault="00000000">
      <w:pPr>
        <w:pStyle w:val="FirstParagraph"/>
      </w:pPr>
      <w:r>
        <w:t>Sheikh Owais, as a teacher, had an effect on the lives of his students not only by virtue of his knowledge but also because of his immaculate manners and immense care towards nurturing them. Many of his students recall how his classes used to be an arena of enlightenment and learning that everyone looked forward to, as it was filled with Quranic gems and beautified with poetry.</w:t>
      </w:r>
    </w:p>
    <w:p w14:paraId="1B738151" w14:textId="77777777" w:rsidR="00060533" w:rsidRDefault="00000000">
      <w:pPr>
        <w:pStyle w:val="BodyText"/>
      </w:pPr>
      <w:r>
        <w:t>A student recalls, “A distinctive habit of Shaykh Owais was that he would always bring his own Qurʾān to class, unlike other teachers who would ask students for the text. The margins of his Qurʾān were filled with carefully written notes and insights. He believed that a successful teacher must prepare thoroughly, reviewing the lesson, identifying key points, and highlighting important passages, and he practiced this consistently.”</w:t>
      </w:r>
    </w:p>
    <w:p w14:paraId="3934C2BD" w14:textId="77777777" w:rsidR="00060533" w:rsidRDefault="00000000">
      <w:pPr>
        <w:pStyle w:val="BodyText"/>
      </w:pPr>
      <w:r>
        <w:t>Shaykh Owais was known for always motivating, pushing, supporting, and empowering the youth to study and learn about Islam in any manner possible. Despite the morning classes at the institution, Shaykh Owais also taught students at his home after ʿAṣr and Maghrib prayers. He was also known to take special care of orphans. All of this was done so that the students could excel and carry the Prophetic legacy forward.</w:t>
      </w:r>
    </w:p>
    <w:p w14:paraId="381F9CFC" w14:textId="77777777" w:rsidR="00060533" w:rsidRDefault="00000000">
      <w:pPr>
        <w:pStyle w:val="BodyText"/>
      </w:pPr>
      <w:r>
        <w:lastRenderedPageBreak/>
        <w:t>Some of his prominent students include Shaykh Rabiʿ Ḥasanī Nadwī (India), Shaykh Saʿīd al-Raḥmān Aʿẓamī (India), Shaykh al-Sayyid Muḥammad al-Ḥasanī al-Nadwī (India), Shaykh ʿAbdullāh al-Ḥasanī al-Nadwī (India), Shaykh Muḥammad Isrāʾīl Nadwī Salafī (India), Dr. Ziyā Nadwī (Saudi Arabia), Shaykh Yūsuf Ṣāliḥ Karājeh (Turkey), Shaykh Dr. Taqī al-Dīn al-Nadwī (UAE), Mufti Zafīruddīn Miftāḥī (India), Sayyid Wāẓiḥ Rashīd Nadwī (India), Shaykh Zillur Raḥmān Nadwī (India), Shaykh Muḥammad Shakīl ʿAzmī (Bahrain), Shaykh Shafīq Aḥmad Khān (India), Shaykh Muṣṭafā Rifāʿī (India), Shaykh Sayyid Maḥmūd Madanī (India), Shaykh Muḥammad Walī ar-Rahmānī, Shaykh Naẓr al-Ḥafīẓ al-Nadwī al-Azhari (India), Shaykh Muḥammad Ḥasan Khān (India), Shaykh Ṭāhir Nadwī (Nepal), and Shaykh Professor Salīm al-Raḥmān Khān (Japan), among many others across the world.</w:t>
      </w:r>
    </w:p>
    <w:p w14:paraId="2FD63E99" w14:textId="77777777" w:rsidR="00060533" w:rsidRDefault="00000000">
      <w:pPr>
        <w:pStyle w:val="BodyText"/>
      </w:pPr>
      <w:r>
        <w:t xml:space="preserve">Shaykh Owais passed away on the first of Ramaḍān in the year 1396 AH (27 August 1976). His body was washed by the esteemed Shaykh Manẓūr Nuʿmānī </w:t>
      </w:r>
      <w:r>
        <w:rPr>
          <w:rStyle w:val="CharBodyHonorifics"/>
          <w:rtl/>
          <w:lang w:val="ar"/>
        </w:rPr>
        <w:t>رحمه الله تعالى</w:t>
      </w:r>
      <w:r>
        <w:t xml:space="preserve">‎, and he was laid to rest in Lucknow. His </w:t>
      </w:r>
      <w:r>
        <w:rPr>
          <w:i/>
          <w:iCs/>
        </w:rPr>
        <w:t>janāzah</w:t>
      </w:r>
      <w:r>
        <w:t xml:space="preserve"> was led by Shaykh ʿAbd al-Ḥasan ʿAlī Nadwī </w:t>
      </w:r>
      <w:r>
        <w:rPr>
          <w:rStyle w:val="CharBodyHonorifics"/>
          <w:rtl/>
          <w:lang w:val="ar"/>
        </w:rPr>
        <w:t>رحمه الله تعالى</w:t>
      </w:r>
      <w:r>
        <w:t xml:space="preserve">‎ on 28 August 1976. After the burial, Shaykh Manẓūr Nuʿmānī </w:t>
      </w:r>
      <w:r>
        <w:rPr>
          <w:rStyle w:val="CharBodyHonorifics"/>
          <w:rtl/>
          <w:lang w:val="ar"/>
        </w:rPr>
        <w:t>رحمه الله تعالى</w:t>
      </w:r>
      <w:r>
        <w:t>‎ said, “It was because of the Shaykh’s stronghold on adhering and propagating the creed (</w:t>
      </w:r>
      <w:r>
        <w:rPr>
          <w:i/>
          <w:iCs/>
        </w:rPr>
        <w:t>aqīdah</w:t>
      </w:r>
      <w:r>
        <w:t>) of Tawḥīd that his face was so relaxed and radiant when laid to rest. It did not appear at all that he had endured such a long illness.” (Kārvān-e-Zindagī)</w:t>
      </w:r>
    </w:p>
    <w:p w14:paraId="492C3F42" w14:textId="77777777" w:rsidR="00060533" w:rsidRDefault="00000000">
      <w:pPr>
        <w:pStyle w:val="BodyText"/>
      </w:pPr>
      <w:r>
        <w:t>May Allāh have Mercy on the Shaykh and his family, and elevate his ranks in Jannah.</w:t>
      </w:r>
    </w:p>
    <w:p w14:paraId="4183B259" w14:textId="77777777" w:rsidR="00060533" w:rsidRDefault="00000000">
      <w:pPr>
        <w:pStyle w:val="Heading1"/>
      </w:pPr>
      <w:bookmarkStart w:id="4" w:name="Xef93afc5018df1048e396ff42f0dda124e58984"/>
      <w:bookmarkEnd w:id="3"/>
      <w:r>
        <w:t>Introduction</w:t>
      </w:r>
    </w:p>
    <w:p w14:paraId="745DE555" w14:textId="77777777" w:rsidR="00060533" w:rsidRDefault="00000000">
      <w:pPr>
        <w:pStyle w:val="FirstParagraph"/>
      </w:pPr>
      <w:r>
        <w:t xml:space="preserve">The Noble Quran is the Speech of Allāh. This is its foremost and intrinsic distinction. Its second distinction is that the task of conveying, explaining, and reminding people of its teachings was entrusted to the noble Prophet Muḥammad </w:t>
      </w:r>
      <w:r>
        <w:rPr>
          <w:rStyle w:val="CharBodyHonorifics"/>
          <w:rtl/>
          <w:lang w:val="ar"/>
        </w:rPr>
        <w:t>صلى الله عليه وسلم</w:t>
      </w:r>
      <w:r>
        <w:t>‎, the most eminent of all Messengers. The majesty and loftiness of these two associations demanded that the Noble Quran become the focal point of our attention, and that, through every rise and fall of life, its guidance serve as the illuminating light by which we chart our course.</w:t>
      </w:r>
    </w:p>
    <w:p w14:paraId="5133E863" w14:textId="77777777" w:rsidR="00060533" w:rsidRDefault="00000000">
      <w:pPr>
        <w:pStyle w:val="BodyText"/>
      </w:pPr>
      <w:r>
        <w:t>Yet it is a matter of profound regret that a large proportion of Muslims remain unfamiliar with the meanings and teachings of this sacred Scripture. More distressing still is that they scarcely feel any sorrow over this estrangement and neglect. It does not even occur to them that the copies of the Noble Quran resting upon their desks, arranged on their shelves, or placed upon the niches of their homes carry within them a message, contain solutions to the problems of human life, and stand as the heralds and callers to a unique and transformative invitation.</w:t>
      </w:r>
    </w:p>
    <w:p w14:paraId="4F66F734" w14:textId="77777777" w:rsidR="00060533" w:rsidRDefault="00000000">
      <w:pPr>
        <w:pStyle w:val="BodyText"/>
      </w:pPr>
      <w:r>
        <w:t>There is another group whose members have fashioned their own conception of Islam. They possess self-constructed frameworks and preconceived intellectual models. They seek to interpret the verses of the Quran through the lens of these assumptions, and wish to organise the Islamic way of life according to these very frameworks and designs. In short, they do not wish to make their thinking subservient to the Quran. Rather, they seek to make the Quran conform to their own thinking.</w:t>
      </w:r>
    </w:p>
    <w:p w14:paraId="3C266C8B" w14:textId="77777777" w:rsidR="00060533" w:rsidRDefault="00000000">
      <w:pPr>
        <w:pStyle w:val="BodyText"/>
      </w:pPr>
      <w:r>
        <w:t xml:space="preserve">Both of these groups are truly deprived. They ought to reflect that the Noble Quran, from which we have turned away through our own misfortune, or which we have attempted to understand through unsound methods, is in reality the very elixir whose influence transformed highway robbers and brigands into the trusted custodians and confidants of </w:t>
      </w:r>
      <w:r>
        <w:lastRenderedPageBreak/>
        <w:t xml:space="preserve">the secrets brought by Jibrīl </w:t>
      </w:r>
      <w:r>
        <w:rPr>
          <w:rStyle w:val="CharBodyHonorifics"/>
          <w:rtl/>
          <w:lang w:val="ar"/>
        </w:rPr>
        <w:t>عليه السلام</w:t>
      </w:r>
      <w:r>
        <w:t>‎. It is that priceless treasure which, once attained, caused the jewels and precious gems of this world to appear no more valuable than shards of broken pottery in the eyes of the desert dwellers. It is that incomparable treasury of knowledge and wisdom before whose guidance even the greatest intellects of history found themselves compelled to determine the course of their lives. In the presence of its profound wisdom, they discovered delight in acknowledging the limitations and defeat of their own intellect and reason.</w:t>
      </w:r>
    </w:p>
    <w:p w14:paraId="291EE47E" w14:textId="77777777" w:rsidR="00060533" w:rsidRDefault="00000000">
      <w:pPr>
        <w:pStyle w:val="BodyText"/>
      </w:pPr>
      <w:r>
        <w:t xml:space="preserve">It is therefore essential that the direction of the Muslims be turned once again towards this true </w:t>
      </w:r>
      <w:r>
        <w:rPr>
          <w:i/>
          <w:iCs/>
        </w:rPr>
        <w:t>qiblah</w:t>
      </w:r>
      <w:r>
        <w:t xml:space="preserve"> of aspiration, that this weary and wayworn caravan be led once more towards the Sacred Sanctuary, and that, through the mediation of this blessed heavenly Scripture, our dormant fortune be awakened anew.</w:t>
      </w:r>
    </w:p>
    <w:p w14:paraId="21308101" w14:textId="77777777" w:rsidR="00060533" w:rsidRDefault="00000000">
      <w:pPr>
        <w:pStyle w:val="BodyText"/>
      </w:pPr>
      <w:r>
        <w:t>The primary purpose of the pages that follow is precisely this: to encourage Muslims to derive benefit from the Noble Quran, to make them aware of the obstacles that lie along this path, and to explain the method by which the desired objective may be attained and the intended destination reached.</w:t>
      </w:r>
    </w:p>
    <w:p w14:paraId="5CD1C4ED" w14:textId="77777777" w:rsidR="00060533" w:rsidRDefault="00000000">
      <w:pPr>
        <w:pStyle w:val="BodyText"/>
      </w:pPr>
      <w:r>
        <w:t>After reading these observations, one might suppose that I have imposed excessive restrictions and conditions upon benefiting from the Noble Quran. However, Allāh knows best that my sole intention is to uphold the truth and offer sincere counsel. Before us lie the pages of more than thirteen and a half centuries of Muslim history. These pages clearly demonstrate how those lacking proper understanding attempted to employ the Quranic verses in support of their own aims and objectives. Rather than striving to draw themselves nearer to the Quran, they sought instead to draw the Quran nearer to their own ideas and preconceptions.</w:t>
      </w:r>
    </w:p>
    <w:p w14:paraId="767C8F76" w14:textId="77777777" w:rsidR="00060533" w:rsidRDefault="00000000">
      <w:pPr>
        <w:pStyle w:val="BodyText"/>
      </w:pPr>
      <w:r>
        <w:t xml:space="preserve">It may be stated with complete confidence that whenever individuals, whether intentionally or unintentionally, fell into error in this regard, the principal reason was their failure to observe the principles and conditions necessary for understanding the Quran. The inevitable consequence was that each person came to regard his own opinion as being established by the Quran, and became fully satisfied with that conclusion. Whoever wishes may consult </w:t>
      </w:r>
      <w:r>
        <w:rPr>
          <w:i/>
          <w:iCs/>
        </w:rPr>
        <w:t>Ḥujaj al-Quran</w:t>
      </w:r>
      <w:r>
        <w:t xml:space="preserve"> by Imam Fakhr al-Dīn al-Rāzī </w:t>
      </w:r>
      <w:r>
        <w:rPr>
          <w:rStyle w:val="CharBodyHonorifics"/>
          <w:rtl/>
          <w:lang w:val="ar"/>
        </w:rPr>
        <w:t>رحمه الله تعالى</w:t>
      </w:r>
      <w:r>
        <w:t>‎, together with the literature of ʿIlm al-Kalām, and will find confirmation of what we have stated.</w:t>
      </w:r>
    </w:p>
    <w:p w14:paraId="23989A21" w14:textId="77777777" w:rsidR="00060533" w:rsidRDefault="00000000">
      <w:pPr>
        <w:pStyle w:val="BodyText"/>
      </w:pPr>
      <w:r>
        <w:t>It therefore seemed appropriate to indicate the correct path to those who sincerely seek the truth. By adopting this path—</w:t>
      </w:r>
      <w:r>
        <w:rPr>
          <w:i/>
          <w:iCs/>
        </w:rPr>
        <w:t>in shāʾ Allāh</w:t>
      </w:r>
      <w:r>
        <w:t>—one may hope for the unveiling of the secrets of the Divine Speech and aspire to attain its true objective.</w:t>
      </w:r>
    </w:p>
    <w:p w14:paraId="305DABFF" w14:textId="77777777" w:rsidR="00060533" w:rsidRDefault="00000000">
      <w:pPr>
        <w:pStyle w:val="text-arabic"/>
        <w:bidi/>
      </w:pPr>
      <w:r>
        <w:rPr>
          <w:rtl/>
          <w:lang w:val="ar"/>
        </w:rPr>
        <w:t>وَاللهُ وَلِيُّ التَّوْفِيقِ</w:t>
      </w:r>
    </w:p>
    <w:p w14:paraId="149C1E78" w14:textId="77777777" w:rsidR="00060533" w:rsidRDefault="00000000">
      <w:pPr>
        <w:pStyle w:val="text-arabic-trans"/>
      </w:pPr>
      <w:r>
        <w:t>Allāh alone is the Granter of success.</w:t>
      </w:r>
    </w:p>
    <w:p w14:paraId="4449AA59" w14:textId="77777777" w:rsidR="00060533" w:rsidRDefault="00000000">
      <w:pPr>
        <w:pStyle w:val="RaggedRight"/>
      </w:pPr>
      <w:r>
        <w:t xml:space="preserve">Muḥammad Owais al-Nadwī al-Nagrāmī </w:t>
      </w:r>
      <w:r>
        <w:rPr>
          <w:rStyle w:val="CharBodyHonorifics"/>
          <w:rtl/>
          <w:lang w:val="ar"/>
        </w:rPr>
        <w:t>رحمه الله تعالى</w:t>
      </w:r>
      <w:r>
        <w:t>‎</w:t>
      </w:r>
      <w:r>
        <w:br/>
        <w:t>Dār al-ʿUlūm Nadwat al-ʿUlamāʾ, Lucknow, Uttar Pradesh, India</w:t>
      </w:r>
      <w:r>
        <w:br/>
        <w:t>Sunday, 6 Safar 1377 AH | 1st September 1957</w:t>
      </w:r>
    </w:p>
    <w:p w14:paraId="5919007B" w14:textId="77777777" w:rsidR="00060533" w:rsidRDefault="00000000">
      <w:pPr>
        <w:pStyle w:val="Heading1"/>
      </w:pPr>
      <w:bookmarkStart w:id="5" w:name="X5c8b85c18005b2b2fe43875363165e43c58a1d0"/>
      <w:bookmarkEnd w:id="4"/>
      <w:r>
        <w:rPr>
          <w:rStyle w:val="SectionNumber"/>
        </w:rPr>
        <w:lastRenderedPageBreak/>
        <w:t>1</w:t>
      </w:r>
      <w:r>
        <w:tab/>
        <w:t>Reverence for the Noble Quran</w:t>
      </w:r>
    </w:p>
    <w:p w14:paraId="2F345AF5" w14:textId="77777777" w:rsidR="00060533" w:rsidRDefault="00000000">
      <w:pPr>
        <w:pStyle w:val="FirstParagraph"/>
      </w:pPr>
      <w:r>
        <w:t>The first prerequisite for a true student of the Noble Quran, and for one who seeks to derive genuine benefit from it, is that his heart be filled with reverence for the Quran. Moreover, this luminous conviction should permeate every fibre of his being.</w:t>
      </w:r>
    </w:p>
    <w:p w14:paraId="06922E8B" w14:textId="77777777" w:rsidR="00060533" w:rsidRDefault="00000000">
      <w:pPr>
        <w:pStyle w:val="BodyText"/>
      </w:pPr>
      <w:r>
        <w:t xml:space="preserve">Shaykh Muḥammad Ismāʿīl Shahīd </w:t>
      </w:r>
      <w:r>
        <w:rPr>
          <w:rStyle w:val="CharBodyHonorifics"/>
          <w:rtl/>
          <w:lang w:val="ar"/>
        </w:rPr>
        <w:t>رحمه الله تعالى</w:t>
      </w:r>
      <w:r>
        <w:t>‎ wrote, “The Noble Quran is one of the eternal attributes of Allāh Most High. This attribute bears no resemblance whatsoever to the contingent world of creation. It is solely through His grace that Allāh clothed this eternal attribute and intrinsic perfection in the garment of the Arabic language and sent it down, making it the means of communication between Himself and His servants.” (Ṣirāṭ-i Mustaqīm)</w:t>
      </w:r>
    </w:p>
    <w:p w14:paraId="31102D30" w14:textId="77777777" w:rsidR="00060533" w:rsidRDefault="00000000">
      <w:pPr>
        <w:pStyle w:val="BodyText"/>
      </w:pPr>
      <w:r>
        <w:t>Every Muslim, as a matter of belief, acknowledges that the Noble Quran is the Speech of Allāh. However, to derive benefit from it, this belief must remain constantly present in one’s consciousness.</w:t>
      </w:r>
    </w:p>
    <w:p w14:paraId="54A26819" w14:textId="77777777" w:rsidR="00060533" w:rsidRDefault="00000000">
      <w:pPr>
        <w:pStyle w:val="BodyText"/>
      </w:pPr>
      <w:r>
        <w:t>The Noble Quran repeatedly declares that We have sent down the Quran, and that the Quran is from Allāh. It should be firmly impressed upon the mind that Allāh’s repeated attribution of the Quran to Himself is not merely intended to establish its chain of transmission. Rather, it is also meant to proclaim its majesty and exalted status, for the greatness of speech is derived from the greatness of the One who speaks it.</w:t>
      </w:r>
    </w:p>
    <w:p w14:paraId="758062DE" w14:textId="77777777" w:rsidR="00060533" w:rsidRDefault="00000000">
      <w:pPr>
        <w:pStyle w:val="UrduPoetry"/>
        <w:bidi/>
      </w:pPr>
      <w:r>
        <w:rPr>
          <w:rtl/>
          <w:lang w:val="ur"/>
        </w:rPr>
        <w:t>ہزار جان گرامی خدا بہ ایں نسبت</w:t>
      </w:r>
    </w:p>
    <w:p w14:paraId="595DCC0B" w14:textId="77777777" w:rsidR="00060533" w:rsidRDefault="00000000">
      <w:pPr>
        <w:pStyle w:val="UrduPoetry"/>
        <w:bidi/>
      </w:pPr>
      <w:r>
        <w:rPr>
          <w:rtl/>
          <w:lang w:val="ur"/>
        </w:rPr>
        <w:t>کہ میری ذات سے اپنا پتہ دیا تو نے</w:t>
      </w:r>
    </w:p>
    <w:p w14:paraId="7E69A353" w14:textId="77777777" w:rsidR="00060533" w:rsidRDefault="00000000">
      <w:pPr>
        <w:pStyle w:val="UrduPoetryTranslation"/>
      </w:pPr>
      <w:r>
        <w:t>A thousand precious lives are worth sacrificing for this distinction,</w:t>
      </w:r>
      <w:r>
        <w:br/>
        <w:t>   That You identified Yourself through me.</w:t>
      </w:r>
    </w:p>
    <w:p w14:paraId="35ABA57B" w14:textId="77777777" w:rsidR="00060533" w:rsidRDefault="00000000">
      <w:pPr>
        <w:pStyle w:val="BodyText"/>
      </w:pPr>
      <w:r>
        <w:t>It is this Divine attribution that gives rise to reverence for the Quran, and certainty regarding its teachings. Indeed, this certainty is what illuminates the lamp of Īmān.</w:t>
      </w:r>
    </w:p>
    <w:p w14:paraId="14F8431E" w14:textId="77777777" w:rsidR="00060533" w:rsidRDefault="00000000">
      <w:pPr>
        <w:pStyle w:val="BodyText"/>
      </w:pPr>
      <w:r>
        <w:t>If frail and ignorant man fails to appreciate the majesty and grandeur of this Divine relationship, it is merely a reflection of his own narrow vision and impoverished perception. Otherwise, the reality is as Allāh says:</w:t>
      </w:r>
    </w:p>
    <w:p w14:paraId="13338ACD" w14:textId="77777777" w:rsidR="00060533" w:rsidRDefault="00000000">
      <w:pPr>
        <w:pStyle w:val="quran-arabic"/>
        <w:bidi/>
      </w:pPr>
      <w:r>
        <w:rPr>
          <w:rtl/>
          <w:lang w:val="ar"/>
        </w:rPr>
        <w:t>لَوۡ أَنزَلۡنَا هَٰذَا ٱلۡقُرۡءَانَ عَلَىٰ جَبَلٖ لَّرَأَيۡتَهُۥ خَٰشِعٗا مُّتَصَدِّعٗا مِّنۡ خَشۡيَةِ ٱللَّهِۚ</w:t>
      </w:r>
    </w:p>
    <w:p w14:paraId="3B609717" w14:textId="77777777" w:rsidR="00060533" w:rsidRDefault="00000000">
      <w:pPr>
        <w:pStyle w:val="quran-trans"/>
      </w:pPr>
      <w:r>
        <w:t>Had We sent down this Quran upon a mountain, you would certainly have seen it humbled and split apart in awe of Allāh. (Sūrah al-Ḥashr, Q59:21)</w:t>
      </w:r>
    </w:p>
    <w:p w14:paraId="0391252D" w14:textId="77777777" w:rsidR="00060533" w:rsidRDefault="00000000">
      <w:pPr>
        <w:pStyle w:val="BodyText"/>
      </w:pPr>
      <w:r>
        <w:t>Such is the majesty of the One Who spoke this Quran that, had it been revealed upon a mountain, the mountain itself would have been humbled, shattered, and torn asunder in fear before the overwhelming grandeur of the Divine Speaker. As for those fortunate souls whose hearts are filled with certainty regarding this Divine attribution, Allāh describes them by saying:</w:t>
      </w:r>
    </w:p>
    <w:p w14:paraId="724BDE53" w14:textId="77777777" w:rsidR="00060533" w:rsidRDefault="00000000">
      <w:pPr>
        <w:pStyle w:val="quran-arabic"/>
        <w:bidi/>
      </w:pPr>
      <w:r>
        <w:rPr>
          <w:rtl/>
          <w:lang w:val="ar"/>
        </w:rPr>
        <w:t>وَإِذَا سَمِعُواْ مَآ أُنزِلَ إِلَى ٱلرَّسُولِ تَرَىٰٓ أَعۡيُنَهُمۡ تَفِيضُ مِنَ ٱلدَّمۡعِ مِمَّا عَرَفُواْ مِنَ ٱلۡحَقِّۖ</w:t>
      </w:r>
    </w:p>
    <w:p w14:paraId="639D1215" w14:textId="77777777" w:rsidR="00060533" w:rsidRDefault="00000000">
      <w:pPr>
        <w:pStyle w:val="quran-trans"/>
      </w:pPr>
      <w:r>
        <w:lastRenderedPageBreak/>
        <w:t>When they hear what has been revealed to the Messenger, you see their eyes overflowing with tears because of the truth they recognise therein. (Sūrat al-Māʾidah, Q5:83)</w:t>
      </w:r>
    </w:p>
    <w:p w14:paraId="1BCB9A41" w14:textId="77777777" w:rsidR="00060533" w:rsidRDefault="00000000">
      <w:pPr>
        <w:pStyle w:val="BodyText"/>
      </w:pPr>
      <w:r>
        <w:t>When these blessed souls hear the Speech of Allāh, their hearts tremble, and their bodies shiver. Awe and reverential fear overwhelm them, causing both their inward and outward being to submit humbly before the remembrance of Allāh. Allāh Most High says:</w:t>
      </w:r>
    </w:p>
    <w:p w14:paraId="6CE9754B" w14:textId="77777777" w:rsidR="00060533" w:rsidRDefault="00000000">
      <w:pPr>
        <w:pStyle w:val="quran-arabic"/>
        <w:bidi/>
      </w:pPr>
      <w:r>
        <w:rPr>
          <w:rtl/>
          <w:lang w:val="ar"/>
        </w:rPr>
        <w:t>ٱللَّهُ نَزَّلَ أَحۡسَنَ ٱلۡحَدِيثِ كِتَٰبٗا مُّتَشَٰبِهٗا مَّثَانِيَ تَقۡشَعِرُّ مِنۡهُ جُلُودُ ٱلَّذِينَ يَخۡشَوۡنَ رَبَّهُمۡ ثُمَّ تَلِينُ جُلُودُهُمۡ وَقُلُوبُهُمۡ إِلَىٰ ذِكۡرِ ٱللَّهِۚ</w:t>
      </w:r>
    </w:p>
    <w:p w14:paraId="5345BB9A" w14:textId="77777777" w:rsidR="00060533" w:rsidRDefault="00000000">
      <w:pPr>
        <w:pStyle w:val="quran-trans"/>
      </w:pPr>
      <w:r>
        <w:t>Allāh has sent down the finest message: a Book, consistent in its verses and repeating its teachings. The skins of those who fear their Lord shudder at it; then their skins and their hearts soften at the remembrance of Allāh. (Sūrah al-Zumar, Q39:23)</w:t>
      </w:r>
    </w:p>
    <w:p w14:paraId="353AD871" w14:textId="77777777" w:rsidR="00060533" w:rsidRDefault="00000000">
      <w:pPr>
        <w:pStyle w:val="BodyText"/>
      </w:pPr>
      <w:r>
        <w:t>The state of these pure-hearted believers is that the Speech of Allāh continually strengthens and increases their faith:</w:t>
      </w:r>
    </w:p>
    <w:p w14:paraId="2D8E2432" w14:textId="77777777" w:rsidR="00060533" w:rsidRDefault="00000000">
      <w:pPr>
        <w:pStyle w:val="quran-arabic"/>
        <w:bidi/>
      </w:pPr>
      <w:r>
        <w:rPr>
          <w:rtl/>
          <w:lang w:val="ar"/>
        </w:rPr>
        <w:t>إِنَّمَا ٱلۡمُؤۡمِنُونَ ٱلَّذِينَ إِذَا ذُكِرَ ٱللَّهُ وَجِلَتۡ قُلُوبُهُمۡ وَإِذَا تُلِيَتۡ عَلَيۡهِمۡ ءَايَٰتُهُۥ زَادَتۡهُمۡ إِيمَٰنٗا</w:t>
      </w:r>
    </w:p>
    <w:p w14:paraId="410F4E08" w14:textId="77777777" w:rsidR="00060533" w:rsidRDefault="00000000">
      <w:pPr>
        <w:pStyle w:val="quran-trans"/>
      </w:pPr>
      <w:r>
        <w:t>The true believers are only those whose hearts tremble when Allāh is mentioned, and whose faith increases whenever His verses are recited to them. (Sūrah al-Anfāl, Q8:2)</w:t>
      </w:r>
    </w:p>
    <w:p w14:paraId="033167C5" w14:textId="77777777" w:rsidR="00060533" w:rsidRDefault="00000000">
      <w:pPr>
        <w:pStyle w:val="BodyText"/>
      </w:pPr>
      <w:r>
        <w:t>Likewise, within this very source of healing they find the cure for the ailments of their hearts and souls:</w:t>
      </w:r>
    </w:p>
    <w:p w14:paraId="1966A265" w14:textId="77777777" w:rsidR="00060533" w:rsidRDefault="00000000">
      <w:pPr>
        <w:pStyle w:val="quran-arabic"/>
        <w:bidi/>
      </w:pPr>
      <w:r>
        <w:rPr>
          <w:rtl/>
          <w:lang w:val="ar"/>
        </w:rPr>
        <w:t>وَنُنَزِّلُ مِنَ ٱلۡقُرۡءَانِ مَا هُوَ شِفَآءٞ وَرَحۡمَةٞ لِّلۡمُؤۡمِنِينَ</w:t>
      </w:r>
    </w:p>
    <w:p w14:paraId="1170CE85" w14:textId="77777777" w:rsidR="00060533" w:rsidRDefault="00000000">
      <w:pPr>
        <w:pStyle w:val="quran-trans"/>
      </w:pPr>
      <w:r>
        <w:t>We send down in the Quran that which is a healing and a mercy for the believers. (Sūrah al-Isrāʾ, Q17:82)</w:t>
      </w:r>
    </w:p>
    <w:p w14:paraId="2FAF75EC" w14:textId="77777777" w:rsidR="00060533" w:rsidRDefault="00000000">
      <w:pPr>
        <w:pStyle w:val="BodyText"/>
      </w:pPr>
      <w:r>
        <w:t>In summary, anyone who wishes to benefit from the Noble Quran must possess a certainty regarding its majesty and truth that courses through his veins like blood itself. His recitation and contemplation should reach such a state that the Noble Quran becomes his closest companion and constant confidant.</w:t>
      </w:r>
    </w:p>
    <w:p w14:paraId="794B9BA6" w14:textId="77777777" w:rsidR="00060533" w:rsidRDefault="00000000">
      <w:pPr>
        <w:pStyle w:val="BodyText"/>
      </w:pPr>
      <w:r>
        <w:t xml:space="preserve">Imam al-Shāṭibī </w:t>
      </w:r>
      <w:r>
        <w:rPr>
          <w:rStyle w:val="CharBodyHonorifics"/>
          <w:rtl/>
          <w:lang w:val="ar"/>
        </w:rPr>
        <w:t>رحمه الله تعالى</w:t>
      </w:r>
      <w:r>
        <w:t xml:space="preserve">‎ (d.790 AH) beautifully states in </w:t>
      </w:r>
      <w:r>
        <w:rPr>
          <w:i/>
          <w:iCs/>
        </w:rPr>
        <w:t>Al-Muwāfaqāt</w:t>
      </w:r>
      <w:r>
        <w:t xml:space="preserve">, “…whoever seeks to gain a comprehensive understanding of the Sharīʿah, hopes to grasp its purposes, and aspires to join the ranks of those who truly understand it must necessarily make the Quran his constant companion and intimate friend. He must keep it with him throughout the days and nights, engaging with it both intellectually and practically, rather than </w:t>
      </w:r>
      <w:r>
        <w:lastRenderedPageBreak/>
        <w:t>confining himself to either one to the exclusion of the other. If he does so, he may well attain what he seeks, achieve his objective…”</w:t>
      </w:r>
      <w:r>
        <w:rPr>
          <w:rStyle w:val="FootnoteReference"/>
        </w:rPr>
        <w:footnoteReference w:id="1"/>
      </w:r>
    </w:p>
    <w:p w14:paraId="649F22FE" w14:textId="77777777" w:rsidR="00060533" w:rsidRDefault="00000000">
      <w:pPr>
        <w:pStyle w:val="Heading1"/>
      </w:pPr>
      <w:bookmarkStart w:id="6" w:name="Xd1becbc7bba6547681ac07e324c3207c443eebd"/>
      <w:bookmarkEnd w:id="5"/>
      <w:r>
        <w:rPr>
          <w:rStyle w:val="SectionNumber"/>
        </w:rPr>
        <w:t>2</w:t>
      </w:r>
      <w:r>
        <w:tab/>
        <w:t xml:space="preserve">Following the Messenger </w:t>
      </w:r>
      <w:r>
        <w:rPr>
          <w:rStyle w:val="CharHeaderHonorifics"/>
          <w:rtl/>
          <w:lang w:val="ar"/>
        </w:rPr>
        <w:t>صلى الله عليه وسلم</w:t>
      </w:r>
      <w:r>
        <w:t>‎</w:t>
      </w:r>
    </w:p>
    <w:p w14:paraId="480E557F" w14:textId="77777777" w:rsidR="00060533" w:rsidRDefault="00000000">
      <w:pPr>
        <w:pStyle w:val="FirstParagraph"/>
      </w:pPr>
      <w:r>
        <w:t xml:space="preserve">Just as Allāh, Blessed and Exalted, clothed His attribute of Speech in the Arabic language, named it the Noble Quran, and made it the means of communication between Himself and His servants, He likewise made the blessed person of Muḥammad </w:t>
      </w:r>
      <w:r>
        <w:rPr>
          <w:rStyle w:val="CharBodyHonorifics"/>
          <w:rtl/>
          <w:lang w:val="ar"/>
        </w:rPr>
        <w:t>صلى الله عليه وسلم</w:t>
      </w:r>
      <w:r>
        <w:t xml:space="preserve">‎ the source of illumination for explaining, expounding, and practically demonstrating the Quran. Therefore, anyone who wishes to derive benefit from the Noble Quran must possess, with complete openness of heart, unwavering trust in, adherence to, and submission before this noble Messenger </w:t>
      </w:r>
      <w:r>
        <w:rPr>
          <w:rStyle w:val="CharBodyHonorifics"/>
          <w:rtl/>
          <w:lang w:val="ar"/>
        </w:rPr>
        <w:t>صلى الله عليه وسلم</w:t>
      </w:r>
      <w:r>
        <w:t>‎. To expect to benefit from the Quran without this indispensable intermediary is an exercise in futility.</w:t>
      </w:r>
    </w:p>
    <w:p w14:paraId="68F2C034" w14:textId="77777777" w:rsidR="00060533" w:rsidRDefault="00000000">
      <w:pPr>
        <w:pStyle w:val="BodyText"/>
      </w:pPr>
      <w:r>
        <w:t xml:space="preserve">The Noble Quran itself explains the relationship between the Quran and the Messenger </w:t>
      </w:r>
      <w:r>
        <w:rPr>
          <w:rStyle w:val="CharBodyHonorifics"/>
          <w:rtl/>
          <w:lang w:val="ar"/>
        </w:rPr>
        <w:t>صلى الله عليه وسلم</w:t>
      </w:r>
      <w:r>
        <w:t>‎. This is a clear proof that attachment to the mantle of Prophethood is essential for anyone seeking to benefit from the Noble Quran. Allāh Most High says,</w:t>
      </w:r>
    </w:p>
    <w:p w14:paraId="43C46747" w14:textId="77777777" w:rsidR="00060533" w:rsidRDefault="00000000">
      <w:pPr>
        <w:pStyle w:val="quran-arabic"/>
        <w:bidi/>
      </w:pPr>
      <w:r>
        <w:rPr>
          <w:rtl/>
          <w:lang w:val="ar"/>
        </w:rPr>
        <w:t>يَتۡلُواْ عَلَيۡهِمۡ ءَايَٰتِهِۦ وَيُزَكِّيهِمۡ وَيُعَلِّمُهُمُ ٱلۡكِتَٰبَ وَٱلۡحِكۡمَةَ</w:t>
      </w:r>
    </w:p>
    <w:p w14:paraId="60BAE735" w14:textId="77777777" w:rsidR="00060533" w:rsidRDefault="00000000">
      <w:pPr>
        <w:pStyle w:val="quran-trans"/>
      </w:pPr>
      <w:r>
        <w:t>He recites His verses to them, purifies them, and teaches them the Book and wisdom. (Sūrat al-Jumuʿah, Q62:2)</w:t>
      </w:r>
    </w:p>
    <w:p w14:paraId="7D44C2FA" w14:textId="77777777" w:rsidR="00060533" w:rsidRDefault="00000000">
      <w:pPr>
        <w:pStyle w:val="BodyText"/>
      </w:pPr>
      <w:r>
        <w:t xml:space="preserve">It is evident from this that teaching the Book of Allāh formed an integral part of the Prophet’s </w:t>
      </w:r>
      <w:r>
        <w:rPr>
          <w:rStyle w:val="CharBodyHonorifics"/>
          <w:rtl/>
          <w:lang w:val="ar"/>
        </w:rPr>
        <w:t>صلى الله عليه وسلم</w:t>
      </w:r>
      <w:r>
        <w:t>‎ mission. Elsewhere, Allāh says,</w:t>
      </w:r>
    </w:p>
    <w:p w14:paraId="51F8F225" w14:textId="77777777" w:rsidR="00060533" w:rsidRDefault="00000000">
      <w:pPr>
        <w:pStyle w:val="quran-arabic"/>
        <w:bidi/>
      </w:pPr>
      <w:r>
        <w:rPr>
          <w:rtl/>
          <w:lang w:val="ar"/>
        </w:rPr>
        <w:t>وَأَنزَلۡنَآ إِلَيۡكَ ٱلذِّكۡرَ لِتُبَيِّنَ لِلنَّاسِ مَا نُزِّلَ إِلَيۡهِمۡ وَلَعَلَّهُمۡ يَتَفَكَّرُونَ ٤٤</w:t>
      </w:r>
    </w:p>
    <w:p w14:paraId="566E630F" w14:textId="77777777" w:rsidR="00060533" w:rsidRDefault="00000000">
      <w:pPr>
        <w:pStyle w:val="quran-trans"/>
      </w:pPr>
      <w:r>
        <w:t>And We have revealed to you the Reminder so that you may explain to the people what has been sent down to them, and so that they may reflect. (Sūrat al-Naḥl, Q16:44)</w:t>
      </w:r>
    </w:p>
    <w:p w14:paraId="63DB2CAF" w14:textId="77777777" w:rsidR="00060533" w:rsidRDefault="00000000">
      <w:pPr>
        <w:pStyle w:val="BodyText"/>
      </w:pPr>
      <w:r>
        <w:t xml:space="preserve">The meaning is that the responsibility for teaching, explaining, and expounding the Noble Quran was entrusted by Allāh to the Prophet </w:t>
      </w:r>
      <w:r>
        <w:rPr>
          <w:rStyle w:val="CharBodyHonorifics"/>
          <w:rtl/>
          <w:lang w:val="ar"/>
        </w:rPr>
        <w:t>صلى الله عليه وسلم</w:t>
      </w:r>
      <w:r>
        <w:t>‎. Consequently, to separate oneself from the light of Prophethood and then attempt to reflect upon the Quran, expecting to derive benefit from its teachings, is nothing but stepping into darkness.</w:t>
      </w:r>
    </w:p>
    <w:p w14:paraId="6A4E278A" w14:textId="77777777" w:rsidR="00060533" w:rsidRDefault="00000000">
      <w:pPr>
        <w:pStyle w:val="BodyText"/>
      </w:pPr>
      <w:r>
        <w:t xml:space="preserve">For this reason, when a man said to Muṭarrif ibn ʿAbdullāh ibn al-Shikhkhīr </w:t>
      </w:r>
      <w:r>
        <w:rPr>
          <w:rStyle w:val="CharBodyHonorifics"/>
          <w:rtl/>
          <w:lang w:val="ar"/>
        </w:rPr>
        <w:t>رحمه الله تعالى</w:t>
      </w:r>
      <w:r>
        <w:t xml:space="preserve">‎, “Relate to us something other than the Quran,” he replied, “By Allāh, we seek no substitute for the Quran. Rather, alongside the Quran, we seek the one who possessed the greatest understanding of it,” meaning the Messenger of Allāh </w:t>
      </w:r>
      <w:r>
        <w:rPr>
          <w:rStyle w:val="CharBodyHonorifics"/>
          <w:rtl/>
          <w:lang w:val="ar"/>
        </w:rPr>
        <w:t>صلى الله عليه وسلم</w:t>
      </w:r>
      <w:r>
        <w:t>‎.</w:t>
      </w:r>
      <w:r>
        <w:rPr>
          <w:rStyle w:val="FootnoteReference"/>
        </w:rPr>
        <w:footnoteReference w:id="2"/>
      </w:r>
    </w:p>
    <w:p w14:paraId="534FBD89" w14:textId="77777777" w:rsidR="00060533" w:rsidRDefault="00000000">
      <w:pPr>
        <w:pStyle w:val="BodyText"/>
      </w:pPr>
      <w:r>
        <w:lastRenderedPageBreak/>
        <w:t xml:space="preserve">Imam al-Shāṭibī </w:t>
      </w:r>
      <w:r>
        <w:rPr>
          <w:rStyle w:val="CharBodyHonorifics"/>
          <w:rtl/>
          <w:lang w:val="ar"/>
        </w:rPr>
        <w:t>رحمه الله تعالى</w:t>
      </w:r>
      <w:r>
        <w:t>‎ writes, “…the Sunnah serves as an explanation and commentary on the meanings and rulings of the Book [of Allāh]…”</w:t>
      </w:r>
      <w:r>
        <w:rPr>
          <w:rStyle w:val="FootnoteReference"/>
        </w:rPr>
        <w:footnoteReference w:id="3"/>
      </w:r>
    </w:p>
    <w:p w14:paraId="352719E5" w14:textId="77777777" w:rsidR="00060533" w:rsidRDefault="00000000">
      <w:pPr>
        <w:pStyle w:val="BodyText"/>
      </w:pPr>
      <w:r>
        <w:t>This Prophetic Sunnah is itself among the great favours of Allāh, counted in the Noble Quran as one of His special blessings upon the believers. Allāh Most High says,</w:t>
      </w:r>
    </w:p>
    <w:p w14:paraId="381939F6" w14:textId="77777777" w:rsidR="00060533" w:rsidRDefault="00000000">
      <w:pPr>
        <w:pStyle w:val="quran-arabic"/>
        <w:bidi/>
      </w:pPr>
      <w:r>
        <w:rPr>
          <w:rtl/>
          <w:lang w:val="ar"/>
        </w:rPr>
        <w:t>لَقَدۡ مَنَّ ٱللَّهُ عَلَى ٱلۡمُؤۡمِنِينَ إِذۡ بَعَثَ فِيهِمۡ رَسُولٗا مِّنۡ أَنفُسِهِمۡ يَتۡلُواْ عَلَيۡهِمۡ ءَايَٰتِهِۦ وَيُزَكِّيهِمۡ وَيُعَلِّمُهُمُ ٱلۡكِتَٰبَ وَٱلۡحِكۡمَةَ</w:t>
      </w:r>
    </w:p>
    <w:p w14:paraId="3AD16F0E" w14:textId="77777777" w:rsidR="00060533" w:rsidRDefault="00000000">
      <w:pPr>
        <w:pStyle w:val="quran-trans"/>
      </w:pPr>
      <w:r>
        <w:t>Indeed, Allāh has done the believers a great favour by raising up among them a Messenger from their own people, reciting His verses to them, purifying them, and teaching them the Book and wisdom. (Sūrah Āl ʿImrān, Q3:164)</w:t>
      </w:r>
    </w:p>
    <w:p w14:paraId="0F9E3A04" w14:textId="77777777" w:rsidR="00060533" w:rsidRDefault="00000000">
      <w:pPr>
        <w:pStyle w:val="BodyText"/>
      </w:pPr>
      <w:r>
        <w:t xml:space="preserve">While explaining the meaning of </w:t>
      </w:r>
      <w:r>
        <w:rPr>
          <w:i/>
          <w:iCs/>
        </w:rPr>
        <w:t>ḥikmah</w:t>
      </w:r>
      <w:r>
        <w:t xml:space="preserve">, Abū Ḥayyān al-Andalusī </w:t>
      </w:r>
      <w:r>
        <w:rPr>
          <w:rStyle w:val="CharBodyHonorifics"/>
          <w:rtl/>
          <w:lang w:val="ar"/>
        </w:rPr>
        <w:t>رحمه الله تعالى</w:t>
      </w:r>
      <w:r>
        <w:t xml:space="preserve">‎ writes that Mujāhid </w:t>
      </w:r>
      <w:r>
        <w:rPr>
          <w:rStyle w:val="CharBodyHonorifics"/>
          <w:rtl/>
          <w:lang w:val="ar"/>
        </w:rPr>
        <w:t>رحمه الله تعالى</w:t>
      </w:r>
      <w:r>
        <w:t>‎ said, “</w:t>
      </w:r>
      <w:r>
        <w:rPr>
          <w:i/>
          <w:iCs/>
        </w:rPr>
        <w:t>Ḥikmah</w:t>
      </w:r>
      <w:r>
        <w:t xml:space="preserve"> means understanding the Quran.”</w:t>
      </w:r>
      <w:r>
        <w:rPr>
          <w:rStyle w:val="FootnoteReference"/>
        </w:rPr>
        <w:footnoteReference w:id="4"/>
      </w:r>
    </w:p>
    <w:p w14:paraId="44245B55" w14:textId="77777777" w:rsidR="00060533" w:rsidRDefault="00000000">
      <w:pPr>
        <w:pStyle w:val="BodyText"/>
      </w:pPr>
      <w:r>
        <w:t xml:space="preserve">Imam al-Ṭabarī </w:t>
      </w:r>
      <w:r>
        <w:rPr>
          <w:rStyle w:val="CharBodyHonorifics"/>
          <w:rtl/>
          <w:lang w:val="ar"/>
        </w:rPr>
        <w:t>رحمه الله تعالى</w:t>
      </w:r>
      <w:r>
        <w:t xml:space="preserve">‎ writes, “The correct view, in our opinion, is that </w:t>
      </w:r>
      <w:r>
        <w:rPr>
          <w:i/>
          <w:iCs/>
        </w:rPr>
        <w:t>ḥikmah</w:t>
      </w:r>
      <w:r>
        <w:t xml:space="preserve"> is knowledge of Allāh’s rulings, the understanding of which cannot be attained except through the explanation of the Messenger.”</w:t>
      </w:r>
      <w:r>
        <w:rPr>
          <w:rStyle w:val="FootnoteReference"/>
        </w:rPr>
        <w:footnoteReference w:id="5"/>
      </w:r>
    </w:p>
    <w:p w14:paraId="41D0A857" w14:textId="77777777" w:rsidR="00060533" w:rsidRDefault="00000000">
      <w:pPr>
        <w:pStyle w:val="BodyText"/>
      </w:pPr>
      <w:r>
        <w:t xml:space="preserve">Imam al-Shāfiʿī </w:t>
      </w:r>
      <w:r>
        <w:rPr>
          <w:rStyle w:val="CharBodyHonorifics"/>
          <w:rtl/>
          <w:lang w:val="ar"/>
        </w:rPr>
        <w:t>رحمه الله تعالى</w:t>
      </w:r>
      <w:r>
        <w:t>‎ writes in Al-Risālah, “I heard those scholars of the Quran whose knowledge I trust say, ‘</w:t>
      </w:r>
      <w:r>
        <w:rPr>
          <w:i/>
          <w:iCs/>
        </w:rPr>
        <w:t>Ḥikmah</w:t>
      </w:r>
      <w:r>
        <w:t xml:space="preserve"> refers to the Sunnah of the Messenger of Allāh </w:t>
      </w:r>
      <w:r>
        <w:rPr>
          <w:rStyle w:val="CharBodyHonorifics"/>
          <w:rtl/>
          <w:lang w:val="ar"/>
        </w:rPr>
        <w:t>صلى الله عليه وسلم</w:t>
      </w:r>
      <w:r>
        <w:t>‎.’”</w:t>
      </w:r>
      <w:r>
        <w:rPr>
          <w:rStyle w:val="FootnoteReference"/>
        </w:rPr>
        <w:footnoteReference w:id="6"/>
      </w:r>
    </w:p>
    <w:p w14:paraId="7CD6F0FC" w14:textId="77777777" w:rsidR="00060533" w:rsidRDefault="00000000">
      <w:pPr>
        <w:pStyle w:val="BodyText"/>
      </w:pPr>
      <w:r>
        <w:t xml:space="preserve">The role of this </w:t>
      </w:r>
      <w:r>
        <w:rPr>
          <w:i/>
          <w:iCs/>
        </w:rPr>
        <w:t>ḥikmah</w:t>
      </w:r>
      <w:r>
        <w:t xml:space="preserve">, namely the Sunnah, in understanding the Noble Quran is so fundamental that Imam al-Shāṭibī </w:t>
      </w:r>
      <w:r>
        <w:rPr>
          <w:rStyle w:val="CharBodyHonorifics"/>
          <w:rtl/>
          <w:lang w:val="ar"/>
        </w:rPr>
        <w:t>رحمه الله تعالى</w:t>
      </w:r>
      <w:r>
        <w:t>‎ unequivocally states, “No one is capable of understanding it except one who has devoted himself to that which aids him in doing so, namely the Sunnah that explains the Book.”</w:t>
      </w:r>
      <w:r>
        <w:rPr>
          <w:rStyle w:val="FootnoteReference"/>
        </w:rPr>
        <w:footnoteReference w:id="7"/>
      </w:r>
    </w:p>
    <w:p w14:paraId="5CE7FC84" w14:textId="77777777" w:rsidR="00060533" w:rsidRDefault="00000000">
      <w:pPr>
        <w:pStyle w:val="BodyText"/>
      </w:pPr>
      <w:r>
        <w:t xml:space="preserve">Qāḍī Ibn al-ʿArabī al-Mālikī </w:t>
      </w:r>
      <w:r>
        <w:rPr>
          <w:rStyle w:val="CharBodyHonorifics"/>
          <w:rtl/>
          <w:lang w:val="ar"/>
        </w:rPr>
        <w:t>رحمه الله تعالى</w:t>
      </w:r>
      <w:r>
        <w:t xml:space="preserve">‎ goes even further, saying, “Every expression in the Quran from which a legal ruling is derived is, in itself, concise. Its explanation depends upon the statements of the Prophet </w:t>
      </w:r>
      <w:r>
        <w:rPr>
          <w:rStyle w:val="CharBodyHonorifics"/>
          <w:rtl/>
          <w:lang w:val="ar"/>
        </w:rPr>
        <w:t>صلى الله عليه وسلم</w:t>
      </w:r>
      <w:r>
        <w:t>‎. Its detailed clarification must be sought within the Sharīʿah, where it will certainly be found. If, hypothetically, no such explanation existed, then the legal obligation arising from that ruling would itself cease.”</w:t>
      </w:r>
      <w:r>
        <w:rPr>
          <w:rStyle w:val="FootnoteReference"/>
        </w:rPr>
        <w:footnoteReference w:id="8"/>
      </w:r>
    </w:p>
    <w:p w14:paraId="4ACF2F4A" w14:textId="77777777" w:rsidR="00060533" w:rsidRDefault="00000000">
      <w:pPr>
        <w:pStyle w:val="BodyText"/>
      </w:pPr>
      <w:r>
        <w:t>These statements of the leading scholars of Islam clearly demonstrate just how indispensable the Prophetic Sunnah is for attaining a sound understanding of the Noble Quran.</w:t>
      </w:r>
    </w:p>
    <w:p w14:paraId="095613D6" w14:textId="77777777" w:rsidR="00060533" w:rsidRDefault="00000000">
      <w:pPr>
        <w:pStyle w:val="Heading1"/>
      </w:pPr>
      <w:bookmarkStart w:id="7" w:name="X3090db7127ec0437305ee9be9a0be16de6646ad"/>
      <w:bookmarkEnd w:id="6"/>
      <w:r>
        <w:rPr>
          <w:rStyle w:val="SectionNumber"/>
        </w:rPr>
        <w:lastRenderedPageBreak/>
        <w:t>3</w:t>
      </w:r>
      <w:r>
        <w:tab/>
        <w:t>The Conditions for Benefiting from the Noble Quran</w:t>
      </w:r>
    </w:p>
    <w:p w14:paraId="4643A613" w14:textId="77777777" w:rsidR="00060533" w:rsidRDefault="00000000">
      <w:pPr>
        <w:pStyle w:val="FirstParagraph"/>
      </w:pPr>
      <w:r>
        <w:t>To derive complete and sound benefit from the Noble Quran, it is essential that one possesses a genuine desire to benefit from it and an earnest longing in the heart to partake of its blessings.</w:t>
      </w:r>
    </w:p>
    <w:p w14:paraId="2C46FC9F" w14:textId="77777777" w:rsidR="00060533" w:rsidRDefault="00000000">
      <w:pPr>
        <w:pStyle w:val="BodyText"/>
      </w:pPr>
      <w:r>
        <w:t>It is for this reason that Allāh Most High says,</w:t>
      </w:r>
    </w:p>
    <w:p w14:paraId="3A5631CF" w14:textId="77777777" w:rsidR="00060533" w:rsidRDefault="00000000">
      <w:pPr>
        <w:pStyle w:val="quran-arabic"/>
        <w:bidi/>
      </w:pPr>
      <w:r>
        <w:rPr>
          <w:rtl/>
          <w:lang w:val="ar"/>
        </w:rPr>
        <w:t>هُدٗى لِّلۡمُتَّقِينَ</w:t>
      </w:r>
    </w:p>
    <w:p w14:paraId="17C1A812" w14:textId="77777777" w:rsidR="00060533" w:rsidRDefault="00000000">
      <w:pPr>
        <w:pStyle w:val="quran-trans"/>
      </w:pPr>
      <w:r>
        <w:t>A guidance for those who are mindful of Allāh. (Sūrah al-Baqarah, Q2:2)</w:t>
      </w:r>
    </w:p>
    <w:p w14:paraId="7B597428" w14:textId="77777777" w:rsidR="00060533" w:rsidRDefault="00000000">
      <w:pPr>
        <w:pStyle w:val="BodyText"/>
      </w:pPr>
      <w:r>
        <w:t xml:space="preserve">Shaykh Muḥammad Qāsim Nānautawī </w:t>
      </w:r>
      <w:r>
        <w:rPr>
          <w:rStyle w:val="CharBodyHonorifics"/>
          <w:rtl/>
          <w:lang w:val="ar"/>
        </w:rPr>
        <w:t>رحمه الله تعالى</w:t>
      </w:r>
      <w:r>
        <w:t xml:space="preserve">‎ observed, “Here, </w:t>
      </w:r>
      <w:r>
        <w:rPr>
          <w:i/>
          <w:iCs/>
        </w:rPr>
        <w:t>taqwá</w:t>
      </w:r>
      <w:r>
        <w:t xml:space="preserve"> is not intended in its technical legal sense. Rather, its lexical meaning is intended, namely, fear, apprehension, and inner concern. Accordingly, the meaning of the verse is that the Quran guides those whose hearts possess an earnest concern and a genuine desire for self-reformation.”</w:t>
      </w:r>
    </w:p>
    <w:p w14:paraId="31CA1685" w14:textId="77777777" w:rsidR="00060533" w:rsidRDefault="00000000">
      <w:pPr>
        <w:pStyle w:val="BodyText"/>
      </w:pPr>
      <w:r>
        <w:t xml:space="preserve">At this point, Shaykh Nānautawī </w:t>
      </w:r>
      <w:r>
        <w:rPr>
          <w:rStyle w:val="CharBodyHonorifics"/>
          <w:rtl/>
          <w:lang w:val="ar"/>
        </w:rPr>
        <w:t>رحمه الله تعالى</w:t>
      </w:r>
      <w:r>
        <w:t>‎ presents a particularly subtle argument. He says, “In Sūrat al-Layl, Allāh says,</w:t>
      </w:r>
    </w:p>
    <w:p w14:paraId="30CECD0D" w14:textId="77777777" w:rsidR="00060533" w:rsidRDefault="00000000">
      <w:pPr>
        <w:pStyle w:val="quran-arabic"/>
        <w:bidi/>
      </w:pPr>
      <w:r>
        <w:rPr>
          <w:rtl/>
          <w:lang w:val="ar"/>
        </w:rPr>
        <w:t>فَأَمَّا مَنۡ أَعۡطَىٰ وَٱتَّقَىٰ ٥ وَصَدَّقَ بِٱلۡحُسۡنَىٰ ٦</w:t>
      </w:r>
    </w:p>
    <w:p w14:paraId="089D324F" w14:textId="77777777" w:rsidR="00060533" w:rsidRDefault="00000000">
      <w:pPr>
        <w:pStyle w:val="quran-trans"/>
      </w:pPr>
      <w:r>
        <w:t>As for the one who is charitable, mindful (of Allāh), and (firmly) believes in the finest reward. (Sūrat al-Layl, Q92:5–6)</w:t>
      </w:r>
    </w:p>
    <w:p w14:paraId="119FB839" w14:textId="77777777" w:rsidR="00060533" w:rsidRDefault="00000000">
      <w:pPr>
        <w:pStyle w:val="BodyText"/>
      </w:pPr>
      <w:r>
        <w:t>Thereafter, He says,</w:t>
      </w:r>
    </w:p>
    <w:p w14:paraId="376B2D09" w14:textId="77777777" w:rsidR="00060533" w:rsidRDefault="00000000">
      <w:pPr>
        <w:pStyle w:val="quran-arabic"/>
        <w:bidi/>
      </w:pPr>
      <w:r>
        <w:rPr>
          <w:rtl/>
          <w:lang w:val="ar"/>
        </w:rPr>
        <w:t>وَأَمَّا مَنۢ بَخِلَ وَٱسۡتَغۡنَىٰ ٨ وَكَذَّبَ بِٱلۡحُسۡنَىٰ ٩</w:t>
      </w:r>
    </w:p>
    <w:p w14:paraId="25AB934E" w14:textId="77777777" w:rsidR="00060533" w:rsidRDefault="00000000">
      <w:pPr>
        <w:pStyle w:val="quran-trans"/>
      </w:pPr>
      <w:r>
        <w:t>And as for the one who is stingy, indifferent (to Allāh), and (staunchly) denies the finest reward. (Sūrat al-Layl, Q92:8–9)</w:t>
      </w:r>
    </w:p>
    <w:p w14:paraId="423ED36E" w14:textId="77777777" w:rsidR="00060533" w:rsidRDefault="00000000">
      <w:pPr>
        <w:pStyle w:val="BodyText"/>
      </w:pPr>
      <w:r>
        <w:t>Here, the rhetorical device of contrast (</w:t>
      </w:r>
      <w:r>
        <w:rPr>
          <w:i/>
          <w:iCs/>
        </w:rPr>
        <w:t>ṣanʿat al-taqābul</w:t>
      </w:r>
      <w:r>
        <w:t xml:space="preserve">) has been employed. In the first passage, </w:t>
      </w:r>
      <w:r>
        <w:rPr>
          <w:i/>
          <w:iCs/>
        </w:rPr>
        <w:t>aʿṭā</w:t>
      </w:r>
      <w:r>
        <w:t xml:space="preserve"> (he gave) is contrasted in the second with </w:t>
      </w:r>
      <w:r>
        <w:rPr>
          <w:i/>
          <w:iCs/>
        </w:rPr>
        <w:t>bakhila</w:t>
      </w:r>
      <w:r>
        <w:t xml:space="preserve"> (he withheld). Likewise, </w:t>
      </w:r>
      <w:r>
        <w:rPr>
          <w:i/>
          <w:iCs/>
        </w:rPr>
        <w:t>ṣaddaqa</w:t>
      </w:r>
      <w:r>
        <w:t xml:space="preserve"> (he affirmed) is contrasted with </w:t>
      </w:r>
      <w:r>
        <w:rPr>
          <w:i/>
          <w:iCs/>
        </w:rPr>
        <w:t>kadhdhaba</w:t>
      </w:r>
      <w:r>
        <w:t xml:space="preserve"> (he denied). Similarly, </w:t>
      </w:r>
      <w:r>
        <w:rPr>
          <w:i/>
          <w:iCs/>
        </w:rPr>
        <w:t>ittaqā</w:t>
      </w:r>
      <w:r>
        <w:t xml:space="preserve"> is contrasted with </w:t>
      </w:r>
      <w:r>
        <w:rPr>
          <w:i/>
          <w:iCs/>
        </w:rPr>
        <w:t>istaghnā</w:t>
      </w:r>
      <w:r>
        <w:t>.</w:t>
      </w:r>
    </w:p>
    <w:p w14:paraId="7F41F05C" w14:textId="77777777" w:rsidR="00060533" w:rsidRDefault="00000000">
      <w:pPr>
        <w:pStyle w:val="BodyText"/>
      </w:pPr>
      <w:r>
        <w:t xml:space="preserve">Because of this deliberate contrast, the meaning of </w:t>
      </w:r>
      <w:r>
        <w:rPr>
          <w:i/>
          <w:iCs/>
        </w:rPr>
        <w:t>taqwá</w:t>
      </w:r>
      <w:r>
        <w:t xml:space="preserve"> here must be the opposite of </w:t>
      </w:r>
      <w:r>
        <w:rPr>
          <w:i/>
          <w:iCs/>
        </w:rPr>
        <w:t>istighnāʾ</w:t>
      </w:r>
      <w:r>
        <w:t xml:space="preserve">. Since </w:t>
      </w:r>
      <w:r>
        <w:rPr>
          <w:i/>
          <w:iCs/>
        </w:rPr>
        <w:t>istighnāʾ</w:t>
      </w:r>
      <w:r>
        <w:t xml:space="preserve"> signifies self-sufficiency, indifference, and freedom from concern, </w:t>
      </w:r>
      <w:r>
        <w:rPr>
          <w:i/>
          <w:iCs/>
        </w:rPr>
        <w:t>taqwá</w:t>
      </w:r>
      <w:r>
        <w:t xml:space="preserve"> in this context signifies concern, earnestness, and inward apprehension.</w:t>
      </w:r>
      <w:r>
        <w:rPr>
          <w:rStyle w:val="FootnoteReference"/>
        </w:rPr>
        <w:footnoteReference w:id="9"/>
      </w:r>
    </w:p>
    <w:p w14:paraId="1FAEEB9D" w14:textId="77777777" w:rsidR="00060533" w:rsidRDefault="00000000">
      <w:pPr>
        <w:pStyle w:val="BodyText"/>
      </w:pPr>
      <w:r>
        <w:t>Indeed, this is precisely the reality. In order to benefit from the Noble Quran, sincere seeking (</w:t>
      </w:r>
      <w:r>
        <w:rPr>
          <w:i/>
          <w:iCs/>
        </w:rPr>
        <w:t>ṭalab ṣādiq</w:t>
      </w:r>
      <w:r>
        <w:t>) is indispensable. Without it, this path cannot be traversed.</w:t>
      </w:r>
    </w:p>
    <w:p w14:paraId="1491B8FC" w14:textId="77777777" w:rsidR="00060533" w:rsidRDefault="00000000">
      <w:pPr>
        <w:pStyle w:val="BodyText"/>
      </w:pPr>
      <w:r>
        <w:lastRenderedPageBreak/>
        <w:t>Sincere seeking means adopting everything that assists one in benefiting from the Noble Quran, while avoiding everything that hinders such benefit.</w:t>
      </w:r>
    </w:p>
    <w:p w14:paraId="357251F2" w14:textId="77777777" w:rsidR="00060533" w:rsidRDefault="00000000">
      <w:pPr>
        <w:pStyle w:val="BodyText"/>
      </w:pPr>
      <w:r>
        <w:t xml:space="preserve">Al-Ḥāfiẓ Jalāl al-Dīn al-Suyūṭī </w:t>
      </w:r>
      <w:r>
        <w:rPr>
          <w:rStyle w:val="CharBodyHonorifics"/>
          <w:rtl/>
          <w:lang w:val="ar"/>
        </w:rPr>
        <w:t>رحمه الله تعالى</w:t>
      </w:r>
      <w:r>
        <w:t xml:space="preserve">‎ records in </w:t>
      </w:r>
      <w:r>
        <w:rPr>
          <w:i/>
          <w:iCs/>
        </w:rPr>
        <w:t>Al-Itqān</w:t>
      </w:r>
      <w:r>
        <w:t xml:space="preserve">, quoting Abū al-Maʿānī in </w:t>
      </w:r>
      <w:r>
        <w:rPr>
          <w:i/>
          <w:iCs/>
        </w:rPr>
        <w:t>Al-Burhān</w:t>
      </w:r>
      <w:r>
        <w:t>, a most valuable observation. He writes, “If a person’s heart is afflicted with innovation (</w:t>
      </w:r>
      <w:r>
        <w:rPr>
          <w:i/>
          <w:iCs/>
        </w:rPr>
        <w:t>bidʿah</w:t>
      </w:r>
      <w:r>
        <w:t>), arrogance, the pursuit of base desires, or excessive attachment to worldly life, or if he is habitually sinful, weak in faith, lacking intellectual discernment, or readily accepts the explanations of unreliable individuals, then he will neither understand the Quran nor will its hidden treasures be unveiled to him.”</w:t>
      </w:r>
    </w:p>
    <w:p w14:paraId="7DBE85CE" w14:textId="77777777" w:rsidR="00060533" w:rsidRDefault="00000000">
      <w:pPr>
        <w:pStyle w:val="BodyText"/>
      </w:pPr>
      <w:r>
        <w:t xml:space="preserve">Thereafter, al-Ḥāfiẓ al-Suyūṭī </w:t>
      </w:r>
      <w:r>
        <w:rPr>
          <w:rStyle w:val="CharBodyHonorifics"/>
          <w:rtl/>
          <w:lang w:val="ar"/>
        </w:rPr>
        <w:t>رحمه الله تعالى</w:t>
      </w:r>
      <w:r>
        <w:t>‎ supports this statement with the following verse:</w:t>
      </w:r>
    </w:p>
    <w:p w14:paraId="11202853" w14:textId="77777777" w:rsidR="00060533" w:rsidRDefault="00000000">
      <w:pPr>
        <w:pStyle w:val="quran-arabic"/>
        <w:bidi/>
      </w:pPr>
      <w:r>
        <w:rPr>
          <w:rtl/>
          <w:lang w:val="ar"/>
        </w:rPr>
        <w:t>سَأَصۡرِفُ عَنۡ ءَايَٰتِيَ ٱلَّذِينَ يَتَكَبَّرُونَ فِي ٱلۡأَرۡضِ بِغَيۡرِ ٱلۡحَقِّ</w:t>
      </w:r>
    </w:p>
    <w:p w14:paraId="19B7AEA1" w14:textId="77777777" w:rsidR="00060533" w:rsidRDefault="00000000">
      <w:pPr>
        <w:pStyle w:val="quran-trans"/>
      </w:pPr>
      <w:r>
        <w:t>I shall turn away from My signs those who behave arrogantly in the land without right. (Sūrah al-Aʿrāf, Q7:146)</w:t>
      </w:r>
    </w:p>
    <w:p w14:paraId="36B30BFD" w14:textId="77777777" w:rsidR="00060533" w:rsidRDefault="00000000">
      <w:pPr>
        <w:pStyle w:val="BodyText"/>
      </w:pPr>
      <w:r>
        <w:t xml:space="preserve">While commenting upon this verse, he narrates from Sufyān ibn ʿUyaynah </w:t>
      </w:r>
      <w:r>
        <w:rPr>
          <w:rStyle w:val="CharBodyHonorifics"/>
          <w:rtl/>
          <w:lang w:val="ar"/>
        </w:rPr>
        <w:t>رحمه الله تعالى</w:t>
      </w:r>
      <w:r>
        <w:t>‎, “Such people are deprived of understanding the Quran.”</w:t>
      </w:r>
      <w:r>
        <w:rPr>
          <w:rStyle w:val="FootnoteReference"/>
        </w:rPr>
        <w:footnoteReference w:id="10"/>
      </w:r>
    </w:p>
    <w:p w14:paraId="0DDFB6EA" w14:textId="77777777" w:rsidR="00060533" w:rsidRDefault="00000000">
      <w:pPr>
        <w:pStyle w:val="BodyText"/>
      </w:pPr>
      <w:r>
        <w:t>The following verse likewise points to this very principle:</w:t>
      </w:r>
    </w:p>
    <w:p w14:paraId="5A78E5DB" w14:textId="77777777" w:rsidR="00060533" w:rsidRDefault="00000000">
      <w:pPr>
        <w:pStyle w:val="quran-arabic"/>
        <w:bidi/>
      </w:pPr>
      <w:r>
        <w:rPr>
          <w:rtl/>
          <w:lang w:val="ar"/>
        </w:rPr>
        <w:t>إِنَّ فِي ذَٰلِكَ لَذِكۡرَىٰ لِمَن كَانَ لَهُۥ قَلۡبٌ أَوۡ أَلۡقَى ٱلسَّمۡعَ وَهُوَ شَهِيدٞ ٣٧</w:t>
      </w:r>
    </w:p>
    <w:p w14:paraId="6B16DAE6" w14:textId="77777777" w:rsidR="00060533" w:rsidRDefault="00000000">
      <w:pPr>
        <w:pStyle w:val="quran-trans"/>
      </w:pPr>
      <w:r>
        <w:t>Surely in this is a reminder for whoever has a heart, or listens attentively while being fully present. (Sūrah Qāf, Q50:37)</w:t>
      </w:r>
    </w:p>
    <w:p w14:paraId="66D88950" w14:textId="77777777" w:rsidR="00060533" w:rsidRDefault="00000000">
      <w:pPr>
        <w:pStyle w:val="BodyText"/>
      </w:pPr>
      <w:r>
        <w:t xml:space="preserve">While commenting on this verse, al-Ḥāfiẓ Ibn al-Qayyim </w:t>
      </w:r>
      <w:r>
        <w:rPr>
          <w:rStyle w:val="CharBodyHonorifics"/>
          <w:rtl/>
          <w:lang w:val="ar"/>
        </w:rPr>
        <w:t>رحمه الله تعالى</w:t>
      </w:r>
      <w:r>
        <w:t>‎ writes,</w:t>
      </w:r>
    </w:p>
    <w:p w14:paraId="1C18A14D" w14:textId="77777777" w:rsidR="00060533" w:rsidRDefault="00000000">
      <w:pPr>
        <w:pStyle w:val="BlockText"/>
      </w:pPr>
      <w:r>
        <w:t>For anything to produce its effect, four elements are necessary:</w:t>
      </w:r>
    </w:p>
    <w:p w14:paraId="77F0B546" w14:textId="77777777" w:rsidR="00060533" w:rsidRDefault="00000000">
      <w:pPr>
        <w:pStyle w:val="Compact"/>
        <w:numPr>
          <w:ilvl w:val="0"/>
          <w:numId w:val="23"/>
        </w:numPr>
      </w:pPr>
      <w:r>
        <w:t>There must be an effective cause.</w:t>
      </w:r>
    </w:p>
    <w:p w14:paraId="6867485F" w14:textId="77777777" w:rsidR="00060533" w:rsidRDefault="00000000">
      <w:pPr>
        <w:pStyle w:val="Compact"/>
        <w:numPr>
          <w:ilvl w:val="0"/>
          <w:numId w:val="23"/>
        </w:numPr>
      </w:pPr>
      <w:r>
        <w:t>There must be a suitable recipient capable of receiving the effect.</w:t>
      </w:r>
    </w:p>
    <w:p w14:paraId="5D504DC9" w14:textId="77777777" w:rsidR="00060533" w:rsidRDefault="00000000">
      <w:pPr>
        <w:pStyle w:val="Compact"/>
        <w:numPr>
          <w:ilvl w:val="0"/>
          <w:numId w:val="23"/>
        </w:numPr>
      </w:pPr>
      <w:r>
        <w:t>The necessary conditions for the effect must be present.</w:t>
      </w:r>
    </w:p>
    <w:p w14:paraId="6CC4F9B9" w14:textId="77777777" w:rsidR="00060533" w:rsidRDefault="00000000">
      <w:pPr>
        <w:pStyle w:val="Compact"/>
        <w:numPr>
          <w:ilvl w:val="0"/>
          <w:numId w:val="23"/>
        </w:numPr>
      </w:pPr>
      <w:r>
        <w:t>Any impediments that prevent the effect must be absent.</w:t>
      </w:r>
    </w:p>
    <w:p w14:paraId="5BAD2903" w14:textId="77777777" w:rsidR="00060533" w:rsidRDefault="00000000">
      <w:pPr>
        <w:pStyle w:val="FirstParagraph"/>
      </w:pPr>
      <w:r>
        <w:t>He continues,</w:t>
      </w:r>
    </w:p>
    <w:p w14:paraId="1D0B4D35" w14:textId="77777777" w:rsidR="00060533" w:rsidRDefault="00000000">
      <w:pPr>
        <w:pStyle w:val="BlockText"/>
      </w:pPr>
      <w:r>
        <w:t>All four of these elements are mentioned in this verse with respect to benefiting from the Noble Quran.</w:t>
      </w:r>
    </w:p>
    <w:p w14:paraId="559D9A0F" w14:textId="77777777" w:rsidR="00060533" w:rsidRDefault="00000000">
      <w:pPr>
        <w:pStyle w:val="BlockText"/>
      </w:pPr>
      <w:r>
        <w:t xml:space="preserve">Allāh’s statement, </w:t>
      </w:r>
      <w:r>
        <w:rPr>
          <w:rStyle w:val="In-textArabic"/>
        </w:rPr>
        <w:t>إِنَّ فِي ذَلِكَ لَذِكْرَى</w:t>
      </w:r>
      <w:r>
        <w:t xml:space="preserve"> “Surely in this is a reminder,” refers to the effective cause, namely the Quran itself.</w:t>
      </w:r>
    </w:p>
    <w:p w14:paraId="1A2C06F2" w14:textId="77777777" w:rsidR="00060533" w:rsidRDefault="00000000">
      <w:pPr>
        <w:pStyle w:val="BlockText"/>
      </w:pPr>
      <w:r>
        <w:t xml:space="preserve">His statement, </w:t>
      </w:r>
      <w:r>
        <w:rPr>
          <w:rStyle w:val="In-textArabic"/>
        </w:rPr>
        <w:t>لِمَنْ كَانَ لَهُ قَلْب</w:t>
      </w:r>
      <w:r>
        <w:t xml:space="preserve"> “…for whoever has a heart,” refers to a living and awakened heart, for the heart is the place where admonition is received.</w:t>
      </w:r>
    </w:p>
    <w:p w14:paraId="26132F0F" w14:textId="77777777" w:rsidR="00060533" w:rsidRDefault="00000000">
      <w:pPr>
        <w:pStyle w:val="FirstParagraph"/>
      </w:pPr>
      <w:r>
        <w:t>The Noble Quran says,</w:t>
      </w:r>
    </w:p>
    <w:p w14:paraId="49010E51" w14:textId="77777777" w:rsidR="00060533" w:rsidRDefault="00000000">
      <w:pPr>
        <w:pStyle w:val="quran-arabic"/>
        <w:bidi/>
      </w:pPr>
      <w:r>
        <w:rPr>
          <w:rtl/>
          <w:lang w:val="ar"/>
        </w:rPr>
        <w:lastRenderedPageBreak/>
        <w:t>إِنۡ هُوَ إِلَّا ذِكۡرٞ وَقُرۡءَانٞ مُّبِينٞ ٦٩ لِّيُنذِرَ مَن كَانَ حَيّٗا</w:t>
      </w:r>
    </w:p>
    <w:p w14:paraId="488F1849" w14:textId="77777777" w:rsidR="00060533" w:rsidRDefault="00000000">
      <w:pPr>
        <w:pStyle w:val="quran-trans"/>
      </w:pPr>
      <w:r>
        <w:t>It is nothing but a reminder and a clear Quran, so that it may warn whoever is truly alive. (Sūrah Yā Sīn, Q36:69–70)</w:t>
      </w:r>
    </w:p>
    <w:p w14:paraId="34A380B6" w14:textId="77777777" w:rsidR="00060533" w:rsidRDefault="00000000">
      <w:pPr>
        <w:pStyle w:val="BodyText"/>
      </w:pPr>
      <w:r>
        <w:t>He further explains,</w:t>
      </w:r>
    </w:p>
    <w:p w14:paraId="7F8D97EF" w14:textId="77777777" w:rsidR="00060533" w:rsidRDefault="00000000">
      <w:pPr>
        <w:pStyle w:val="BlockText"/>
      </w:pPr>
      <w:r>
        <w:t xml:space="preserve">The phrase </w:t>
      </w:r>
      <w:r>
        <w:rPr>
          <w:rStyle w:val="In-textArabic"/>
        </w:rPr>
        <w:t>أَوْ أَلْقَى السَّمْعَ</w:t>
      </w:r>
      <w:r>
        <w:t xml:space="preserve"> “…or listens attentively,” means that one listens with complete attention, for this is the essential condition for being affected by what is heard.</w:t>
      </w:r>
    </w:p>
    <w:p w14:paraId="760AB983" w14:textId="77777777" w:rsidR="00060533" w:rsidRDefault="00000000">
      <w:pPr>
        <w:pStyle w:val="BlockText"/>
      </w:pPr>
      <w:r>
        <w:t xml:space="preserve">The phrase </w:t>
      </w:r>
      <w:r>
        <w:rPr>
          <w:rStyle w:val="In-textArabic"/>
        </w:rPr>
        <w:t>وَهُوَ شَهِيدٌ</w:t>
      </w:r>
      <w:r>
        <w:t xml:space="preserve"> “…while being fully present,” means that the heart is present and attentive. Heedlessness and distraction prevent the intended effect from taking place.</w:t>
      </w:r>
    </w:p>
    <w:p w14:paraId="147BC304" w14:textId="77777777" w:rsidR="00060533" w:rsidRDefault="00000000">
      <w:pPr>
        <w:pStyle w:val="FirstParagraph"/>
      </w:pPr>
      <w:r>
        <w:t>He concludes by saying,</w:t>
      </w:r>
    </w:p>
    <w:p w14:paraId="6AF51DA2" w14:textId="77777777" w:rsidR="00060533" w:rsidRDefault="00000000">
      <w:pPr>
        <w:pStyle w:val="BlockText"/>
      </w:pPr>
      <w:r>
        <w:t xml:space="preserve">Thus, when the effective cause, namely the Noble Quran, is present, when the receptive vessel, namely the awakened heart, is present, when the condition for receiving its effect, namely complete attentiveness, is fulfilled, and when the obstacle, namely heedlessness and indifference, is absent, then, </w:t>
      </w:r>
      <w:r>
        <w:rPr>
          <w:i/>
          <w:iCs/>
        </w:rPr>
        <w:t>in shāʾ Allāh</w:t>
      </w:r>
      <w:r>
        <w:t>, the intended objective, namely benefiting from the Quran, will certainly be attained.</w:t>
      </w:r>
      <w:r>
        <w:rPr>
          <w:rStyle w:val="FootnoteReference"/>
        </w:rPr>
        <w:footnoteReference w:id="11"/>
      </w:r>
    </w:p>
    <w:p w14:paraId="587EBDFF" w14:textId="77777777" w:rsidR="00060533" w:rsidRDefault="00000000">
      <w:pPr>
        <w:pStyle w:val="Heading1"/>
      </w:pPr>
      <w:bookmarkStart w:id="8" w:name="Xf52b5e7f5b3acb5175f9dc2e77bd20e7f077a7d"/>
      <w:bookmarkEnd w:id="7"/>
      <w:r>
        <w:rPr>
          <w:rStyle w:val="SectionNumber"/>
        </w:rPr>
        <w:t>4</w:t>
      </w:r>
      <w:r>
        <w:tab/>
        <w:t>The Objectives of the Noble Quran</w:t>
      </w:r>
    </w:p>
    <w:p w14:paraId="114BBA14" w14:textId="77777777" w:rsidR="00060533" w:rsidRDefault="00000000">
      <w:pPr>
        <w:pStyle w:val="FirstParagraph"/>
      </w:pPr>
      <w:r>
        <w:t>The student of the Noble Quran must also have complete clarity regarding another essential matter: In which matters do we seek guidance from the Quran? What is the subject and central theme of the Quran?</w:t>
      </w:r>
    </w:p>
    <w:p w14:paraId="212E4DF6" w14:textId="77777777" w:rsidR="00060533" w:rsidRDefault="00000000">
      <w:pPr>
        <w:pStyle w:val="BodyText"/>
      </w:pPr>
      <w:r>
        <w:t>The failure to resolve this question has deprived many travellers on this path of reaching their intended destination. Mistaking a mirage for the water that would quench their thirst, they ultimately gained nothing but bewilderment and disappointment.</w:t>
      </w:r>
    </w:p>
    <w:p w14:paraId="08718ECB" w14:textId="77777777" w:rsidR="00060533" w:rsidRDefault="00000000">
      <w:pPr>
        <w:pStyle w:val="BodyText"/>
      </w:pPr>
      <w:r>
        <w:t>This reality must be understood well: the primary call of the Noble Quran is to invite mankind to everlasting felicity. It seeks to cultivate both the outward and inward dimensions of the human being so that he encounters no hardship in the Hereafter. It seeks to purify the human soul so that it becomes worthy of standing in the presence of Allāh.</w:t>
      </w:r>
    </w:p>
    <w:p w14:paraId="077FAC9C" w14:textId="77777777" w:rsidR="00060533" w:rsidRDefault="00000000">
      <w:pPr>
        <w:pStyle w:val="BodyText"/>
      </w:pPr>
      <w:r>
        <w:t>Undoubtedly, the Noble Quran lays down the principles governing every aspect of worldly life. It addresses the laws governing individual and collective life, beliefs, acts of worship, moral conduct, social dealings, rights, and etiquette. Yet, throughout all of these subjects, the fundamental perspective remains success in the Hereafter.</w:t>
      </w:r>
    </w:p>
    <w:p w14:paraId="480D8C40" w14:textId="77777777" w:rsidR="00060533" w:rsidRDefault="00000000">
      <w:pPr>
        <w:pStyle w:val="BodyText"/>
      </w:pPr>
      <w:r>
        <w:t xml:space="preserve">It is for this reason that wherever these matters are discussed in the Quran, one invariably finds, at the beginning, middle, or conclusion of the passage, verses of encouragement or warning, references to Paradise and Hellfire, or mention of Divine punishment. Likewise, one or more of Allāh’s Most Beautiful Names are mentioned in accordance with the context, </w:t>
      </w:r>
      <w:r>
        <w:lastRenderedPageBreak/>
        <w:t>so that the reader continually realises that obedience to these commands leads to eternal bliss, while disobedience results in everlasting disgrace in the Hereafter.</w:t>
      </w:r>
    </w:p>
    <w:p w14:paraId="4ACA5A33" w14:textId="77777777" w:rsidR="00060533" w:rsidRDefault="00000000">
      <w:pPr>
        <w:pStyle w:val="BodyText"/>
      </w:pPr>
      <w:r>
        <w:t xml:space="preserve">Imam al-Shāṭibī </w:t>
      </w:r>
      <w:r>
        <w:rPr>
          <w:rStyle w:val="CharBodyHonorifics"/>
          <w:rtl/>
          <w:lang w:val="ar"/>
        </w:rPr>
        <w:t>رحمه الله تعالى</w:t>
      </w:r>
      <w:r>
        <w:t xml:space="preserve">‎ makes a profound observation in </w:t>
      </w:r>
      <w:r>
        <w:rPr>
          <w:i/>
          <w:iCs/>
        </w:rPr>
        <w:t>al-Muwāfaqāt</w:t>
      </w:r>
      <w:r>
        <w:t>,</w:t>
      </w:r>
    </w:p>
    <w:p w14:paraId="4FF34665" w14:textId="77777777" w:rsidR="00060533" w:rsidRDefault="00000000">
      <w:pPr>
        <w:pStyle w:val="BlockText"/>
      </w:pPr>
      <w:r>
        <w:t>The fundamental sciences of the Noble Quran are only three:</w:t>
      </w:r>
    </w:p>
    <w:p w14:paraId="42E071CC" w14:textId="77777777" w:rsidR="00060533" w:rsidRDefault="00000000">
      <w:pPr>
        <w:pStyle w:val="Compact"/>
        <w:numPr>
          <w:ilvl w:val="0"/>
          <w:numId w:val="24"/>
        </w:numPr>
      </w:pPr>
      <w:r>
        <w:t>Knowledge of Allāh Most High.</w:t>
      </w:r>
    </w:p>
    <w:p w14:paraId="377A8889" w14:textId="77777777" w:rsidR="00060533" w:rsidRDefault="00000000">
      <w:pPr>
        <w:pStyle w:val="Compact"/>
        <w:numPr>
          <w:ilvl w:val="0"/>
          <w:numId w:val="24"/>
        </w:numPr>
      </w:pPr>
      <w:r>
        <w:t>The means by which His pleasure is attained.</w:t>
      </w:r>
    </w:p>
    <w:p w14:paraId="72D4B90C" w14:textId="77777777" w:rsidR="00060533" w:rsidRDefault="00000000">
      <w:pPr>
        <w:pStyle w:val="Compact"/>
        <w:numPr>
          <w:ilvl w:val="0"/>
          <w:numId w:val="24"/>
        </w:numPr>
      </w:pPr>
      <w:r>
        <w:t>The ultimate destiny of mankind.</w:t>
      </w:r>
    </w:p>
    <w:p w14:paraId="65CBF3EC" w14:textId="77777777" w:rsidR="00060533" w:rsidRDefault="00000000">
      <w:pPr>
        <w:pStyle w:val="BlockText"/>
      </w:pPr>
      <w:r>
        <w:t xml:space="preserve">The first category, knowledge of Allāh, includes knowledge of His Names, Attributes, and Actions. Discussion of Prophethood also falls under this heading, since the Prophet </w:t>
      </w:r>
      <w:r>
        <w:rPr>
          <w:rStyle w:val="CharBodyHonorifics"/>
          <w:rtl/>
          <w:lang w:val="ar"/>
        </w:rPr>
        <w:t>صلى الله عليه وسلم</w:t>
      </w:r>
      <w:r>
        <w:t>‎ is the intermediary between the servant and his Lord.</w:t>
      </w:r>
    </w:p>
    <w:p w14:paraId="5C599A98" w14:textId="77777777" w:rsidR="00060533" w:rsidRDefault="00000000">
      <w:pPr>
        <w:pStyle w:val="BlockText"/>
      </w:pPr>
      <w:r>
        <w:t>The second category includes acts of worship, social transactions, and similar matters.</w:t>
      </w:r>
    </w:p>
    <w:p w14:paraId="748CAEB4" w14:textId="77777777" w:rsidR="00060533" w:rsidRDefault="00000000">
      <w:pPr>
        <w:pStyle w:val="BlockText"/>
      </w:pPr>
      <w:r>
        <w:t>The third category includes death and its circumstances, the Day of Resurrection and all that it encompasses, the conditions of Paradise and Hellfire, as well as the verses of glad tidings and warning, and those passages describing the salvation of the righteous and the evil end of the wicked.</w:t>
      </w:r>
    </w:p>
    <w:p w14:paraId="54172866" w14:textId="77777777" w:rsidR="00060533" w:rsidRDefault="00000000">
      <w:pPr>
        <w:pStyle w:val="FirstParagraph"/>
      </w:pPr>
      <w:r>
        <w:t>The point is that the principal subject of the Noble Quran is to guide mankind towards living in this world in such a manner that life in the Hereafter becomes successful and the pleasure of Allāh becomes their ultimate attainment.</w:t>
      </w:r>
    </w:p>
    <w:p w14:paraId="1775B862" w14:textId="77777777" w:rsidR="00060533" w:rsidRDefault="00000000">
      <w:pPr>
        <w:pStyle w:val="BodyText"/>
      </w:pPr>
      <w:r>
        <w:t>The Noble Quran has introduced itself to mankind with precisely this message, repeatedly drawing attention to this very objective. Consider the following verses:</w:t>
      </w:r>
    </w:p>
    <w:p w14:paraId="1A2F4D96" w14:textId="77777777" w:rsidR="00060533" w:rsidRDefault="00000000">
      <w:pPr>
        <w:pStyle w:val="quran-arabic"/>
        <w:bidi/>
      </w:pPr>
      <w:r>
        <w:rPr>
          <w:rtl/>
          <w:lang w:val="ar"/>
        </w:rPr>
        <w:t>ذَٰلِكَ ٱلۡكِتَٰبُ لَا رَيۡبَۛ فِيهِۛ هُدٗى لِّلۡمُتَّقِينَ ٢</w:t>
      </w:r>
    </w:p>
    <w:p w14:paraId="23C03FFF" w14:textId="77777777" w:rsidR="00060533" w:rsidRDefault="00000000">
      <w:pPr>
        <w:pStyle w:val="quran-trans"/>
      </w:pPr>
      <w:r>
        <w:t>This is the Book about which there is no doubt, a guidance for those who are mindful of Allāh. (Sūrah al-Baqarah, Q2:2)</w:t>
      </w:r>
    </w:p>
    <w:p w14:paraId="2163DE93" w14:textId="77777777" w:rsidR="00060533" w:rsidRDefault="00000000">
      <w:pPr>
        <w:pStyle w:val="quran-arabic"/>
        <w:bidi/>
      </w:pPr>
      <w:r>
        <w:rPr>
          <w:rtl/>
          <w:lang w:val="ar"/>
        </w:rPr>
        <w:t>إِنَّ هَٰذَا ٱلۡقُرۡءَانَ يَهۡدِي لِلَّتِي هِيَ أَقۡوَمُ</w:t>
      </w:r>
    </w:p>
    <w:p w14:paraId="0F5E6514" w14:textId="77777777" w:rsidR="00060533" w:rsidRDefault="00000000">
      <w:pPr>
        <w:pStyle w:val="quran-trans"/>
      </w:pPr>
      <w:r>
        <w:t>Indeed, this Quran guides to that which is most upright. (Sūrah al-Isrāʾ, Q17:9)</w:t>
      </w:r>
    </w:p>
    <w:p w14:paraId="3358622B" w14:textId="77777777" w:rsidR="00060533" w:rsidRDefault="00000000">
      <w:pPr>
        <w:pStyle w:val="quran-arabic"/>
        <w:bidi/>
      </w:pPr>
      <w:r>
        <w:rPr>
          <w:rtl/>
          <w:lang w:val="ar"/>
        </w:rPr>
        <w:t>وَنُنَزِّلُ مِنَ ٱلۡقُرۡءَانِ مَا هُوَ شِفَآءٞ وَرَحۡمَةٞ لِّلۡمُؤۡمِنِينَ</w:t>
      </w:r>
    </w:p>
    <w:p w14:paraId="60BAE469" w14:textId="77777777" w:rsidR="00060533" w:rsidRDefault="00000000">
      <w:pPr>
        <w:pStyle w:val="quran-trans"/>
      </w:pPr>
      <w:r>
        <w:t>We send down in the Quran that which is a healing and a mercy for the believers. (Sūrah al-Isrāʾ, Q17:82)</w:t>
      </w:r>
    </w:p>
    <w:p w14:paraId="7CD97359" w14:textId="77777777" w:rsidR="00060533" w:rsidRDefault="00000000">
      <w:pPr>
        <w:pStyle w:val="quran-arabic"/>
        <w:bidi/>
      </w:pPr>
      <w:r>
        <w:rPr>
          <w:rtl/>
          <w:lang w:val="ar"/>
        </w:rPr>
        <w:t>قُلۡ هُوَ لِلَّذِينَ ءَامَنُواْ هُدٗى وَشِفَآءٞۚ</w:t>
      </w:r>
    </w:p>
    <w:p w14:paraId="3D2B0A0E" w14:textId="77777777" w:rsidR="00060533" w:rsidRDefault="00000000">
      <w:pPr>
        <w:pStyle w:val="quran-trans"/>
      </w:pPr>
      <w:r>
        <w:t>Say, “It is, for those who believe, a guidance and a healing.” (Sūrah Fuṣṣilat, Q41:44)</w:t>
      </w:r>
    </w:p>
    <w:p w14:paraId="372D8424" w14:textId="77777777" w:rsidR="00060533" w:rsidRDefault="00000000">
      <w:pPr>
        <w:pStyle w:val="quran-arabic"/>
        <w:bidi/>
      </w:pPr>
      <w:r>
        <w:rPr>
          <w:rtl/>
          <w:lang w:val="ar"/>
        </w:rPr>
        <w:lastRenderedPageBreak/>
        <w:t>يَٰٓأَيُّهَا ٱلنَّاسُ قَدۡ جَآءَتۡكُم مَّوۡعِظَةٞ مِّن رَّبِّكُمۡ وَشِفَآءٞ لِّمَا فِي ٱلصُّدُورِ وَهُدٗى وَرَحۡمَةٞ لِّلۡمُؤۡمِنِينَ ٥٧</w:t>
      </w:r>
    </w:p>
    <w:p w14:paraId="683336BD" w14:textId="77777777" w:rsidR="00060533" w:rsidRDefault="00000000">
      <w:pPr>
        <w:pStyle w:val="quran-trans"/>
      </w:pPr>
      <w:r>
        <w:t>O mankind! There has certainly come to you an admonition from your Lord, a healing for what is in the hearts, and guidance and mercy for the believers. (Sūrah Yūnus, Q10:57)</w:t>
      </w:r>
    </w:p>
    <w:p w14:paraId="0FC7CC73" w14:textId="77777777" w:rsidR="00060533" w:rsidRDefault="00000000">
      <w:pPr>
        <w:pStyle w:val="BodyText"/>
      </w:pPr>
      <w:r>
        <w:t xml:space="preserve">In summary, the commands, teachings, exhortations, and guidance of the Noble Quran constitute its distinctive characteristics and the very essence of its message. It is for this reason that a number of leading scholars, among them Shaykh al-Islām Ibn Taymīyah </w:t>
      </w:r>
      <w:r>
        <w:rPr>
          <w:rStyle w:val="CharBodyHonorifics"/>
          <w:rtl/>
          <w:lang w:val="ar"/>
        </w:rPr>
        <w:t>رحمه الله تعالى</w:t>
      </w:r>
      <w:r>
        <w:t xml:space="preserve">‎ and Imam Shāh Walī Allāh al-Dihlawī </w:t>
      </w:r>
      <w:r>
        <w:rPr>
          <w:rStyle w:val="CharBodyHonorifics"/>
          <w:rtl/>
          <w:lang w:val="ar"/>
        </w:rPr>
        <w:t>رحمه الله تعالى</w:t>
      </w:r>
      <w:r>
        <w:t>‎, regarded this as the primary aspect of the Quran’s miraculous nature (</w:t>
      </w:r>
      <w:r>
        <w:rPr>
          <w:i/>
          <w:iCs/>
        </w:rPr>
        <w:t>iʿjāz</w:t>
      </w:r>
      <w:r>
        <w:t>). Accordingly, anyone seeking to benefit from the Noble Quran should reflect upon its verses from this perspective.</w:t>
      </w:r>
    </w:p>
    <w:p w14:paraId="7EFB1ECE" w14:textId="77777777" w:rsidR="00060533" w:rsidRDefault="00000000">
      <w:pPr>
        <w:pStyle w:val="BodyText"/>
      </w:pPr>
      <w:r>
        <w:t xml:space="preserve">Imam Shāh Walī Allāh </w:t>
      </w:r>
      <w:r>
        <w:rPr>
          <w:rStyle w:val="CharBodyHonorifics"/>
          <w:rtl/>
          <w:lang w:val="ar"/>
        </w:rPr>
        <w:t>رحمه الله تعالى</w:t>
      </w:r>
      <w:r>
        <w:t xml:space="preserve">‎ states explicitly in </w:t>
      </w:r>
      <w:r>
        <w:rPr>
          <w:i/>
          <w:iCs/>
        </w:rPr>
        <w:t>al-Fawz al-Kabīr</w:t>
      </w:r>
      <w:r>
        <w:t>, “The established reality is that the primary purpose behind the revelation of the Quran is the moral and spiritual refinement of mankind, and the eradication of their false beliefs and corrupt practices.”</w:t>
      </w:r>
      <w:r>
        <w:rPr>
          <w:rStyle w:val="FootnoteReference"/>
        </w:rPr>
        <w:footnoteReference w:id="12"/>
      </w:r>
    </w:p>
    <w:p w14:paraId="02D9CC89" w14:textId="77777777" w:rsidR="00060533" w:rsidRDefault="00000000">
      <w:pPr>
        <w:pStyle w:val="BodyText"/>
      </w:pPr>
      <w:r>
        <w:t xml:space="preserve">He expresses the same idea in </w:t>
      </w:r>
      <w:r>
        <w:rPr>
          <w:i/>
          <w:iCs/>
        </w:rPr>
        <w:t>al-Tafhīmāt</w:t>
      </w:r>
      <w:r>
        <w:t xml:space="preserve"> in the following words, “Allāh Most High granted me, in a few concise words, an understanding whose essence is this: true faith is embedded within every human heart. However, the intoxication of material life has overwhelmed mankind. Therefore, Allāh revealed the Noble Quran so that, through it, these worldly inclinations might be subdued.”</w:t>
      </w:r>
      <w:r>
        <w:rPr>
          <w:rStyle w:val="FootnoteReference"/>
        </w:rPr>
        <w:footnoteReference w:id="13"/>
      </w:r>
    </w:p>
    <w:p w14:paraId="78885572" w14:textId="77777777" w:rsidR="00060533" w:rsidRDefault="00000000">
      <w:pPr>
        <w:pStyle w:val="BodyText"/>
      </w:pPr>
      <w:r>
        <w:t>The meaning is that the primary objective of the Noble Quran is to establish the relationship between the servant and his Lord upon sound foundations, and to make worldly life the preparation for the life of the Hereafter.</w:t>
      </w:r>
    </w:p>
    <w:p w14:paraId="2142E0AB" w14:textId="77777777" w:rsidR="00060533" w:rsidRDefault="00000000">
      <w:pPr>
        <w:pStyle w:val="BodyText"/>
      </w:pPr>
      <w:r>
        <w:t>How unfortunate it is, therefore, that people search the Noble Quran for discussions of ancient and modern philosophy, astronomical theories, scientific discoveries, and the details of history and geography, and then seek to judge the truthfulness and greatness of the Quran according to these standards.</w:t>
      </w:r>
    </w:p>
    <w:p w14:paraId="1DB1BA0B" w14:textId="77777777" w:rsidR="00060533" w:rsidRDefault="00000000">
      <w:pPr>
        <w:pStyle w:val="BodyText"/>
      </w:pPr>
      <w:r>
        <w:t>We do not deny that such enquiries may yield incidental benefits. Nevertheless, it is evident that these subjects do not constitute the purpose of the Quran, whose rank is far higher and more exalted than this.</w:t>
      </w:r>
    </w:p>
    <w:p w14:paraId="463AFB22" w14:textId="77777777" w:rsidR="00060533" w:rsidRDefault="00000000">
      <w:pPr>
        <w:pStyle w:val="BodyText"/>
      </w:pPr>
      <w:r>
        <w:t xml:space="preserve">Certainly, the Noble Quran does speak about the universe and its phenomena. Yet the manner in which it does so is fundamentally different. Imam Shāh Walī Allāh </w:t>
      </w:r>
      <w:r>
        <w:rPr>
          <w:rStyle w:val="CharBodyHonorifics"/>
          <w:rtl/>
          <w:lang w:val="ar"/>
        </w:rPr>
        <w:t>رحمه الله تعالى</w:t>
      </w:r>
      <w:r>
        <w:t>‎ explains,</w:t>
      </w:r>
    </w:p>
    <w:p w14:paraId="5FC11799" w14:textId="77777777" w:rsidR="00060533" w:rsidRDefault="00000000">
      <w:pPr>
        <w:pStyle w:val="BlockText"/>
      </w:pPr>
      <w:r>
        <w:lastRenderedPageBreak/>
        <w:t>And from there the seven sciences became represented in the Holy Fold (</w:t>
      </w:r>
      <w:r>
        <w:rPr>
          <w:i/>
          <w:iCs/>
        </w:rPr>
        <w:t>Ḥaẓīrat al-Quds</w:t>
      </w:r>
      <w:r>
        <w:t>). Those sciences are as under: … (2) Natural Sciences (</w:t>
      </w:r>
      <w:r>
        <w:rPr>
          <w:i/>
          <w:iCs/>
        </w:rPr>
        <w:t>ʿIlm Ṭabīʿīyāt</w:t>
      </w:r>
      <w:r>
        <w:t>): Here a physicist thinks over these sciences in one way while a follower of the Qurʾan in some other way. For example, a physicist thinks over the animals in order to know the properties of every species, a prince thinks over them just to know which animal is fit for riding and which one is suitable for carrying load. The follower of the Qurʾan looks at those species only to understand the Divine power, its knowledge and its wisdom. This science is called as a reminder of the Signs of God. …</w:t>
      </w:r>
      <w:r>
        <w:rPr>
          <w:rStyle w:val="FootnoteReference"/>
        </w:rPr>
        <w:footnoteReference w:id="14"/>
      </w:r>
    </w:p>
    <w:p w14:paraId="0DB33708" w14:textId="77777777" w:rsidR="00060533" w:rsidRDefault="00000000">
      <w:pPr>
        <w:pStyle w:val="FirstParagraph"/>
      </w:pPr>
      <w:r>
        <w:t xml:space="preserve">This concerns the worldly sciences. In fact, Shāh Walī Allāh </w:t>
      </w:r>
      <w:r>
        <w:rPr>
          <w:rStyle w:val="CharBodyHonorifics"/>
          <w:rtl/>
          <w:lang w:val="ar"/>
        </w:rPr>
        <w:t>رحمه الله تعالى</w:t>
      </w:r>
      <w:r>
        <w:t>‎ even expresses concern regarding those who become excessively preoccupied with purely religious disciplines to such an extent that the true objective is lost. While discussing the narratives of the Quran, he writes,</w:t>
      </w:r>
    </w:p>
    <w:p w14:paraId="2F52D758" w14:textId="77777777" w:rsidR="00060533" w:rsidRDefault="00000000">
      <w:pPr>
        <w:pStyle w:val="BlockText"/>
      </w:pPr>
      <w:r>
        <w:t>…nor did He (Allāh) recount the stories in their entirety, with all their particular details.</w:t>
      </w:r>
    </w:p>
    <w:p w14:paraId="181C0F9B" w14:textId="77777777" w:rsidR="00060533" w:rsidRDefault="00000000">
      <w:pPr>
        <w:pStyle w:val="BlockText"/>
      </w:pPr>
      <w:r>
        <w:t>The wisdom behind this is that when ordinary people hear an exceptionally unusual story, or when a story is related to them with every detail and particularity, their natural inclination may draw them toward the story itself, causing them to lose sight of the primary purpose, which is to serve as a reminder (</w:t>
      </w:r>
      <w:r>
        <w:rPr>
          <w:i/>
          <w:iCs/>
        </w:rPr>
        <w:t>tadhkīr</w:t>
      </w:r>
      <w:r>
        <w:t>).</w:t>
      </w:r>
    </w:p>
    <w:p w14:paraId="078F6F79" w14:textId="77777777" w:rsidR="00060533" w:rsidRDefault="00000000">
      <w:pPr>
        <w:pStyle w:val="BlockText"/>
      </w:pPr>
      <w:r>
        <w:t>An example of this is the saying attributed to one of the people of spiritual insight: “When people began memorizing the rules of Quranic recitation, they became so preoccupied with them that they lost the reverence and humility they should have had while reciting. And when exegetes began discussing far-fetched interpretations, the science of Quranic exegesis became so rare as to be virtually nonexistent.”</w:t>
      </w:r>
      <w:r>
        <w:rPr>
          <w:rStyle w:val="FootnoteReference"/>
        </w:rPr>
        <w:footnoteReference w:id="15"/>
      </w:r>
    </w:p>
    <w:p w14:paraId="24B43758" w14:textId="77777777" w:rsidR="00060533" w:rsidRDefault="00000000">
      <w:pPr>
        <w:pStyle w:val="FirstParagraph"/>
      </w:pPr>
      <w:r>
        <w:t>The student of the Noble Quran must therefore exercise great caution in this regard. His attention should remain fixed upon the true subject and objective of the Quran, so that he may attain the precious jewel for which he seeks.</w:t>
      </w:r>
    </w:p>
    <w:p w14:paraId="30BC0243" w14:textId="77777777" w:rsidR="00060533" w:rsidRDefault="00000000">
      <w:pPr>
        <w:pStyle w:val="Heading1"/>
      </w:pPr>
      <w:bookmarkStart w:id="9" w:name="Xfe1f255acbb15879ef490e62b8396e9f903402a"/>
      <w:bookmarkEnd w:id="8"/>
      <w:r>
        <w:rPr>
          <w:rStyle w:val="SectionNumber"/>
        </w:rPr>
        <w:t>5</w:t>
      </w:r>
      <w:r>
        <w:tab/>
        <w:t>Clarifying the Vocabulary of the Noble Quran</w:t>
      </w:r>
    </w:p>
    <w:p w14:paraId="37AF8F45" w14:textId="77777777" w:rsidR="00060533" w:rsidRDefault="00000000">
      <w:pPr>
        <w:pStyle w:val="FirstParagraph"/>
      </w:pPr>
      <w:r>
        <w:t xml:space="preserve">The soundest method for explaining the vocabulary of the Noble Quran is to begin with the Quran itself, then the Sunnah, and thereafter the statements of the Ṣaḥābah </w:t>
      </w:r>
      <w:r>
        <w:rPr>
          <w:rStyle w:val="CharBodyHonorifics"/>
          <w:rtl/>
          <w:lang w:val="ar"/>
        </w:rPr>
        <w:t>رضي الله عنهم</w:t>
      </w:r>
      <w:r>
        <w:t xml:space="preserve">‎ and the Tābiʿūn </w:t>
      </w:r>
      <w:r>
        <w:rPr>
          <w:rStyle w:val="CharBodyHonorifics"/>
          <w:rtl/>
          <w:lang w:val="ar"/>
        </w:rPr>
        <w:t>رحمه الله تعالى</w:t>
      </w:r>
      <w:r>
        <w:t>‎.</w:t>
      </w:r>
    </w:p>
    <w:p w14:paraId="6518161E" w14:textId="77777777" w:rsidR="00060533" w:rsidRDefault="00000000">
      <w:pPr>
        <w:pStyle w:val="BodyText"/>
      </w:pPr>
      <w:r>
        <w:t xml:space="preserve">Since the Quran was revealed in the Arabic language, there is, undoubtedly, no alternative to consulting the Arabic language in explaining its vocabulary. Yet, while recognising the indispensable importance of Arabic linguistics, one must also bear in mind that the Quran </w:t>
      </w:r>
      <w:r>
        <w:lastRenderedPageBreak/>
        <w:t>possesses its own distinctive terminology. These Quranic expressions can only be properly understood through the Quran and the Sunnah themselves.</w:t>
      </w:r>
    </w:p>
    <w:p w14:paraId="681564BF" w14:textId="77777777" w:rsidR="00060533" w:rsidRDefault="00000000">
      <w:pPr>
        <w:pStyle w:val="BodyText"/>
      </w:pPr>
      <w:r>
        <w:t xml:space="preserve">For example, the expression </w:t>
      </w:r>
      <w:r>
        <w:rPr>
          <w:i/>
          <w:iCs/>
        </w:rPr>
        <w:t>al-Ṣirāṭ al-Mustaqīm</w:t>
      </w:r>
      <w:r>
        <w:t>. Lexically, it means, “the straight path.” However, what does the Quran itself intend by this expression?</w:t>
      </w:r>
    </w:p>
    <w:p w14:paraId="17C6EA27" w14:textId="77777777" w:rsidR="00060533" w:rsidRDefault="00000000">
      <w:pPr>
        <w:pStyle w:val="BodyText"/>
      </w:pPr>
      <w:r>
        <w:t>In Sūrat al-Fātiḥah, the Quran itself explains it:</w:t>
      </w:r>
    </w:p>
    <w:p w14:paraId="451189D3" w14:textId="77777777" w:rsidR="00060533" w:rsidRDefault="00000000">
      <w:pPr>
        <w:pStyle w:val="quran-arabic"/>
        <w:bidi/>
      </w:pPr>
      <w:r>
        <w:rPr>
          <w:rtl/>
          <w:lang w:val="ar"/>
        </w:rPr>
        <w:t>صِرَٰطَ ٱلَّذِينَ أَنۡعَمۡتَ عَلَيۡهِمۡ</w:t>
      </w:r>
    </w:p>
    <w:p w14:paraId="4CE12B35" w14:textId="77777777" w:rsidR="00060533" w:rsidRDefault="00000000">
      <w:pPr>
        <w:pStyle w:val="quran-trans"/>
      </w:pPr>
      <w:r>
        <w:t>The path of those upon whom You have bestowed Your favour. (Sūrah al-Fātiḥah, Q1:7)</w:t>
      </w:r>
    </w:p>
    <w:p w14:paraId="75437BFF" w14:textId="77777777" w:rsidR="00060533" w:rsidRDefault="00000000">
      <w:pPr>
        <w:pStyle w:val="BodyText"/>
      </w:pPr>
      <w:r>
        <w:t>Who are those upon whom Allāh has bestowed His favour? This too is explained elsewhere in the Quran:</w:t>
      </w:r>
    </w:p>
    <w:p w14:paraId="38F8ED7C" w14:textId="77777777" w:rsidR="00060533" w:rsidRDefault="00000000">
      <w:pPr>
        <w:pStyle w:val="quran-arabic"/>
        <w:bidi/>
      </w:pPr>
      <w:r>
        <w:rPr>
          <w:rtl/>
          <w:lang w:val="ar"/>
        </w:rPr>
        <w:t>وَمَن يُطِعِ ٱللَّهَ وَٱلرَّسُولَ فَأُوْلَٰٓئِكَ مَعَ ٱلَّذِينَ أَنۡعَمَ ٱللَّهُ عَلَيۡهِم مِّنَ ٱلنَّبِيِّـۧنَ وَٱلصِّدِّيقِينَ وَٱلشُّهَدَآءِ وَٱلصَّٰلِحِينَۚ وَحَسُنَ أُوْلَٰٓئِكَ رَفِيقٗا ٦٩</w:t>
      </w:r>
    </w:p>
    <w:p w14:paraId="40BB6DA9" w14:textId="77777777" w:rsidR="00060533" w:rsidRDefault="00000000">
      <w:pPr>
        <w:pStyle w:val="quran-trans"/>
      </w:pPr>
      <w:r>
        <w:t>Whoever obeys Allāh and the Messenger will be among those whom Allāh has blessed: the Prophets, the steadfast affirmers of truth, the martyrs, and the righteous. What excellent companions they are! (Sūrah al-Nisāʾ, Q4:69)</w:t>
      </w:r>
    </w:p>
    <w:p w14:paraId="716ACE66" w14:textId="77777777" w:rsidR="00060533" w:rsidRDefault="00000000">
      <w:pPr>
        <w:pStyle w:val="BodyText"/>
      </w:pPr>
      <w:r>
        <w:t xml:space="preserve">It thus becomes clear that </w:t>
      </w:r>
      <w:r>
        <w:rPr>
          <w:i/>
          <w:iCs/>
        </w:rPr>
        <w:t>al-Ṣirāṭ al-Mustaqīm</w:t>
      </w:r>
      <w:r>
        <w:t xml:space="preserve"> refers to the path of the Prophets </w:t>
      </w:r>
      <w:r>
        <w:rPr>
          <w:rStyle w:val="CharBodyHonorifics"/>
          <w:rtl/>
          <w:lang w:val="ar"/>
        </w:rPr>
        <w:t>عليهم السلام</w:t>
      </w:r>
      <w:r>
        <w:t>‎, the Ṣiddīqūn, the martyrs, and the righteous.</w:t>
      </w:r>
    </w:p>
    <w:p w14:paraId="297D0F60" w14:textId="77777777" w:rsidR="00060533" w:rsidRDefault="00000000">
      <w:pPr>
        <w:pStyle w:val="BodyText"/>
      </w:pPr>
      <w:r>
        <w:t xml:space="preserve">Similarly, towards the end of Sūrah Āl ʿImrān, Allāh states that within the creation of the heavens and the earth, and the alternation of night and day, are signs for those of understanding. Here, the Quran uses the expression </w:t>
      </w:r>
      <w:r>
        <w:rPr>
          <w:i/>
          <w:iCs/>
        </w:rPr>
        <w:t>Ulū al-Albāb</w:t>
      </w:r>
      <w:r>
        <w:t>.</w:t>
      </w:r>
    </w:p>
    <w:p w14:paraId="3DC39424" w14:textId="77777777" w:rsidR="00060533" w:rsidRDefault="00000000">
      <w:pPr>
        <w:pStyle w:val="BodyText"/>
      </w:pPr>
      <w:r>
        <w:t xml:space="preserve">Who are the </w:t>
      </w:r>
      <w:r>
        <w:rPr>
          <w:i/>
          <w:iCs/>
        </w:rPr>
        <w:t>Ulū al-Albāb</w:t>
      </w:r>
      <w:r>
        <w:t xml:space="preserve"> according to the Quran? The Quran itself explains that they are those who remember Allāh while standing, sitting, and lying on their sides, and who reflect upon the creation of the heavens and the earth (3:190–1).</w:t>
      </w:r>
    </w:p>
    <w:p w14:paraId="131700BF" w14:textId="77777777" w:rsidR="00060533" w:rsidRDefault="00000000">
      <w:pPr>
        <w:pStyle w:val="BodyText"/>
      </w:pPr>
      <w:r>
        <w:t>Likewise, with regard to acts of worship, the Quran employs terms such as Ṣalāh, Zakāh, Ṣawm, and Ḥajj.</w:t>
      </w:r>
    </w:p>
    <w:p w14:paraId="748466CA" w14:textId="77777777" w:rsidR="00060533" w:rsidRDefault="00000000">
      <w:pPr>
        <w:pStyle w:val="BodyText"/>
      </w:pPr>
      <w:r>
        <w:t>Lexically:</w:t>
      </w:r>
    </w:p>
    <w:p w14:paraId="1668578F" w14:textId="77777777" w:rsidR="00060533" w:rsidRDefault="00000000">
      <w:pPr>
        <w:pStyle w:val="Compact"/>
        <w:numPr>
          <w:ilvl w:val="0"/>
          <w:numId w:val="25"/>
        </w:numPr>
      </w:pPr>
      <w:r>
        <w:t>Ṣalāh means supplication.</w:t>
      </w:r>
    </w:p>
    <w:p w14:paraId="3BF3CC4F" w14:textId="77777777" w:rsidR="00060533" w:rsidRDefault="00000000">
      <w:pPr>
        <w:pStyle w:val="Compact"/>
        <w:numPr>
          <w:ilvl w:val="0"/>
          <w:numId w:val="25"/>
        </w:numPr>
      </w:pPr>
      <w:r>
        <w:t>Zakāh means growth or purification.</w:t>
      </w:r>
    </w:p>
    <w:p w14:paraId="12F1D7DB" w14:textId="77777777" w:rsidR="00060533" w:rsidRDefault="00000000">
      <w:pPr>
        <w:pStyle w:val="Compact"/>
        <w:numPr>
          <w:ilvl w:val="0"/>
          <w:numId w:val="25"/>
        </w:numPr>
      </w:pPr>
      <w:r>
        <w:t>Ṣawm means abstention.</w:t>
      </w:r>
    </w:p>
    <w:p w14:paraId="62F2A846" w14:textId="77777777" w:rsidR="00060533" w:rsidRDefault="00000000">
      <w:pPr>
        <w:pStyle w:val="Compact"/>
        <w:numPr>
          <w:ilvl w:val="0"/>
          <w:numId w:val="25"/>
        </w:numPr>
      </w:pPr>
      <w:r>
        <w:t>Ḥajj means intention or purposeful journey.</w:t>
      </w:r>
    </w:p>
    <w:p w14:paraId="122E7CB8" w14:textId="77777777" w:rsidR="00060533" w:rsidRDefault="00000000">
      <w:pPr>
        <w:pStyle w:val="FirstParagraph"/>
      </w:pPr>
      <w:r>
        <w:t>Clearly, however, these lexical meanings are not what is intended in these contexts. Each of these words carries a specific technical meaning, and it is the Sunnah that defines those meanings.</w:t>
      </w:r>
    </w:p>
    <w:p w14:paraId="1C7358EA" w14:textId="77777777" w:rsidR="00060533" w:rsidRDefault="00000000">
      <w:pPr>
        <w:pStyle w:val="BodyText"/>
      </w:pPr>
      <w:r>
        <w:t>If these technical meanings were disregarded, and one were to rely solely upon the lexical meanings of the words, the entire structure of Islamic worship would cease to exist.</w:t>
      </w:r>
    </w:p>
    <w:p w14:paraId="1026DA15" w14:textId="77777777" w:rsidR="00060533" w:rsidRDefault="00000000">
      <w:pPr>
        <w:pStyle w:val="BodyText"/>
      </w:pPr>
      <w:r>
        <w:lastRenderedPageBreak/>
        <w:t xml:space="preserve">It is for this reason that al-Ḥāfiẓ Ibn al-Qayyim </w:t>
      </w:r>
      <w:r>
        <w:rPr>
          <w:rStyle w:val="CharBodyHonorifics"/>
          <w:rtl/>
          <w:lang w:val="ar"/>
        </w:rPr>
        <w:t>رحمه الله تعالى</w:t>
      </w:r>
      <w:r>
        <w:t>‎ said, “…the Quran has its own distinct linguistic convention (ʿurf khāṣ) and established meanings. It is not appropriate to interpret it according to meanings other than these, nor is it permissible to interpret it outside the framework of that convention.”</w:t>
      </w:r>
      <w:r>
        <w:rPr>
          <w:rStyle w:val="FootnoteReference"/>
        </w:rPr>
        <w:footnoteReference w:id="16"/>
      </w:r>
    </w:p>
    <w:p w14:paraId="3D891FA3" w14:textId="77777777" w:rsidR="00060533" w:rsidRDefault="00000000">
      <w:pPr>
        <w:pStyle w:val="BodyText"/>
      </w:pPr>
      <w:r>
        <w:t>Among the most distressing and painful phenomena witnessed in our own time is that after studying only a few elementary Arabic readers, people begin to imagine themselves qualified to understand the Quran, derive legal rulings from it, and cite it as authoritative proof.</w:t>
      </w:r>
    </w:p>
    <w:p w14:paraId="508F790B" w14:textId="77777777" w:rsidR="00060533" w:rsidRDefault="00000000">
      <w:pPr>
        <w:pStyle w:val="BodyText"/>
      </w:pPr>
      <w:r>
        <w:t>Such conduct reflects great audacity and profound irresponsibility.</w:t>
      </w:r>
    </w:p>
    <w:p w14:paraId="2B238A1E" w14:textId="77777777" w:rsidR="00060533" w:rsidRDefault="00000000">
      <w:pPr>
        <w:pStyle w:val="BodyText"/>
      </w:pPr>
      <w:r>
        <w:t xml:space="preserve">Shaykh al-Islām Ibn Taymīyah </w:t>
      </w:r>
      <w:r>
        <w:rPr>
          <w:rStyle w:val="CharBodyHonorifics"/>
          <w:rtl/>
          <w:lang w:val="ar"/>
        </w:rPr>
        <w:t>رحمه الله تعالى</w:t>
      </w:r>
      <w:r>
        <w:t xml:space="preserve">‎, while discussing errors in Tafsīr in his </w:t>
      </w:r>
      <w:r>
        <w:rPr>
          <w:i/>
          <w:iCs/>
        </w:rPr>
        <w:t>Muqaddimah fī Uṣūl al-Tafsīr</w:t>
      </w:r>
      <w:r>
        <w:t>, writes,</w:t>
      </w:r>
    </w:p>
    <w:p w14:paraId="0D7662B0" w14:textId="77777777" w:rsidR="00060533" w:rsidRDefault="00000000">
      <w:pPr>
        <w:pStyle w:val="BlockText"/>
      </w:pPr>
      <w:r>
        <w:t xml:space="preserve">Some interpreted the Quran merely according to what an Arabic speaker might reasonably intend by his words, without considering the One who spoke the Quran, the one to whom it was revealed </w:t>
      </w:r>
      <w:r>
        <w:rPr>
          <w:rStyle w:val="CharBodyHonorifics"/>
          <w:rtl/>
          <w:lang w:val="ar"/>
        </w:rPr>
        <w:t>صلى الله عليه وسلم</w:t>
      </w:r>
      <w:r>
        <w:t>‎, or those whom it addressed.</w:t>
      </w:r>
      <w:r>
        <w:rPr>
          <w:rStyle w:val="FootnoteReference"/>
        </w:rPr>
        <w:footnoteReference w:id="17"/>
      </w:r>
    </w:p>
    <w:p w14:paraId="11B4BFD9" w14:textId="77777777" w:rsidR="00060533" w:rsidRDefault="00000000">
      <w:pPr>
        <w:pStyle w:val="FirstParagraph"/>
      </w:pPr>
      <w:r>
        <w:t xml:space="preserve">Similarly, al-ʿAllāmah al-Qurṭubī </w:t>
      </w:r>
      <w:r>
        <w:rPr>
          <w:rStyle w:val="CharBodyHonorifics"/>
          <w:rtl/>
          <w:lang w:val="ar"/>
        </w:rPr>
        <w:t>رحمه الله تعالى</w:t>
      </w:r>
      <w:r>
        <w:t>‎ writes,</w:t>
      </w:r>
    </w:p>
    <w:p w14:paraId="5E30AD5D" w14:textId="77777777" w:rsidR="00060533" w:rsidRDefault="00000000">
      <w:pPr>
        <w:pStyle w:val="BlockText"/>
      </w:pPr>
      <w:r>
        <w:t>The second [form of prohibited interpretation] is to hasten to interpret the Quran according to the apparent meaning of the Arabic language, without recourse to transmitted reports concerning the unusual expressions of the Quran, its ambiguous and altered terms, and its ellipsis, omission, implicit elements, and advancing and delaying of expressions. Whoever has not mastered the apparent meaning of Tafsīr and hastens to derive meanings merely from an understanding of Arabic will frequently err and will enter the ranks of those who interpret the Quran according to personal opinion.[tafsir_qurtubi, vol. 1, p. 59]</w:t>
      </w:r>
    </w:p>
    <w:p w14:paraId="0C77B835" w14:textId="77777777" w:rsidR="00060533" w:rsidRDefault="00000000">
      <w:pPr>
        <w:pStyle w:val="FirstParagraph"/>
      </w:pPr>
      <w:r>
        <w:t xml:space="preserve">Accordingly, anyone seeking to explain or interpret the vocabulary of the Noble Quran requires not only a command of the Arabic language, but also a thorough understanding of the Quran’s own linguistic usage, its technical terminology, and the explanations given by Muḥammad </w:t>
      </w:r>
      <w:r>
        <w:rPr>
          <w:rStyle w:val="CharBodyHonorifics"/>
          <w:rtl/>
          <w:lang w:val="ar"/>
        </w:rPr>
        <w:t>صلى الله عليه وسلم</w:t>
      </w:r>
      <w:r>
        <w:t>‎.</w:t>
      </w:r>
    </w:p>
    <w:p w14:paraId="67E2808D" w14:textId="77777777" w:rsidR="00060533" w:rsidRDefault="00000000">
      <w:pPr>
        <w:pStyle w:val="BodyText"/>
      </w:pPr>
      <w:r>
        <w:t>Otherwise, the consequences can be exceedingly dangerous.</w:t>
      </w:r>
    </w:p>
    <w:p w14:paraId="776A7D02" w14:textId="77777777" w:rsidR="00060533" w:rsidRDefault="00000000">
      <w:pPr>
        <w:pStyle w:val="BodyText"/>
      </w:pPr>
      <w:r>
        <w:t xml:space="preserve">At this point, the following guidance of Shaykh Anwar Shāh Kashmīrī </w:t>
      </w:r>
      <w:r>
        <w:rPr>
          <w:rStyle w:val="CharBodyHonorifics"/>
          <w:rtl/>
          <w:lang w:val="ar"/>
        </w:rPr>
        <w:t>رحمه الله تعالى</w:t>
      </w:r>
      <w:r>
        <w:t>‎ deserves the closest attention,</w:t>
      </w:r>
    </w:p>
    <w:p w14:paraId="4B4AA31F" w14:textId="77777777" w:rsidR="00060533" w:rsidRDefault="00000000">
      <w:pPr>
        <w:pStyle w:val="BlockText"/>
      </w:pPr>
      <w:r>
        <w:t xml:space="preserve">In its choice of vocabulary, the Noble Quran always selects the word that is both the most accurate in conveying the intended reality and the most appropriate to the context. For example, according to the beliefs of the pre-Islamic Arabs, it was not appropriate to apply the word </w:t>
      </w:r>
      <w:r>
        <w:rPr>
          <w:i/>
          <w:iCs/>
        </w:rPr>
        <w:t>tawaffī</w:t>
      </w:r>
      <w:r>
        <w:t xml:space="preserve"> to death, because they believed neither in the continued existence of the body nor in the survival of the soul. The word </w:t>
      </w:r>
      <w:r>
        <w:rPr>
          <w:i/>
          <w:iCs/>
        </w:rPr>
        <w:t>tawaffī</w:t>
      </w:r>
      <w:r>
        <w:t xml:space="preserve"> literally means, “to take in full,” or, “to receive completely.” According to </w:t>
      </w:r>
      <w:r>
        <w:lastRenderedPageBreak/>
        <w:t xml:space="preserve">their belief, death could not properly be described as </w:t>
      </w:r>
      <w:r>
        <w:rPr>
          <w:i/>
          <w:iCs/>
        </w:rPr>
        <w:t>tawaffī</w:t>
      </w:r>
      <w:r>
        <w:t>. The Noble Quran, however, deliberately employed this word to describe death, thereby demonstrating that death is a reception and transfer, not utter annihilation. Through a single word, the Quran unveiled this profound reality. Elsewhere, the same word is employed in its original sense of taking or receiving completely.</w:t>
      </w:r>
      <w:r>
        <w:rPr>
          <w:rStyle w:val="FootnoteReference"/>
        </w:rPr>
        <w:footnoteReference w:id="18"/>
      </w:r>
    </w:p>
    <w:p w14:paraId="0960BD99" w14:textId="77777777" w:rsidR="00060533" w:rsidRDefault="00000000">
      <w:pPr>
        <w:pStyle w:val="FirstParagraph"/>
      </w:pPr>
      <w:r>
        <w:t>The essence of Shaykh’s observation is that every word employed by the Noble Quran is chosen with extraordinary precision in relation to both its context and intended meaning. At times, a single word encapsulates an entire theological or legal principle. Consequently, the utmost care must be exercised in determining and explaining the meanings of Quranic vocabulary.</w:t>
      </w:r>
    </w:p>
    <w:p w14:paraId="5F56482F" w14:textId="77777777" w:rsidR="00060533" w:rsidRDefault="00000000">
      <w:pPr>
        <w:pStyle w:val="Heading1"/>
      </w:pPr>
      <w:bookmarkStart w:id="10" w:name="X69479e2b6410965e22ee1497ab5a7ce0852fbfa"/>
      <w:bookmarkEnd w:id="9"/>
      <w:r>
        <w:rPr>
          <w:rStyle w:val="SectionNumber"/>
        </w:rPr>
        <w:t>6</w:t>
      </w:r>
      <w:r>
        <w:tab/>
        <w:t>Determining the Meaning of the Quranic Verses</w:t>
      </w:r>
    </w:p>
    <w:p w14:paraId="0C1C165C" w14:textId="77777777" w:rsidR="00060533" w:rsidRDefault="00000000">
      <w:pPr>
        <w:pStyle w:val="FirstParagraph"/>
      </w:pPr>
      <w:r>
        <w:t xml:space="preserve">In determining the meaning of the verses of the Noble Quran, the following principle must always remain in view: the most reliable method is to explain the Quran through the Quran itself, then through the Sunnah, and thereafter through the statements of the Ṣaḥābah </w:t>
      </w:r>
      <w:r>
        <w:rPr>
          <w:rStyle w:val="CharBodyHonorifics"/>
          <w:rtl/>
          <w:lang w:val="ar"/>
        </w:rPr>
        <w:t>رضي الله عنهم</w:t>
      </w:r>
      <w:r>
        <w:t xml:space="preserve">‎ and the Tābiʿūn </w:t>
      </w:r>
      <w:r>
        <w:rPr>
          <w:rStyle w:val="CharBodyHonorifics"/>
          <w:rtl/>
          <w:lang w:val="ar"/>
        </w:rPr>
        <w:t>رحمهم الله تعالى</w:t>
      </w:r>
      <w:r>
        <w:t>‎.</w:t>
      </w:r>
    </w:p>
    <w:p w14:paraId="2C926E63" w14:textId="77777777" w:rsidR="00060533" w:rsidRDefault="00000000">
      <w:pPr>
        <w:pStyle w:val="BodyText"/>
      </w:pPr>
      <w:r>
        <w:t xml:space="preserve">Shaykh al-Islām Ibn Taymiyyah </w:t>
      </w:r>
      <w:r>
        <w:rPr>
          <w:rStyle w:val="CharBodyHonorifics"/>
          <w:rtl/>
          <w:lang w:val="ar"/>
        </w:rPr>
        <w:t>رحمه الله تعالى</w:t>
      </w:r>
      <w:r>
        <w:t>‎ writes,</w:t>
      </w:r>
    </w:p>
    <w:p w14:paraId="08A190D4" w14:textId="77777777" w:rsidR="00060533" w:rsidRDefault="00000000">
      <w:pPr>
        <w:pStyle w:val="BlockText"/>
      </w:pPr>
      <w:r>
        <w:t xml:space="preserve">The best method of Tafsīr is that the Quran should be explained by the Quran itself. What is stated briefly in one place will be explained in detail elsewhere. What is concise in one passage will be elaborated in another. If this does not suffice, then one should turn to the Sunnah, for it explains and interprets the Quran. Indeed, Imam Abū ʿAbdillāh Muḥammad ibn Idrīs al-Shāfiʿī </w:t>
      </w:r>
      <w:r>
        <w:rPr>
          <w:rStyle w:val="CharBodyHonorifics"/>
          <w:rtl/>
          <w:lang w:val="ar"/>
        </w:rPr>
        <w:t>رحمه الله تعالى</w:t>
      </w:r>
      <w:r>
        <w:t xml:space="preserve">‎ went so far as to say that whatever ruling the Messenger of Allāh </w:t>
      </w:r>
      <w:r>
        <w:rPr>
          <w:rStyle w:val="CharBodyHonorifics"/>
          <w:rtl/>
          <w:lang w:val="ar"/>
        </w:rPr>
        <w:t>صلى الله عليه وسلم</w:t>
      </w:r>
      <w:r>
        <w:t>‎ gave was itself derived from the Quran.</w:t>
      </w:r>
      <w:r>
        <w:rPr>
          <w:rStyle w:val="FootnoteReference"/>
        </w:rPr>
        <w:footnoteReference w:id="19"/>
      </w:r>
    </w:p>
    <w:p w14:paraId="393DC5B8" w14:textId="77777777" w:rsidR="00060533" w:rsidRDefault="00000000">
      <w:pPr>
        <w:pStyle w:val="FirstParagraph"/>
      </w:pPr>
      <w:r>
        <w:t>The verses of the Noble Quran resemble and reinforce one another. They explain, confirm, and complement each other. Allāh Most High says,</w:t>
      </w:r>
    </w:p>
    <w:p w14:paraId="11D7003C" w14:textId="77777777" w:rsidR="00060533" w:rsidRDefault="00000000">
      <w:pPr>
        <w:pStyle w:val="quran-arabic"/>
        <w:bidi/>
      </w:pPr>
      <w:r>
        <w:rPr>
          <w:rtl/>
          <w:lang w:val="ar"/>
        </w:rPr>
        <w:t>ٱللَّهُ نَزَّلَ أَحۡسَنَ ٱلۡحَدِيثِ كِتَٰبٗا مُّتَشَٰبِهٗا مَّثَانِيَ</w:t>
      </w:r>
    </w:p>
    <w:p w14:paraId="0030AFDA" w14:textId="77777777" w:rsidR="00060533" w:rsidRDefault="00000000">
      <w:pPr>
        <w:pStyle w:val="quran-trans"/>
      </w:pPr>
      <w:r>
        <w:t>Allāh has sent down the finest discourse: a Book, consistent in its verses, and repeating its teachings. (Sūrah al-Zumar, Q39:23)</w:t>
      </w:r>
    </w:p>
    <w:p w14:paraId="66D6FE8F" w14:textId="77777777" w:rsidR="00060533" w:rsidRDefault="00000000">
      <w:pPr>
        <w:pStyle w:val="BodyText"/>
      </w:pPr>
      <w:r>
        <w:t xml:space="preserve">Imam Shāh Walī Allāh al-Dihlawī </w:t>
      </w:r>
      <w:r>
        <w:rPr>
          <w:rStyle w:val="CharBodyHonorifics"/>
          <w:rtl/>
          <w:lang w:val="ar"/>
        </w:rPr>
        <w:t>رحمه الله تعالى</w:t>
      </w:r>
      <w:r>
        <w:t xml:space="preserve">‎ expresses this principle as follows, “Since Quran </w:t>
      </w:r>
      <w:r>
        <w:rPr>
          <w:i/>
          <w:iCs/>
        </w:rPr>
        <w:t>āyāt</w:t>
      </w:r>
      <w:r>
        <w:t xml:space="preserve"> resemble one another, with some confirming others, the Prophet </w:t>
      </w:r>
      <w:r>
        <w:rPr>
          <w:rStyle w:val="CharBodyHonorifics"/>
          <w:rtl/>
          <w:lang w:val="ar"/>
        </w:rPr>
        <w:t>صلى الله عليه وسلم</w:t>
      </w:r>
      <w:r>
        <w:t>‎ is the one who explains and interprets the Glorious Quran.”</w:t>
      </w:r>
      <w:r>
        <w:rPr>
          <w:rStyle w:val="FootnoteReference"/>
        </w:rPr>
        <w:footnoteReference w:id="20"/>
      </w:r>
    </w:p>
    <w:p w14:paraId="60F08EE9" w14:textId="77777777" w:rsidR="00060533" w:rsidRDefault="00000000">
      <w:pPr>
        <w:pStyle w:val="BodyText"/>
      </w:pPr>
      <w:r>
        <w:lastRenderedPageBreak/>
        <w:t>Accordingly, every verse should be understood in the light of the interpretation supported by other Quranic verses and the Sunnah. If this principle is neglected, one is liable to stumble at every step.</w:t>
      </w:r>
    </w:p>
    <w:p w14:paraId="07A77C81" w14:textId="77777777" w:rsidR="00060533" w:rsidRDefault="00000000">
      <w:pPr>
        <w:pStyle w:val="BodyText"/>
      </w:pPr>
      <w:r>
        <w:t>For example, concerning the Jews, Allāh says in Sūrah al-Baqarah,</w:t>
      </w:r>
    </w:p>
    <w:p w14:paraId="3F601E01" w14:textId="77777777" w:rsidR="00060533" w:rsidRDefault="00000000">
      <w:pPr>
        <w:pStyle w:val="quran-arabic"/>
        <w:bidi/>
      </w:pPr>
      <w:r>
        <w:rPr>
          <w:rtl/>
          <w:lang w:val="ar"/>
        </w:rPr>
        <w:t>وَضُرِبَتۡ عَلَيۡهِمُ ٱلذِّلَّةُ وَٱلۡمَسۡكَنَةُ وَبَآءُو بِغَضَبٖ مِّنَ ٱللَّهِۚ</w:t>
      </w:r>
    </w:p>
    <w:p w14:paraId="656BEE98" w14:textId="77777777" w:rsidR="00060533" w:rsidRDefault="00000000">
      <w:pPr>
        <w:pStyle w:val="quran-trans"/>
      </w:pPr>
      <w:r>
        <w:t>They were stamped with humiliation and misery, and incurred the wrath of Allāh. (Sūrah al-Baqarah, Q2:61)</w:t>
      </w:r>
    </w:p>
    <w:p w14:paraId="78AD1C13" w14:textId="77777777" w:rsidR="00060533" w:rsidRDefault="00000000">
      <w:pPr>
        <w:pStyle w:val="BodyText"/>
      </w:pPr>
      <w:r>
        <w:t>Since the establishment of the State of Israel, questions have repeatedly been raised: If the Quran foretold humiliation and disgrace for the Jews, how have they come to possess political authority? The answer is found elsewhere in the Quran. In Sūrah Āl ʿImrān, Allāh says,</w:t>
      </w:r>
    </w:p>
    <w:p w14:paraId="241B0375" w14:textId="77777777" w:rsidR="00060533" w:rsidRDefault="00000000">
      <w:pPr>
        <w:pStyle w:val="quran-arabic"/>
        <w:bidi/>
      </w:pPr>
      <w:r>
        <w:rPr>
          <w:rtl/>
          <w:lang w:val="ar"/>
        </w:rPr>
        <w:t>ضُرِبَتۡ عَلَيۡهِمُ ٱلذِّلَّةُ أَيۡنَ مَا ثُقِفُوٓاْ إِلَّا بِحَبۡلٖ مِّنَ ٱللَّهِ وَحَبۡلٖ مِّنَ ٱلنَّاسِ</w:t>
      </w:r>
    </w:p>
    <w:p w14:paraId="3B607167" w14:textId="77777777" w:rsidR="00060533" w:rsidRDefault="00000000">
      <w:pPr>
        <w:pStyle w:val="quran-trans"/>
      </w:pPr>
      <w:r>
        <w:t>They have been branded with humiliation wherever they are found, unless they are protected by a covenant with Allāh or a covenant with people. (Sūrah Āl ʿImrān, Q3:112)</w:t>
      </w:r>
    </w:p>
    <w:p w14:paraId="7DEB4458" w14:textId="77777777" w:rsidR="00060533" w:rsidRDefault="00000000">
      <w:pPr>
        <w:pStyle w:val="BodyText"/>
      </w:pPr>
      <w:r>
        <w:t xml:space="preserve">This verse clarifies that there are only two ways by which the Jews may escape humiliation. Either they embrace Islam, although </w:t>
      </w:r>
      <w:r>
        <w:rPr>
          <w:rStyle w:val="In-textArabic"/>
        </w:rPr>
        <w:t>إِلَّا بِحَبْلٍ مِنَ اللَّه</w:t>
      </w:r>
      <w:r>
        <w:t xml:space="preserve"> has also been interpreted in other ways by the exegetes, or they secure the protection and patronage of others in worldly affairs.</w:t>
      </w:r>
    </w:p>
    <w:p w14:paraId="45A9F28F" w14:textId="77777777" w:rsidR="00060533" w:rsidRDefault="00000000">
      <w:pPr>
        <w:pStyle w:val="BodyText"/>
      </w:pPr>
      <w:r>
        <w:t>The point is that they cannot attain national honour independently of external support. Whether the establishment and continued existence of the State of Israel rests upon its own intrinsic strength or upon the support of the Western powers is a matter well known to all. Once this explanatory verse from Sūrah Āl ʿImrān is taken into account, the meaning of the verse in Sūrah al-Baqarah is no longer problematic.</w:t>
      </w:r>
    </w:p>
    <w:p w14:paraId="23CB24E7" w14:textId="77777777" w:rsidR="00060533" w:rsidRDefault="00000000">
      <w:pPr>
        <w:pStyle w:val="BodyText"/>
      </w:pPr>
      <w:r>
        <w:t xml:space="preserve">Another example is the </w:t>
      </w:r>
      <w:r>
        <w:rPr>
          <w:i/>
          <w:iCs/>
        </w:rPr>
        <w:t>āyah</w:t>
      </w:r>
      <w:r>
        <w:t xml:space="preserve"> in Sūrah al-Māʾidah:</w:t>
      </w:r>
    </w:p>
    <w:p w14:paraId="43537A4C" w14:textId="77777777" w:rsidR="00060533" w:rsidRDefault="00000000">
      <w:pPr>
        <w:pStyle w:val="quran-arabic"/>
        <w:bidi/>
      </w:pPr>
      <w:r>
        <w:rPr>
          <w:rtl/>
          <w:lang w:val="ar"/>
        </w:rPr>
        <w:t>إِنَّ ٱلَّذِينَ ءَامَنُواْ وَٱلَّذِينَ هَادُواْ وَٱلصَّٰبِـُٔونَ وَٱلنَّصَٰرَىٰ مَنۡ ءَامَنَ بِٱللَّهِ وَٱلۡيَوۡمِ ٱلۡأٓخِرِ وَعَمِلَ صَٰلِحٗا فَلَا خَوۡفٌ عَلَيۡهِمۡ وَلَا هُمۡ يَحۡزَنُونَ ٦٩</w:t>
      </w:r>
    </w:p>
    <w:p w14:paraId="7487A147" w14:textId="77777777" w:rsidR="00060533" w:rsidRDefault="00000000">
      <w:pPr>
        <w:pStyle w:val="quran-trans"/>
      </w:pPr>
      <w:r>
        <w:t>Indeed, the believers, the Jews, the Sabians, and the Christians, whoever truly believes in Allāh and the Last Day and does righteous deeds shall have no fear, nor shall they grieve. (Sūrah al-Māʾidah, Q5:69)</w:t>
      </w:r>
    </w:p>
    <w:p w14:paraId="124321AC" w14:textId="77777777" w:rsidR="00060533" w:rsidRDefault="00000000">
      <w:pPr>
        <w:pStyle w:val="BodyText"/>
      </w:pPr>
      <w:r>
        <w:t>In modern times, some have argued from this verse that belief in Allāh alone is sufficient for salvation, and that belief in the Prophets, the angels, and the revealed Scriptures is unnecessary, because the verse explicitly mentions only belief in Allāh and the Last Day.</w:t>
      </w:r>
    </w:p>
    <w:p w14:paraId="346F8725" w14:textId="77777777" w:rsidR="00060533" w:rsidRDefault="00000000">
      <w:pPr>
        <w:pStyle w:val="BodyText"/>
      </w:pPr>
      <w:r>
        <w:t>This misunderstanding arises precisely because related Quranic verses are ignored when interpreting individual passages.</w:t>
      </w:r>
    </w:p>
    <w:p w14:paraId="35A0711B" w14:textId="77777777" w:rsidR="00060533" w:rsidRDefault="00000000">
      <w:pPr>
        <w:pStyle w:val="BodyText"/>
      </w:pPr>
      <w:r>
        <w:lastRenderedPageBreak/>
        <w:t>The reality is that the Quran unequivocally declares disbelief in the Messengers to be disbelief itself. Allāh says,</w:t>
      </w:r>
    </w:p>
    <w:p w14:paraId="671FEA67" w14:textId="77777777" w:rsidR="00060533" w:rsidRDefault="00000000">
      <w:pPr>
        <w:pStyle w:val="quran-arabic"/>
        <w:bidi/>
      </w:pPr>
      <w:r>
        <w:rPr>
          <w:rtl/>
          <w:lang w:val="ar"/>
        </w:rPr>
        <w:t>إِنَّ ٱلَّذِينَ يَكۡفُرُونَ بِٱللَّهِ وَرُسُلِهِۦ وَيُرِيدُونَ أَن يُفَرِّقُواْ بَيۡنَ ٱللَّهِ وَرُسُلِهِۦ وَيَقُولُونَ نُؤۡمِنُ بِبَعۡضٖ وَنَكۡفُرُ بِبَعۡضٖ وَيُرِيدُونَ أَن يَتَّخِذُواْ بَيۡنَ ذَٰلِكَ سَبِيلًا ١٥٠ أُوْلَٰٓئِكَ هُمُ ٱلۡكَٰفِرُونَ حَقّٗاۚ</w:t>
      </w:r>
    </w:p>
    <w:p w14:paraId="4E706A34" w14:textId="77777777" w:rsidR="00060533" w:rsidRDefault="00000000">
      <w:pPr>
        <w:pStyle w:val="quran-trans"/>
      </w:pPr>
      <w:r>
        <w:t>Indeed, those who disbelieve in Allāh and His Messengers, and seek to make a distinction between Allāh and His Messengers, saying, “We believe in some and reject others,” wishing to adopt a way in between, it is they who are truly the disbelievers. (Sūrah al-Nisāʾ, Q4:150–1)</w:t>
      </w:r>
    </w:p>
    <w:p w14:paraId="49A71F3D" w14:textId="77777777" w:rsidR="00060533" w:rsidRDefault="00000000">
      <w:pPr>
        <w:pStyle w:val="BodyText"/>
      </w:pPr>
      <w:r>
        <w:t>In light of this explicit declaration, how can the verse in Sūrah al-Māʿidah be understood to mean that belief in the Messengers is unnecessary?</w:t>
      </w:r>
    </w:p>
    <w:p w14:paraId="2B66328A" w14:textId="77777777" w:rsidR="00060533" w:rsidRDefault="00000000">
      <w:pPr>
        <w:pStyle w:val="BodyText"/>
      </w:pPr>
      <w:r>
        <w:t>The reality is that the verse in Sūrah al-Māʿidah is concise (</w:t>
      </w:r>
      <w:r>
        <w:rPr>
          <w:i/>
          <w:iCs/>
        </w:rPr>
        <w:t>mujmal</w:t>
      </w:r>
      <w:r>
        <w:t>). In concise passages, the Quran often mentions only belief in Allāh and the Last Day, whereas in detailed passages it sets forth the complete articles of faith.</w:t>
      </w:r>
    </w:p>
    <w:p w14:paraId="0AADA7A3" w14:textId="77777777" w:rsidR="00060533" w:rsidRDefault="00000000">
      <w:pPr>
        <w:pStyle w:val="BodyText"/>
      </w:pPr>
      <w:r>
        <w:t>Sūrah al-Taghābun provides examples of both styles. While explaining the articles of faith, Allāh says,</w:t>
      </w:r>
    </w:p>
    <w:p w14:paraId="4304C0FA" w14:textId="77777777" w:rsidR="00060533" w:rsidRDefault="00000000">
      <w:pPr>
        <w:pStyle w:val="quran-arabic"/>
        <w:bidi/>
      </w:pPr>
      <w:r>
        <w:rPr>
          <w:rtl/>
          <w:lang w:val="ar"/>
        </w:rPr>
        <w:t>فَـَٔامِنُواْ بِٱللَّهِ وَرَسُولِهِۦ وَٱلنُّورِ ٱلَّذِيٓ أَنزَلۡنَاۚ وَٱللَّهُ بِمَا تَعۡمَلُونَ خَبِيرٞ ٨ يَوۡمَ يَجۡمَعُكُمۡ لِيَوۡمِ ٱلۡجَمۡعِۖ ذَٰلِكَ يَوۡمُ ٱلتَّغَابُنِۗ</w:t>
      </w:r>
    </w:p>
    <w:p w14:paraId="286C0978" w14:textId="77777777" w:rsidR="00060533" w:rsidRDefault="00000000">
      <w:pPr>
        <w:pStyle w:val="quran-trans"/>
      </w:pPr>
      <w:r>
        <w:t>So believe in Allāh, His Messenger, and the Light We have sent down. Allāh is All-Aware of what you do. The Day He gathers you for the Day of Gathering, that will be the Day of Ultimate Gain and Loss. (Sūrah al-Taghābun, Q64:8–9)</w:t>
      </w:r>
    </w:p>
    <w:p w14:paraId="53B4017B" w14:textId="77777777" w:rsidR="00060533" w:rsidRDefault="00000000">
      <w:pPr>
        <w:pStyle w:val="BodyText"/>
      </w:pPr>
      <w:r>
        <w:t xml:space="preserve">Here, belief in Allāh, His Messenger </w:t>
      </w:r>
      <w:r>
        <w:rPr>
          <w:rStyle w:val="CharBodyHonorifics"/>
          <w:rtl/>
          <w:lang w:val="ar"/>
        </w:rPr>
        <w:t>صلى الله عليه وسلم</w:t>
      </w:r>
      <w:r>
        <w:t>‎, the revealed Quran, and the Hereafter are all explicitly mentioned. Thereafter, when referring to this complete body of faith in summary form, Allāh says,</w:t>
      </w:r>
    </w:p>
    <w:p w14:paraId="3BA9B110" w14:textId="77777777" w:rsidR="00060533" w:rsidRDefault="00000000">
      <w:pPr>
        <w:pStyle w:val="quran-arabic"/>
        <w:bidi/>
      </w:pPr>
      <w:r>
        <w:rPr>
          <w:rtl/>
          <w:lang w:val="ar"/>
        </w:rPr>
        <w:t>وَمَن يُؤۡمِنۢ بِٱللَّهِ وَيَعۡمَلۡ صَٰلِحٗا</w:t>
      </w:r>
    </w:p>
    <w:p w14:paraId="77FA836F" w14:textId="77777777" w:rsidR="00060533" w:rsidRDefault="00000000">
      <w:pPr>
        <w:pStyle w:val="quran-trans"/>
      </w:pPr>
      <w:r>
        <w:t>Whoever believes in Allāh and does righteous deeds… (Sūrah al-Taghābun, Q64:9)</w:t>
      </w:r>
    </w:p>
    <w:p w14:paraId="6091243F" w14:textId="77777777" w:rsidR="00060533" w:rsidRDefault="00000000">
      <w:pPr>
        <w:pStyle w:val="BodyText"/>
      </w:pPr>
      <w:r>
        <w:t>These are merely two examples intended to demonstrate how essential it is to interpret the verses of the Noble Quran in the light of one another.</w:t>
      </w:r>
    </w:p>
    <w:p w14:paraId="3B286685" w14:textId="77777777" w:rsidR="00060533" w:rsidRDefault="00000000">
      <w:pPr>
        <w:pStyle w:val="BodyText"/>
      </w:pPr>
      <w:r>
        <w:t>They also make it clear that a mere knowledge of the Arabic language is insufficient for determining the intended meaning of the Quranic verses. Rather, one must possess a comprehensive and penetrating understanding of the Quranic sciences as a whole.</w:t>
      </w:r>
    </w:p>
    <w:p w14:paraId="17F1C9CC" w14:textId="77777777" w:rsidR="00060533" w:rsidRDefault="00000000">
      <w:pPr>
        <w:pStyle w:val="BodyText"/>
      </w:pPr>
      <w:r>
        <w:t>For this reason, not everyone who claims to understand the Quran can be accepted as an authority.</w:t>
      </w:r>
    </w:p>
    <w:p w14:paraId="31D7438B" w14:textId="77777777" w:rsidR="00060533" w:rsidRDefault="00000000">
      <w:pPr>
        <w:pStyle w:val="BodyText"/>
      </w:pPr>
      <w:r>
        <w:lastRenderedPageBreak/>
        <w:t xml:space="preserve">The same advice should be offered to those who wish to benefit from the Noble Quran through translations. They should read a translation accompanied by the guidance of a qualified scholar, or together with reliable explanatory notes or an authoritative Tafsīr. A translation by itself is not free from the risk of misunderstanding, because it cannot ordinarily indicate matters such as </w:t>
      </w:r>
      <w:r>
        <w:rPr>
          <w:i/>
          <w:iCs/>
        </w:rPr>
        <w:t>naskh</w:t>
      </w:r>
      <w:r>
        <w:t xml:space="preserve"> (abrogation), passages that are </w:t>
      </w:r>
      <w:r>
        <w:rPr>
          <w:i/>
          <w:iCs/>
        </w:rPr>
        <w:t>mujmal</w:t>
      </w:r>
      <w:r>
        <w:t xml:space="preserve"> (concise) or </w:t>
      </w:r>
      <w:r>
        <w:rPr>
          <w:i/>
          <w:iCs/>
        </w:rPr>
        <w:t>mufaṣṣal</w:t>
      </w:r>
      <w:r>
        <w:t xml:space="preserve"> (detailed), texts that are </w:t>
      </w:r>
      <w:r>
        <w:rPr>
          <w:i/>
          <w:iCs/>
        </w:rPr>
        <w:t>muṭlaq</w:t>
      </w:r>
      <w:r>
        <w:t xml:space="preserve"> (unrestricted) or </w:t>
      </w:r>
      <w:r>
        <w:rPr>
          <w:i/>
          <w:iCs/>
        </w:rPr>
        <w:t>muqayyad</w:t>
      </w:r>
      <w:r>
        <w:t xml:space="preserve"> (qualified), nor the historical circumstances surrounding the revelation of particular verses.</w:t>
      </w:r>
    </w:p>
    <w:p w14:paraId="2A46FA53" w14:textId="77777777" w:rsidR="00060533" w:rsidRDefault="00000000">
      <w:pPr>
        <w:pStyle w:val="BodyText"/>
      </w:pPr>
      <w:r>
        <w:t>Without knowledge of these matters, it is impossible to attain the intended meaning and objective of the Noble Quran.</w:t>
      </w:r>
    </w:p>
    <w:p w14:paraId="7FFDF8EC" w14:textId="77777777" w:rsidR="00060533" w:rsidRDefault="00000000">
      <w:pPr>
        <w:pStyle w:val="Heading1"/>
      </w:pPr>
      <w:bookmarkStart w:id="11" w:name="X95ce9c021946aafaa7e8f65dc7e5188517e0215"/>
      <w:bookmarkEnd w:id="10"/>
      <w:r>
        <w:rPr>
          <w:rStyle w:val="SectionNumber"/>
        </w:rPr>
        <w:t>7</w:t>
      </w:r>
      <w:r>
        <w:tab/>
        <w:t>Exegetical Narrations</w:t>
      </w:r>
    </w:p>
    <w:p w14:paraId="4D436D78" w14:textId="77777777" w:rsidR="00060533" w:rsidRDefault="00000000">
      <w:pPr>
        <w:pStyle w:val="FirstParagraph"/>
      </w:pPr>
      <w:r>
        <w:t xml:space="preserve">Since, in discussing the explanation of the vocabulary of the Noble Quran and the determination of the meanings of its verses, reference has been made to the Prophetic teachings and to the statements of the Ṣaḥābah </w:t>
      </w:r>
      <w:r>
        <w:rPr>
          <w:rStyle w:val="CharBodyHonorifics"/>
          <w:rtl/>
          <w:lang w:val="ar"/>
        </w:rPr>
        <w:t>رضي الله عنهم</w:t>
      </w:r>
      <w:r>
        <w:t xml:space="preserve">‎ and the Tābiʿūn </w:t>
      </w:r>
      <w:r>
        <w:rPr>
          <w:rStyle w:val="CharBodyHonorifics"/>
          <w:rtl/>
          <w:lang w:val="ar"/>
        </w:rPr>
        <w:t>رحمه الله تعالى</w:t>
      </w:r>
      <w:r>
        <w:t>‎, it is appropriate to say a few words regarding the transmitted tradition (</w:t>
      </w:r>
      <w:r>
        <w:rPr>
          <w:i/>
          <w:iCs/>
        </w:rPr>
        <w:t>riwāyah</w:t>
      </w:r>
      <w:r>
        <w:t>) of Tafsīr itself.</w:t>
      </w:r>
    </w:p>
    <w:p w14:paraId="2ECB78A0" w14:textId="77777777" w:rsidR="00060533" w:rsidRDefault="00000000">
      <w:pPr>
        <w:pStyle w:val="BodyText"/>
      </w:pPr>
      <w:r>
        <w:t>With regard to exegetical narrations, two opposing extremes are commonly found. On the one hand are those who are prepared to accept every narration cited in the books of Tafsīr without investigation or critical examination. On the other are those who view the entire transmitted heritage of Tafsīr with scepticism and doubt.</w:t>
      </w:r>
    </w:p>
    <w:p w14:paraId="4EDF5868" w14:textId="77777777" w:rsidR="00060533" w:rsidRDefault="00000000">
      <w:pPr>
        <w:pStyle w:val="BodyText"/>
      </w:pPr>
      <w:r>
        <w:t>Clearly, neither of these positions is correct. The proper course lies between the two: those narrations that satisfy the principles of authentication and critical evaluation established by the Muḥaddithūn should be accepted, while those that fail to meet those standards should be rejected.</w:t>
      </w:r>
    </w:p>
    <w:p w14:paraId="694F7627" w14:textId="77777777" w:rsidR="00060533" w:rsidRDefault="00000000">
      <w:pPr>
        <w:pStyle w:val="BodyText"/>
      </w:pPr>
      <w:r>
        <w:t>From a historical perspective, the transmitted exegetical tradition may be divided into three distinct periods.</w:t>
      </w:r>
    </w:p>
    <w:p w14:paraId="2874B759" w14:textId="77777777" w:rsidR="00060533" w:rsidRDefault="00000000">
      <w:pPr>
        <w:pStyle w:val="Heading2"/>
      </w:pPr>
      <w:bookmarkStart w:id="12" w:name="X84efb60415e5590470d38c6d8244a127094505f"/>
      <w:r>
        <w:rPr>
          <w:rStyle w:val="SectionNumber"/>
        </w:rPr>
        <w:t>7.1</w:t>
      </w:r>
      <w:r>
        <w:tab/>
        <w:t xml:space="preserve">The First Period: The Era of the Ṣaḥābah </w:t>
      </w:r>
      <w:r>
        <w:rPr>
          <w:rStyle w:val="CharHeaderHonorifics"/>
          <w:rtl/>
          <w:lang w:val="ar"/>
        </w:rPr>
        <w:t>رضي الله عنهم</w:t>
      </w:r>
      <w:r>
        <w:t>‎</w:t>
      </w:r>
    </w:p>
    <w:p w14:paraId="20AA8A81" w14:textId="77777777" w:rsidR="00060533" w:rsidRDefault="00000000">
      <w:pPr>
        <w:pStyle w:val="FirstParagraph"/>
      </w:pPr>
      <w:r>
        <w:t xml:space="preserve">The first period is that of the noble Ṣaḥābah </w:t>
      </w:r>
      <w:r>
        <w:rPr>
          <w:rStyle w:val="CharBodyHonorifics"/>
          <w:rtl/>
          <w:lang w:val="ar"/>
        </w:rPr>
        <w:t>رضي الله عنهم</w:t>
      </w:r>
      <w:r>
        <w:t>‎, who received the understanding of the Quran directly from the court of Prophethood.</w:t>
      </w:r>
    </w:p>
    <w:p w14:paraId="4990410B" w14:textId="77777777" w:rsidR="00060533" w:rsidRDefault="00000000">
      <w:pPr>
        <w:pStyle w:val="BodyText"/>
      </w:pPr>
      <w:r>
        <w:t xml:space="preserve">Although the Ṣaḥābah </w:t>
      </w:r>
      <w:r>
        <w:rPr>
          <w:rStyle w:val="CharBodyHonorifics"/>
          <w:rtl/>
          <w:lang w:val="ar"/>
        </w:rPr>
        <w:t>رضي الله عنهم</w:t>
      </w:r>
      <w:r>
        <w:t xml:space="preserve">‎ were, in general, native Arabs, and although the Quran was revealed in their own language, they nevertheless regarded themselves as dependent upon the Messenger of Allāh </w:t>
      </w:r>
      <w:r>
        <w:rPr>
          <w:rStyle w:val="CharBodyHonorifics"/>
          <w:rtl/>
          <w:lang w:val="ar"/>
        </w:rPr>
        <w:t>صلى الله عليه وسلم</w:t>
      </w:r>
      <w:r>
        <w:t xml:space="preserve">‎ in understanding the Quran. Whenever they encountered a word or verse whose meaning was unclear to them, they would ask the Prophet </w:t>
      </w:r>
      <w:r>
        <w:rPr>
          <w:rStyle w:val="CharBodyHonorifics"/>
          <w:rtl/>
          <w:lang w:val="ar"/>
        </w:rPr>
        <w:t>صلى الله عليه وسلم</w:t>
      </w:r>
      <w:r>
        <w:t>‎, who himself would explain and interpret the verses.</w:t>
      </w:r>
    </w:p>
    <w:p w14:paraId="3E1C1618" w14:textId="77777777" w:rsidR="00060533" w:rsidRDefault="00000000">
      <w:pPr>
        <w:pStyle w:val="BodyText"/>
      </w:pPr>
      <w:r>
        <w:t>The leading Companions also resolved many questions concerning the Quran in their own scholarly gatherings. They explained unfamiliar Quranic vocabulary by referring to classical Arabic poetry, reflected upon the legal rulings contained in the Quran, derived legal principles from its verses, explained the occasions of revelation (</w:t>
      </w:r>
      <w:r>
        <w:rPr>
          <w:i/>
          <w:iCs/>
        </w:rPr>
        <w:t>asbāb al-nuzūl</w:t>
      </w:r>
      <w:r>
        <w:t>), and corrected anyone whom they found misunderstanding or misinterpreting its meanings.</w:t>
      </w:r>
    </w:p>
    <w:p w14:paraId="56885B0D" w14:textId="77777777" w:rsidR="00060533" w:rsidRDefault="00000000">
      <w:pPr>
        <w:pStyle w:val="BodyText"/>
      </w:pPr>
      <w:r>
        <w:t xml:space="preserve">Among the Ṣaḥābah </w:t>
      </w:r>
      <w:r>
        <w:rPr>
          <w:rStyle w:val="CharBodyHonorifics"/>
          <w:rtl/>
          <w:lang w:val="ar"/>
        </w:rPr>
        <w:t>رضي الله عنهم</w:t>
      </w:r>
      <w:r>
        <w:t>‎, ten individuals enjoyed particular distinction in this field:</w:t>
      </w:r>
    </w:p>
    <w:p w14:paraId="4819F4BD" w14:textId="77777777" w:rsidR="00060533" w:rsidRDefault="00000000">
      <w:pPr>
        <w:pStyle w:val="Compact"/>
        <w:numPr>
          <w:ilvl w:val="0"/>
          <w:numId w:val="26"/>
        </w:numPr>
      </w:pPr>
      <w:r>
        <w:lastRenderedPageBreak/>
        <w:t xml:space="preserve">The Four Rightly Guided Caliphs </w:t>
      </w:r>
      <w:r>
        <w:rPr>
          <w:rStyle w:val="CharBodyHonorifics"/>
          <w:rtl/>
          <w:lang w:val="ar"/>
        </w:rPr>
        <w:t>رضي الله عنهم</w:t>
      </w:r>
      <w:r>
        <w:t>‎,</w:t>
      </w:r>
    </w:p>
    <w:p w14:paraId="26CEC988" w14:textId="77777777" w:rsidR="00060533" w:rsidRDefault="00000000">
      <w:pPr>
        <w:pStyle w:val="Compact"/>
        <w:numPr>
          <w:ilvl w:val="0"/>
          <w:numId w:val="26"/>
        </w:numPr>
      </w:pPr>
      <w:r>
        <w:t xml:space="preserve">ʿAbdullāh ibn Masʿūd </w:t>
      </w:r>
      <w:r>
        <w:rPr>
          <w:rStyle w:val="CharBodyHonorifics"/>
          <w:rtl/>
          <w:lang w:val="ar"/>
        </w:rPr>
        <w:t>رضي الله عنه</w:t>
      </w:r>
      <w:r>
        <w:t>‎,</w:t>
      </w:r>
    </w:p>
    <w:p w14:paraId="66163C32" w14:textId="77777777" w:rsidR="00060533" w:rsidRDefault="00000000">
      <w:pPr>
        <w:pStyle w:val="Compact"/>
        <w:numPr>
          <w:ilvl w:val="0"/>
          <w:numId w:val="26"/>
        </w:numPr>
      </w:pPr>
      <w:r>
        <w:t xml:space="preserve">ʿAbdullāh ibn ʿAbbās </w:t>
      </w:r>
      <w:r>
        <w:rPr>
          <w:rStyle w:val="CharBodyHonorifics"/>
          <w:rtl/>
          <w:lang w:val="ar"/>
        </w:rPr>
        <w:t>رضي الله عنهما</w:t>
      </w:r>
      <w:r>
        <w:t>‎,</w:t>
      </w:r>
    </w:p>
    <w:p w14:paraId="7E10498A" w14:textId="77777777" w:rsidR="00060533" w:rsidRDefault="00000000">
      <w:pPr>
        <w:pStyle w:val="Compact"/>
        <w:numPr>
          <w:ilvl w:val="0"/>
          <w:numId w:val="26"/>
        </w:numPr>
      </w:pPr>
      <w:r>
        <w:t xml:space="preserve">Ubayy ibn Kaʿb </w:t>
      </w:r>
      <w:r>
        <w:rPr>
          <w:rStyle w:val="CharBodyHonorifics"/>
          <w:rtl/>
          <w:lang w:val="ar"/>
        </w:rPr>
        <w:t>رضي الله عنه</w:t>
      </w:r>
      <w:r>
        <w:t>‎,</w:t>
      </w:r>
    </w:p>
    <w:p w14:paraId="51E22B3E" w14:textId="77777777" w:rsidR="00060533" w:rsidRDefault="00000000">
      <w:pPr>
        <w:pStyle w:val="Compact"/>
        <w:numPr>
          <w:ilvl w:val="0"/>
          <w:numId w:val="26"/>
        </w:numPr>
      </w:pPr>
      <w:r>
        <w:t xml:space="preserve">Zayd ibn Thābit </w:t>
      </w:r>
      <w:r>
        <w:rPr>
          <w:rStyle w:val="CharBodyHonorifics"/>
          <w:rtl/>
          <w:lang w:val="ar"/>
        </w:rPr>
        <w:t>رضي الله عنه</w:t>
      </w:r>
      <w:r>
        <w:t>‎,</w:t>
      </w:r>
    </w:p>
    <w:p w14:paraId="6CA1C9F4" w14:textId="77777777" w:rsidR="00060533" w:rsidRDefault="00000000">
      <w:pPr>
        <w:pStyle w:val="Compact"/>
        <w:numPr>
          <w:ilvl w:val="0"/>
          <w:numId w:val="26"/>
        </w:numPr>
      </w:pPr>
      <w:r>
        <w:t xml:space="preserve">Abū Mūsá al-Ashʿarī </w:t>
      </w:r>
      <w:r>
        <w:rPr>
          <w:rStyle w:val="CharBodyHonorifics"/>
          <w:rtl/>
          <w:lang w:val="ar"/>
        </w:rPr>
        <w:t>رضي الله عنه</w:t>
      </w:r>
      <w:r>
        <w:t>‎, and</w:t>
      </w:r>
    </w:p>
    <w:p w14:paraId="15CD8D14" w14:textId="77777777" w:rsidR="00060533" w:rsidRDefault="00000000">
      <w:pPr>
        <w:pStyle w:val="Compact"/>
        <w:numPr>
          <w:ilvl w:val="0"/>
          <w:numId w:val="26"/>
        </w:numPr>
      </w:pPr>
      <w:r>
        <w:t xml:space="preserve">ʿAbdullāh ibn al-Zubayr </w:t>
      </w:r>
      <w:r>
        <w:rPr>
          <w:rStyle w:val="CharBodyHonorifics"/>
          <w:rtl/>
          <w:lang w:val="ar"/>
        </w:rPr>
        <w:t>رضي الله عنهما</w:t>
      </w:r>
      <w:r>
        <w:t>‎.</w:t>
      </w:r>
      <w:r>
        <w:rPr>
          <w:rStyle w:val="FootnoteReference"/>
        </w:rPr>
        <w:footnoteReference w:id="21"/>
      </w:r>
    </w:p>
    <w:p w14:paraId="09AA006D" w14:textId="77777777" w:rsidR="00060533" w:rsidRDefault="00000000">
      <w:pPr>
        <w:pStyle w:val="FirstParagraph"/>
      </w:pPr>
      <w:r>
        <w:t xml:space="preserve">Besides these, exegetical narrations are also reported from Anas ibn Mālik </w:t>
      </w:r>
      <w:r>
        <w:rPr>
          <w:rStyle w:val="CharBodyHonorifics"/>
          <w:rtl/>
          <w:lang w:val="ar"/>
        </w:rPr>
        <w:t>رضي الله عنه</w:t>
      </w:r>
      <w:r>
        <w:t xml:space="preserve">‎, Abū Hurayrah </w:t>
      </w:r>
      <w:r>
        <w:rPr>
          <w:rStyle w:val="CharBodyHonorifics"/>
          <w:rtl/>
          <w:lang w:val="ar"/>
        </w:rPr>
        <w:t>رضي الله عنه</w:t>
      </w:r>
      <w:r>
        <w:t xml:space="preserve">‎, ʿAbdullāh ibn ʿUmar </w:t>
      </w:r>
      <w:r>
        <w:rPr>
          <w:rStyle w:val="CharBodyHonorifics"/>
          <w:rtl/>
          <w:lang w:val="ar"/>
        </w:rPr>
        <w:t>رضي الله عنهما</w:t>
      </w:r>
      <w:r>
        <w:t xml:space="preserve">‎, Jābir ibn ʿAbdillāh </w:t>
      </w:r>
      <w:r>
        <w:rPr>
          <w:rStyle w:val="CharBodyHonorifics"/>
          <w:rtl/>
          <w:lang w:val="ar"/>
        </w:rPr>
        <w:t>رضي الله عنهما</w:t>
      </w:r>
      <w:r>
        <w:t xml:space="preserve">‎, and ʿAbdullāh ibn ʿAmr ibn al-ʿĀṣ </w:t>
      </w:r>
      <w:r>
        <w:rPr>
          <w:rStyle w:val="CharBodyHonorifics"/>
          <w:rtl/>
          <w:lang w:val="ar"/>
        </w:rPr>
        <w:t>رضي الله عنهما</w:t>
      </w:r>
      <w:r>
        <w:t xml:space="preserve">‎, although comparatively few have been transmitted from them. Most of the narrations of ʿAbdullāh ibn ʿAmr </w:t>
      </w:r>
      <w:r>
        <w:rPr>
          <w:rStyle w:val="CharBodyHonorifics"/>
          <w:rtl/>
          <w:lang w:val="ar"/>
        </w:rPr>
        <w:t>رضي الله عنهما</w:t>
      </w:r>
      <w:r>
        <w:t>‎ concern historical narratives and reports relating to future tribulations.</w:t>
      </w:r>
      <w:r>
        <w:rPr>
          <w:rStyle w:val="FootnoteReference"/>
        </w:rPr>
        <w:footnoteReference w:id="22"/>
      </w:r>
    </w:p>
    <w:p w14:paraId="59DF0600" w14:textId="77777777" w:rsidR="00060533" w:rsidRDefault="00000000">
      <w:pPr>
        <w:pStyle w:val="BodyText"/>
      </w:pPr>
      <w:r>
        <w:t xml:space="preserve">Among the Rightly Guided Caliphs, the largest number of exegetical narrations is reported from ʿAlī ibn Abī Ṭālib </w:t>
      </w:r>
      <w:r>
        <w:rPr>
          <w:rStyle w:val="CharBodyHonorifics"/>
          <w:rtl/>
          <w:lang w:val="ar"/>
        </w:rPr>
        <w:t>رضي الله عنه</w:t>
      </w:r>
      <w:r>
        <w:t xml:space="preserve">‎. After him comes ʿAbdullāh ibn Masʿūd </w:t>
      </w:r>
      <w:r>
        <w:rPr>
          <w:rStyle w:val="CharBodyHonorifics"/>
          <w:rtl/>
          <w:lang w:val="ar"/>
        </w:rPr>
        <w:t>رضي الله عنه</w:t>
      </w:r>
      <w:r>
        <w:t xml:space="preserve">‎, while the greatest number of exegetical reports overall are attributed to ʿAbdullāh ibn ʿAbbās </w:t>
      </w:r>
      <w:r>
        <w:rPr>
          <w:rStyle w:val="CharBodyHonorifics"/>
          <w:rtl/>
          <w:lang w:val="ar"/>
        </w:rPr>
        <w:t>رضي الله عنهما</w:t>
      </w:r>
      <w:r>
        <w:t xml:space="preserve">‎. Among the Companions, an early compilation of Tafsīr is attributed to Ubayy ibn Kaʿb </w:t>
      </w:r>
      <w:r>
        <w:rPr>
          <w:rStyle w:val="CharBodyHonorifics"/>
          <w:rtl/>
          <w:lang w:val="ar"/>
        </w:rPr>
        <w:t>رضي الله عنه</w:t>
      </w:r>
      <w:r>
        <w:t xml:space="preserve">‎. Imam Ibn Jarīr al-Ṭabarī </w:t>
      </w:r>
      <w:r>
        <w:rPr>
          <w:rStyle w:val="CharBodyHonorifics"/>
          <w:rtl/>
          <w:lang w:val="ar"/>
        </w:rPr>
        <w:t>رحمه الله تعالى</w:t>
      </w:r>
      <w:r>
        <w:t xml:space="preserve">‎ relied upon it extensively, as did al-Ḥākim </w:t>
      </w:r>
      <w:r>
        <w:rPr>
          <w:rStyle w:val="CharBodyHonorifics"/>
          <w:rtl/>
          <w:lang w:val="ar"/>
        </w:rPr>
        <w:t>رحمه الله تعالى</w:t>
      </w:r>
      <w:r>
        <w:t xml:space="preserve">‎ in </w:t>
      </w:r>
      <w:r>
        <w:rPr>
          <w:i/>
          <w:iCs/>
        </w:rPr>
        <w:t>al-Mustadrak</w:t>
      </w:r>
      <w:r>
        <w:t xml:space="preserve">, and Imam Aḥmad ibn Ḥanbal </w:t>
      </w:r>
      <w:r>
        <w:rPr>
          <w:rStyle w:val="CharBodyHonorifics"/>
          <w:rtl/>
          <w:lang w:val="ar"/>
        </w:rPr>
        <w:t>رحمه الله تعالى</w:t>
      </w:r>
      <w:r>
        <w:t>‎.</w:t>
      </w:r>
      <w:r>
        <w:rPr>
          <w:rStyle w:val="FootnoteReference"/>
        </w:rPr>
        <w:footnoteReference w:id="23"/>
      </w:r>
    </w:p>
    <w:p w14:paraId="5BF614E0" w14:textId="77777777" w:rsidR="00060533" w:rsidRDefault="00000000">
      <w:pPr>
        <w:pStyle w:val="Heading2"/>
      </w:pPr>
      <w:bookmarkStart w:id="13" w:name="Xe56236a7de53768dc1ccfcf74df2285d0097c18"/>
      <w:bookmarkEnd w:id="12"/>
      <w:r>
        <w:rPr>
          <w:rStyle w:val="SectionNumber"/>
        </w:rPr>
        <w:t>7.2</w:t>
      </w:r>
      <w:r>
        <w:tab/>
        <w:t xml:space="preserve">The Second Period: The Era of the Tābiʿūn </w:t>
      </w:r>
      <w:r>
        <w:rPr>
          <w:rStyle w:val="CharHeaderHonorifics"/>
          <w:rtl/>
          <w:lang w:val="ar"/>
        </w:rPr>
        <w:t>رحمه الله تعالى</w:t>
      </w:r>
      <w:r>
        <w:t>‎</w:t>
      </w:r>
    </w:p>
    <w:p w14:paraId="0A8BBE47" w14:textId="77777777" w:rsidR="00060533" w:rsidRDefault="00000000">
      <w:pPr>
        <w:pStyle w:val="FirstParagraph"/>
      </w:pPr>
      <w:r>
        <w:t xml:space="preserve">Following the Companions came the generation of the Tābiʿūn </w:t>
      </w:r>
      <w:r>
        <w:rPr>
          <w:rStyle w:val="CharBodyHonorifics"/>
          <w:rtl/>
          <w:lang w:val="ar"/>
        </w:rPr>
        <w:t>رحمهم الله تعالى</w:t>
      </w:r>
      <w:r>
        <w:t>‎. During this period, Makkah and Kūfah emerged as the principal centres for Quranic learning.</w:t>
      </w:r>
    </w:p>
    <w:p w14:paraId="2E0F68A9" w14:textId="77777777" w:rsidR="00060533" w:rsidRDefault="00000000">
      <w:pPr>
        <w:pStyle w:val="BodyText"/>
      </w:pPr>
      <w:r>
        <w:t xml:space="preserve">In Makkah, the students of ʿAbdullāh ibn ʿAbbās </w:t>
      </w:r>
      <w:r>
        <w:rPr>
          <w:rStyle w:val="CharBodyHonorifics"/>
          <w:rtl/>
          <w:lang w:val="ar"/>
        </w:rPr>
        <w:t>رضي الله عنهما</w:t>
      </w:r>
      <w:r>
        <w:t>‎ included:</w:t>
      </w:r>
    </w:p>
    <w:p w14:paraId="202EDE15" w14:textId="77777777" w:rsidR="00060533" w:rsidRDefault="00000000">
      <w:pPr>
        <w:pStyle w:val="Compact"/>
        <w:numPr>
          <w:ilvl w:val="0"/>
          <w:numId w:val="27"/>
        </w:numPr>
      </w:pPr>
      <w:r>
        <w:t xml:space="preserve">Mujāhid ibn Jabr </w:t>
      </w:r>
      <w:r>
        <w:rPr>
          <w:rStyle w:val="CharBodyHonorifics"/>
          <w:rtl/>
          <w:lang w:val="ar"/>
        </w:rPr>
        <w:t>رحمه الله تعالى</w:t>
      </w:r>
      <w:r>
        <w:t>‎ (d.102 or 103 AH)</w:t>
      </w:r>
    </w:p>
    <w:p w14:paraId="410A986E" w14:textId="77777777" w:rsidR="00060533" w:rsidRDefault="00000000">
      <w:pPr>
        <w:pStyle w:val="Compact"/>
        <w:numPr>
          <w:ilvl w:val="0"/>
          <w:numId w:val="27"/>
        </w:numPr>
      </w:pPr>
      <w:r>
        <w:t xml:space="preserve">Saʿīd ibn Jubayr </w:t>
      </w:r>
      <w:r>
        <w:rPr>
          <w:rStyle w:val="CharBodyHonorifics"/>
          <w:rtl/>
          <w:lang w:val="ar"/>
        </w:rPr>
        <w:t>رحمه الله تعالى</w:t>
      </w:r>
      <w:r>
        <w:t>‎ (d.94 AH)</w:t>
      </w:r>
    </w:p>
    <w:p w14:paraId="4E8694C5" w14:textId="77777777" w:rsidR="00060533" w:rsidRDefault="00000000">
      <w:pPr>
        <w:pStyle w:val="Compact"/>
        <w:numPr>
          <w:ilvl w:val="0"/>
          <w:numId w:val="27"/>
        </w:numPr>
      </w:pPr>
      <w:r>
        <w:t xml:space="preserve">ʿIkrimah </w:t>
      </w:r>
      <w:r>
        <w:rPr>
          <w:rStyle w:val="CharBodyHonorifics"/>
          <w:rtl/>
          <w:lang w:val="ar"/>
        </w:rPr>
        <w:t>رحمه الله تعالى</w:t>
      </w:r>
      <w:r>
        <w:t>‎ (d.106 or 107 AH)</w:t>
      </w:r>
    </w:p>
    <w:p w14:paraId="1C06171F" w14:textId="77777777" w:rsidR="00060533" w:rsidRDefault="00000000">
      <w:pPr>
        <w:pStyle w:val="Compact"/>
        <w:numPr>
          <w:ilvl w:val="0"/>
          <w:numId w:val="27"/>
        </w:numPr>
      </w:pPr>
      <w:r>
        <w:t xml:space="preserve">Ṭāwūs ibn Kaysān </w:t>
      </w:r>
      <w:r>
        <w:rPr>
          <w:rStyle w:val="CharBodyHonorifics"/>
          <w:rtl/>
          <w:lang w:val="ar"/>
        </w:rPr>
        <w:t>رحمه الله تعالى</w:t>
      </w:r>
      <w:r>
        <w:t>‎ (d.106 AH)</w:t>
      </w:r>
    </w:p>
    <w:p w14:paraId="30B1B3AA" w14:textId="77777777" w:rsidR="00060533" w:rsidRDefault="00000000">
      <w:pPr>
        <w:pStyle w:val="Compact"/>
        <w:numPr>
          <w:ilvl w:val="0"/>
          <w:numId w:val="27"/>
        </w:numPr>
      </w:pPr>
      <w:r>
        <w:t xml:space="preserve">ʿAṭāʾ ibn Abī Rabāḥ </w:t>
      </w:r>
      <w:r>
        <w:rPr>
          <w:rStyle w:val="CharBodyHonorifics"/>
          <w:rtl/>
          <w:lang w:val="ar"/>
        </w:rPr>
        <w:t>رحمه الله تعالى</w:t>
      </w:r>
      <w:r>
        <w:t>‎ (d.114 AH)</w:t>
      </w:r>
    </w:p>
    <w:p w14:paraId="2C464B76" w14:textId="77777777" w:rsidR="00060533" w:rsidRDefault="00000000">
      <w:pPr>
        <w:pStyle w:val="FirstParagraph"/>
      </w:pPr>
      <w:r>
        <w:t xml:space="preserve">In Kūfah, the students of ʿAbdullāh ibn Masʿūd </w:t>
      </w:r>
      <w:r>
        <w:rPr>
          <w:rStyle w:val="CharBodyHonorifics"/>
          <w:rtl/>
          <w:lang w:val="ar"/>
        </w:rPr>
        <w:t>رضي الله عنه</w:t>
      </w:r>
      <w:r>
        <w:t>‎ included:</w:t>
      </w:r>
    </w:p>
    <w:p w14:paraId="1FC9CB61" w14:textId="77777777" w:rsidR="00060533" w:rsidRDefault="00000000">
      <w:pPr>
        <w:pStyle w:val="Compact"/>
        <w:numPr>
          <w:ilvl w:val="0"/>
          <w:numId w:val="28"/>
        </w:numPr>
      </w:pPr>
      <w:r>
        <w:t xml:space="preserve">ʿAlqamah ibn Qays </w:t>
      </w:r>
      <w:r>
        <w:rPr>
          <w:rStyle w:val="CharBodyHonorifics"/>
          <w:rtl/>
          <w:lang w:val="ar"/>
        </w:rPr>
        <w:t>رحمه الله تعالى</w:t>
      </w:r>
      <w:r>
        <w:t>‎ (d.95 AH)</w:t>
      </w:r>
    </w:p>
    <w:p w14:paraId="1B8C1617" w14:textId="77777777" w:rsidR="00060533" w:rsidRDefault="00000000">
      <w:pPr>
        <w:pStyle w:val="Compact"/>
        <w:numPr>
          <w:ilvl w:val="0"/>
          <w:numId w:val="28"/>
        </w:numPr>
      </w:pPr>
      <w:r>
        <w:t xml:space="preserve">Imam al-Shaʿbī </w:t>
      </w:r>
      <w:r>
        <w:rPr>
          <w:rStyle w:val="CharBodyHonorifics"/>
          <w:rtl/>
          <w:lang w:val="ar"/>
        </w:rPr>
        <w:t>رحمه الله تعالى</w:t>
      </w:r>
      <w:r>
        <w:t>‎ (d.105 AH)</w:t>
      </w:r>
    </w:p>
    <w:p w14:paraId="68383FA1" w14:textId="77777777" w:rsidR="00060533" w:rsidRDefault="00000000">
      <w:pPr>
        <w:pStyle w:val="FirstParagraph"/>
      </w:pPr>
      <w:r>
        <w:t>Both devoted themselves to the service of Islam through teaching the Quran.</w:t>
      </w:r>
    </w:p>
    <w:p w14:paraId="50EDE412" w14:textId="77777777" w:rsidR="00060533" w:rsidRDefault="00000000">
      <w:pPr>
        <w:pStyle w:val="BodyText"/>
      </w:pPr>
      <w:r>
        <w:t>Among the other distinguished scholars of this generation were:</w:t>
      </w:r>
    </w:p>
    <w:p w14:paraId="5153658C" w14:textId="77777777" w:rsidR="00060533" w:rsidRDefault="00000000">
      <w:pPr>
        <w:pStyle w:val="Compact"/>
        <w:numPr>
          <w:ilvl w:val="0"/>
          <w:numId w:val="29"/>
        </w:numPr>
      </w:pPr>
      <w:r>
        <w:lastRenderedPageBreak/>
        <w:t xml:space="preserve">Ḥasan al-Baṣrī </w:t>
      </w:r>
      <w:r>
        <w:rPr>
          <w:rStyle w:val="CharBodyHonorifics"/>
          <w:rtl/>
          <w:lang w:val="ar"/>
        </w:rPr>
        <w:t>رحمه الله تعالى</w:t>
      </w:r>
      <w:r>
        <w:t>‎ (d.121 AH)</w:t>
      </w:r>
    </w:p>
    <w:p w14:paraId="076B91FE" w14:textId="77777777" w:rsidR="00060533" w:rsidRDefault="00000000">
      <w:pPr>
        <w:pStyle w:val="Compact"/>
        <w:numPr>
          <w:ilvl w:val="0"/>
          <w:numId w:val="29"/>
        </w:numPr>
      </w:pPr>
      <w:r>
        <w:t xml:space="preserve">ʿAṭāʾ ibn Abī Muslim al-Khurāsānī </w:t>
      </w:r>
      <w:r>
        <w:rPr>
          <w:rStyle w:val="CharBodyHonorifics"/>
          <w:rtl/>
          <w:lang w:val="ar"/>
        </w:rPr>
        <w:t>رحمه الله تعالى</w:t>
      </w:r>
      <w:r>
        <w:t>‎</w:t>
      </w:r>
    </w:p>
    <w:p w14:paraId="44CC607D" w14:textId="77777777" w:rsidR="00060533" w:rsidRDefault="00000000">
      <w:pPr>
        <w:pStyle w:val="Compact"/>
        <w:numPr>
          <w:ilvl w:val="0"/>
          <w:numId w:val="29"/>
        </w:numPr>
      </w:pPr>
      <w:r>
        <w:t xml:space="preserve">Muḥammad ibn Kaʿb al-Quraẓī </w:t>
      </w:r>
      <w:r>
        <w:rPr>
          <w:rStyle w:val="CharBodyHonorifics"/>
          <w:rtl/>
          <w:lang w:val="ar"/>
        </w:rPr>
        <w:t>رحمه الله تعالى</w:t>
      </w:r>
      <w:r>
        <w:t>‎ (d.117 AH)</w:t>
      </w:r>
    </w:p>
    <w:p w14:paraId="6F9E837C" w14:textId="77777777" w:rsidR="00060533" w:rsidRDefault="00000000">
      <w:pPr>
        <w:pStyle w:val="Compact"/>
        <w:numPr>
          <w:ilvl w:val="0"/>
          <w:numId w:val="29"/>
        </w:numPr>
      </w:pPr>
      <w:r>
        <w:t xml:space="preserve">Abū al-ʿĀliyah Rafīʿ ibn Mihrān al-Riyāḥī </w:t>
      </w:r>
      <w:r>
        <w:rPr>
          <w:rStyle w:val="CharBodyHonorifics"/>
          <w:rtl/>
          <w:lang w:val="ar"/>
        </w:rPr>
        <w:t>رحمه الله تعالى</w:t>
      </w:r>
      <w:r>
        <w:t>‎ (d.90 AH)</w:t>
      </w:r>
    </w:p>
    <w:p w14:paraId="2F27115A" w14:textId="77777777" w:rsidR="00060533" w:rsidRDefault="00000000">
      <w:pPr>
        <w:pStyle w:val="Compact"/>
        <w:numPr>
          <w:ilvl w:val="0"/>
          <w:numId w:val="29"/>
        </w:numPr>
      </w:pPr>
      <w:r>
        <w:t xml:space="preserve">al-Ḍaḥḥāk ibn Muzāḥim </w:t>
      </w:r>
      <w:r>
        <w:rPr>
          <w:rStyle w:val="CharBodyHonorifics"/>
          <w:rtl/>
          <w:lang w:val="ar"/>
        </w:rPr>
        <w:t>رحمه الله تعالى</w:t>
      </w:r>
      <w:r>
        <w:t>‎ (d.105 AH)</w:t>
      </w:r>
    </w:p>
    <w:p w14:paraId="08D1735B" w14:textId="77777777" w:rsidR="00060533" w:rsidRDefault="00000000">
      <w:pPr>
        <w:pStyle w:val="Compact"/>
        <w:numPr>
          <w:ilvl w:val="0"/>
          <w:numId w:val="29"/>
        </w:numPr>
      </w:pPr>
      <w:r>
        <w:t xml:space="preserve">ʿAṭiyyah ibn Saʿīd al-ʿAwfī </w:t>
      </w:r>
      <w:r>
        <w:rPr>
          <w:rStyle w:val="CharBodyHonorifics"/>
          <w:rtl/>
          <w:lang w:val="ar"/>
        </w:rPr>
        <w:t>رحمه الله تعالى</w:t>
      </w:r>
      <w:r>
        <w:t>‎ (d.111 AH)</w:t>
      </w:r>
    </w:p>
    <w:p w14:paraId="66430C60" w14:textId="77777777" w:rsidR="00060533" w:rsidRDefault="00000000">
      <w:pPr>
        <w:pStyle w:val="Compact"/>
        <w:numPr>
          <w:ilvl w:val="0"/>
          <w:numId w:val="29"/>
        </w:numPr>
      </w:pPr>
      <w:r>
        <w:t xml:space="preserve">Qatādah ibn Diʿāmah </w:t>
      </w:r>
      <w:r>
        <w:rPr>
          <w:rStyle w:val="CharBodyHonorifics"/>
          <w:rtl/>
          <w:lang w:val="ar"/>
        </w:rPr>
        <w:t>رحمه الله تعالى</w:t>
      </w:r>
      <w:r>
        <w:t>‎ (d.117 AH)</w:t>
      </w:r>
    </w:p>
    <w:p w14:paraId="353EA00F" w14:textId="77777777" w:rsidR="00060533" w:rsidRDefault="00000000">
      <w:pPr>
        <w:pStyle w:val="Compact"/>
        <w:numPr>
          <w:ilvl w:val="0"/>
          <w:numId w:val="29"/>
        </w:numPr>
      </w:pPr>
      <w:r>
        <w:t xml:space="preserve">Abū Mālik </w:t>
      </w:r>
      <w:r>
        <w:rPr>
          <w:rStyle w:val="CharBodyHonorifics"/>
          <w:rtl/>
          <w:lang w:val="ar"/>
        </w:rPr>
        <w:t>رحمه الله تعالى</w:t>
      </w:r>
      <w:r>
        <w:t>‎</w:t>
      </w:r>
    </w:p>
    <w:p w14:paraId="3E8F297B" w14:textId="77777777" w:rsidR="00060533" w:rsidRDefault="00000000">
      <w:pPr>
        <w:pStyle w:val="Compact"/>
        <w:numPr>
          <w:ilvl w:val="0"/>
          <w:numId w:val="29"/>
        </w:numPr>
      </w:pPr>
      <w:r>
        <w:t xml:space="preserve">Zayd ibn Aslam </w:t>
      </w:r>
      <w:r>
        <w:rPr>
          <w:rStyle w:val="CharBodyHonorifics"/>
          <w:rtl/>
          <w:lang w:val="ar"/>
        </w:rPr>
        <w:t>رحمه الله تعالى</w:t>
      </w:r>
      <w:r>
        <w:t>‎</w:t>
      </w:r>
    </w:p>
    <w:p w14:paraId="153718D8" w14:textId="77777777" w:rsidR="00060533" w:rsidRDefault="00000000">
      <w:pPr>
        <w:pStyle w:val="Compact"/>
        <w:numPr>
          <w:ilvl w:val="0"/>
          <w:numId w:val="29"/>
        </w:numPr>
      </w:pPr>
      <w:r>
        <w:t xml:space="preserve">Rabīʿ ibn Anas </w:t>
      </w:r>
      <w:r>
        <w:rPr>
          <w:rStyle w:val="CharBodyHonorifics"/>
          <w:rtl/>
          <w:lang w:val="ar"/>
        </w:rPr>
        <w:t>رحمه الله تعالى</w:t>
      </w:r>
      <w:r>
        <w:t>‎</w:t>
      </w:r>
    </w:p>
    <w:p w14:paraId="7DC0E30B" w14:textId="77777777" w:rsidR="00060533" w:rsidRDefault="00000000">
      <w:pPr>
        <w:pStyle w:val="Compact"/>
        <w:numPr>
          <w:ilvl w:val="0"/>
          <w:numId w:val="29"/>
        </w:numPr>
      </w:pPr>
      <w:r>
        <w:t xml:space="preserve">Murrah al-Hamdānī </w:t>
      </w:r>
      <w:r>
        <w:rPr>
          <w:rStyle w:val="CharBodyHonorifics"/>
          <w:rtl/>
          <w:lang w:val="ar"/>
        </w:rPr>
        <w:t>رحمه الله تعالى</w:t>
      </w:r>
      <w:r>
        <w:t>‎ (d.76 AH).</w:t>
      </w:r>
    </w:p>
    <w:p w14:paraId="6BD30F42" w14:textId="77777777" w:rsidR="00060533" w:rsidRDefault="00000000">
      <w:pPr>
        <w:pStyle w:val="FirstParagraph"/>
      </w:pPr>
      <w:r>
        <w:t xml:space="preserve">Among the works of Tafsīr listed by the author of </w:t>
      </w:r>
      <w:r>
        <w:rPr>
          <w:i/>
          <w:iCs/>
        </w:rPr>
        <w:t>Kashf al-Ẓunūn</w:t>
      </w:r>
      <w:r>
        <w:t>, the following are attributed to scholars of the Tābiʿūn:</w:t>
      </w:r>
    </w:p>
    <w:p w14:paraId="1AFD5755" w14:textId="77777777" w:rsidR="00060533" w:rsidRDefault="00000000">
      <w:pPr>
        <w:pStyle w:val="Compact"/>
        <w:numPr>
          <w:ilvl w:val="0"/>
          <w:numId w:val="30"/>
        </w:numPr>
      </w:pPr>
      <w:r>
        <w:t>Tafsīr ʿIkrimah</w:t>
      </w:r>
    </w:p>
    <w:p w14:paraId="040C1134" w14:textId="77777777" w:rsidR="00060533" w:rsidRDefault="00000000">
      <w:pPr>
        <w:pStyle w:val="Compact"/>
        <w:numPr>
          <w:ilvl w:val="0"/>
          <w:numId w:val="30"/>
        </w:numPr>
      </w:pPr>
      <w:r>
        <w:t>Tafsīr al-ʿAwfī</w:t>
      </w:r>
    </w:p>
    <w:p w14:paraId="5DFCA9A4" w14:textId="77777777" w:rsidR="00060533" w:rsidRDefault="00000000">
      <w:pPr>
        <w:pStyle w:val="Compact"/>
        <w:numPr>
          <w:ilvl w:val="0"/>
          <w:numId w:val="30"/>
        </w:numPr>
      </w:pPr>
      <w:r>
        <w:t>Tafsīr Mujāhid</w:t>
      </w:r>
    </w:p>
    <w:p w14:paraId="4104E9CC" w14:textId="77777777" w:rsidR="00060533" w:rsidRDefault="00000000">
      <w:pPr>
        <w:pStyle w:val="Compact"/>
        <w:numPr>
          <w:ilvl w:val="0"/>
          <w:numId w:val="30"/>
        </w:numPr>
      </w:pPr>
      <w:r>
        <w:t>Tafsīr al-Wālibī</w:t>
      </w:r>
    </w:p>
    <w:p w14:paraId="7489FC31" w14:textId="77777777" w:rsidR="00060533" w:rsidRDefault="00000000">
      <w:pPr>
        <w:pStyle w:val="Compact"/>
        <w:numPr>
          <w:ilvl w:val="0"/>
          <w:numId w:val="30"/>
        </w:numPr>
      </w:pPr>
      <w:r>
        <w:t>Tafsīr Zayd ibn Aslam</w:t>
      </w:r>
    </w:p>
    <w:p w14:paraId="6C9CCFC5" w14:textId="77777777" w:rsidR="00060533" w:rsidRDefault="00000000">
      <w:pPr>
        <w:pStyle w:val="FirstParagraph"/>
      </w:pPr>
      <w:r>
        <w:t xml:space="preserve">Likewise, Ibn al-Wazīr al-Yamanī </w:t>
      </w:r>
      <w:r>
        <w:rPr>
          <w:rStyle w:val="CharBodyHonorifics"/>
          <w:rtl/>
          <w:lang w:val="ar"/>
        </w:rPr>
        <w:t>رحمه الله تعالى</w:t>
      </w:r>
      <w:r>
        <w:t xml:space="preserve">‎, in </w:t>
      </w:r>
      <w:r>
        <w:rPr>
          <w:i/>
          <w:iCs/>
        </w:rPr>
        <w:t>Īthār al-Ḥaqq</w:t>
      </w:r>
      <w:r>
        <w:t xml:space="preserve">, mentions the Tafsīr of ʿAlī ibn Abī Ṭalḥah al-Hāshimī, a student of ʿAbdullāh ibn ʿAbbās </w:t>
      </w:r>
      <w:r>
        <w:rPr>
          <w:rStyle w:val="CharBodyHonorifics"/>
          <w:rtl/>
          <w:lang w:val="ar"/>
        </w:rPr>
        <w:t>رضي الله عنهما</w:t>
      </w:r>
      <w:r>
        <w:t xml:space="preserve">‎, together with the Tafsīr of Imam Ḥasan al-Baṣrī </w:t>
      </w:r>
      <w:r>
        <w:rPr>
          <w:rStyle w:val="CharBodyHonorifics"/>
          <w:rtl/>
          <w:lang w:val="ar"/>
        </w:rPr>
        <w:t>رحمه الله تعالى</w:t>
      </w:r>
      <w:r>
        <w:t xml:space="preserve">‎, ʿAṭāʾ ibn Abī Rabāḥ </w:t>
      </w:r>
      <w:r>
        <w:rPr>
          <w:rStyle w:val="CharBodyHonorifics"/>
          <w:rtl/>
          <w:lang w:val="ar"/>
        </w:rPr>
        <w:t>رحمه الله تعالى</w:t>
      </w:r>
      <w:r>
        <w:t xml:space="preserve">‎, and Muḥammad ibn Kaʿb al-Quraẓī </w:t>
      </w:r>
      <w:r>
        <w:rPr>
          <w:rStyle w:val="CharBodyHonorifics"/>
          <w:rtl/>
          <w:lang w:val="ar"/>
        </w:rPr>
        <w:t>رحمه الله تعالى</w:t>
      </w:r>
      <w:r>
        <w:t>‎.</w:t>
      </w:r>
      <w:r>
        <w:rPr>
          <w:rStyle w:val="FootnoteReference"/>
        </w:rPr>
        <w:footnoteReference w:id="24"/>
      </w:r>
    </w:p>
    <w:p w14:paraId="56DBAF07" w14:textId="77777777" w:rsidR="00060533" w:rsidRDefault="00000000">
      <w:pPr>
        <w:pStyle w:val="BodyText"/>
      </w:pPr>
      <w:r>
        <w:t xml:space="preserve">Regarding the Tafsīr of ʿAlī ibn Abī Ṭalḥah </w:t>
      </w:r>
      <w:r>
        <w:rPr>
          <w:rStyle w:val="CharBodyHonorifics"/>
          <w:rtl/>
          <w:lang w:val="ar"/>
        </w:rPr>
        <w:t>رحمه الله تعالى</w:t>
      </w:r>
      <w:r>
        <w:t xml:space="preserve">‎, al-Ḥāfiẓ Ibn Ḥajar </w:t>
      </w:r>
      <w:r>
        <w:rPr>
          <w:rStyle w:val="CharBodyHonorifics"/>
          <w:rtl/>
          <w:lang w:val="ar"/>
        </w:rPr>
        <w:t>رحمه الله تعالى</w:t>
      </w:r>
      <w:r>
        <w:t xml:space="preserve">‎ writes that a manuscript of it was preserved in Egypt in the possession of the scribe of Imam al-Layth ibn Saʿd </w:t>
      </w:r>
      <w:r>
        <w:rPr>
          <w:rStyle w:val="CharBodyHonorifics"/>
          <w:rtl/>
          <w:lang w:val="ar"/>
        </w:rPr>
        <w:t>رحمه الله تعالى</w:t>
      </w:r>
      <w:r>
        <w:t xml:space="preserve">‎, namely Shaykh Abū Ṣāliḥ </w:t>
      </w:r>
      <w:r>
        <w:rPr>
          <w:rStyle w:val="CharBodyHonorifics"/>
          <w:rtl/>
          <w:lang w:val="ar"/>
        </w:rPr>
        <w:t>رحمه الله تعالى</w:t>
      </w:r>
      <w:r>
        <w:t xml:space="preserve">‎. Imam Aḥmad ibn Ḥanbal </w:t>
      </w:r>
      <w:r>
        <w:rPr>
          <w:rStyle w:val="CharBodyHonorifics"/>
          <w:rtl/>
          <w:lang w:val="ar"/>
        </w:rPr>
        <w:t>رحمه الله تعالى</w:t>
      </w:r>
      <w:r>
        <w:t xml:space="preserve">‎ is reported to have said, “This manuscript is in Egypt. If a person were to undertake a journey to Egypt solely to obtain it, such a journey would not be excessive.” Abū Jaʿfar al-Naḥḥās </w:t>
      </w:r>
      <w:r>
        <w:rPr>
          <w:rStyle w:val="CharBodyHonorifics"/>
          <w:rtl/>
          <w:lang w:val="ar"/>
        </w:rPr>
        <w:t>رحمه الله تعالى</w:t>
      </w:r>
      <w:r>
        <w:t xml:space="preserve">‎ (d.338 AH) drew extensively from this manuscript in his work </w:t>
      </w:r>
      <w:r>
        <w:rPr>
          <w:i/>
          <w:iCs/>
        </w:rPr>
        <w:t>Al-Nāsikh wa al-Mansūkh</w:t>
      </w:r>
      <w:r>
        <w:t xml:space="preserve">, and Ibn Jarīr al-Ṭabarī </w:t>
      </w:r>
      <w:r>
        <w:rPr>
          <w:rStyle w:val="CharBodyHonorifics"/>
          <w:rtl/>
          <w:lang w:val="ar"/>
        </w:rPr>
        <w:t>رحمه الله تعالى</w:t>
      </w:r>
      <w:r>
        <w:t>‎ likewise cited it frequently in his Tafsīr.</w:t>
      </w:r>
      <w:r>
        <w:rPr>
          <w:rStyle w:val="FootnoteReference"/>
        </w:rPr>
        <w:footnoteReference w:id="25"/>
      </w:r>
    </w:p>
    <w:p w14:paraId="44D68020" w14:textId="77777777" w:rsidR="00060533" w:rsidRDefault="00000000">
      <w:pPr>
        <w:pStyle w:val="BodyText"/>
      </w:pPr>
      <w:r>
        <w:t xml:space="preserve">A Tafsīr is also attributed to Saʿīd ibn Jubayr </w:t>
      </w:r>
      <w:r>
        <w:rPr>
          <w:rStyle w:val="CharBodyHonorifics"/>
          <w:rtl/>
          <w:lang w:val="ar"/>
        </w:rPr>
        <w:t>رحمه الله تعالى</w:t>
      </w:r>
      <w:r>
        <w:t xml:space="preserve">‎, commonly known through the recension of ʿAṭāʾ ibn Dīnār </w:t>
      </w:r>
      <w:r>
        <w:rPr>
          <w:rStyle w:val="CharBodyHonorifics"/>
          <w:rtl/>
          <w:lang w:val="ar"/>
        </w:rPr>
        <w:t>رحمه الله تعالى</w:t>
      </w:r>
      <w:r>
        <w:t>‎.</w:t>
      </w:r>
      <w:r>
        <w:rPr>
          <w:rStyle w:val="FootnoteReference"/>
        </w:rPr>
        <w:footnoteReference w:id="26"/>
      </w:r>
    </w:p>
    <w:p w14:paraId="73FE2AA2" w14:textId="77777777" w:rsidR="00060533" w:rsidRDefault="00000000">
      <w:pPr>
        <w:pStyle w:val="BodyText"/>
      </w:pPr>
      <w:r>
        <w:lastRenderedPageBreak/>
        <w:t>Several important observations should be made concerning the exegetical efforts of this period.</w:t>
      </w:r>
    </w:p>
    <w:p w14:paraId="78B66EFA" w14:textId="77777777" w:rsidR="00060533" w:rsidRDefault="00000000">
      <w:pPr>
        <w:pStyle w:val="BodyText"/>
      </w:pPr>
      <w:r>
        <w:t xml:space="preserve">First, the principal foundation of the Tafsīr of the Tābiʿūn remained the narrations and statements of the Ṣaḥābah </w:t>
      </w:r>
      <w:r>
        <w:rPr>
          <w:rStyle w:val="CharBodyHonorifics"/>
          <w:rtl/>
          <w:lang w:val="ar"/>
        </w:rPr>
        <w:t>رضي الله عنهم</w:t>
      </w:r>
      <w:r>
        <w:t xml:space="preserve">‎. Nevertheless, they also exercised independent reasoning, personal judgement, and legal deduction where appropriate. Imam al-Bukhārī </w:t>
      </w:r>
      <w:r>
        <w:rPr>
          <w:rStyle w:val="CharBodyHonorifics"/>
          <w:rtl/>
          <w:lang w:val="ar"/>
        </w:rPr>
        <w:t>رحمه الله تعالى</w:t>
      </w:r>
      <w:r>
        <w:t xml:space="preserve">‎ collected many of their lexical explanations of Quranic vocabulary in his </w:t>
      </w:r>
      <w:r>
        <w:rPr>
          <w:i/>
          <w:iCs/>
        </w:rPr>
        <w:t>Ṣaḥīḥ</w:t>
      </w:r>
      <w:r>
        <w:t>.</w:t>
      </w:r>
    </w:p>
    <w:p w14:paraId="09CC5CD7" w14:textId="77777777" w:rsidR="00060533" w:rsidRDefault="00000000">
      <w:pPr>
        <w:pStyle w:val="BodyText"/>
      </w:pPr>
      <w:r>
        <w:t xml:space="preserve">Second, among the students of ʿAbdullāh ibn ʿAbbās </w:t>
      </w:r>
      <w:r>
        <w:rPr>
          <w:rStyle w:val="CharBodyHonorifics"/>
          <w:rtl/>
          <w:lang w:val="ar"/>
        </w:rPr>
        <w:t>رضي الله عنهما</w:t>
      </w:r>
      <w:r>
        <w:t xml:space="preserve">‎, Mujāhid </w:t>
      </w:r>
      <w:r>
        <w:rPr>
          <w:rStyle w:val="CharBodyHonorifics"/>
          <w:rtl/>
          <w:lang w:val="ar"/>
        </w:rPr>
        <w:t>رحمه الله تعالى</w:t>
      </w:r>
      <w:r>
        <w:t>‎ occupies a uniquely eminent position.</w:t>
      </w:r>
    </w:p>
    <w:p w14:paraId="00126CDD" w14:textId="77777777" w:rsidR="00060533" w:rsidRDefault="00000000">
      <w:pPr>
        <w:pStyle w:val="BodyText"/>
      </w:pPr>
      <w:r>
        <w:t xml:space="preserve">Ibn Taymīyah </w:t>
      </w:r>
      <w:r>
        <w:rPr>
          <w:rStyle w:val="CharBodyHonorifics"/>
          <w:rtl/>
          <w:lang w:val="ar"/>
        </w:rPr>
        <w:t>رحمه الله تعالى</w:t>
      </w:r>
      <w:r>
        <w:t xml:space="preserve">‎ writes that most of the leading scholars, including al-Thawrī, al-Shāfiʿī, Aḥmad ibn Ḥanbal, and al-Bukhārī, relied upon the Tafsīr of Mujāhid. He relates that Sufyān al-Thawrī </w:t>
      </w:r>
      <w:r>
        <w:rPr>
          <w:rStyle w:val="CharBodyHonorifics"/>
          <w:rtl/>
          <w:lang w:val="ar"/>
        </w:rPr>
        <w:t>رحمه الله تعالى</w:t>
      </w:r>
      <w:r>
        <w:t>‎ said, “If you possess the Tafsīr of Mujāhid, it is sufficient for you.”</w:t>
      </w:r>
      <w:r>
        <w:rPr>
          <w:rStyle w:val="FootnoteReference"/>
        </w:rPr>
        <w:footnoteReference w:id="27"/>
      </w:r>
    </w:p>
    <w:p w14:paraId="5DE71C12" w14:textId="77777777" w:rsidR="00060533" w:rsidRDefault="00000000">
      <w:pPr>
        <w:pStyle w:val="BodyText"/>
      </w:pPr>
      <w:r>
        <w:t xml:space="preserve">Third, notwithstanding the lofty rank and immense scholarship of Mujāhid </w:t>
      </w:r>
      <w:r>
        <w:rPr>
          <w:rStyle w:val="CharBodyHonorifics"/>
          <w:rtl/>
          <w:lang w:val="ar"/>
        </w:rPr>
        <w:t>رحمه الله تعالى</w:t>
      </w:r>
      <w:r>
        <w:t>‎, the scholars of Tafsīr did not accept two of his interpretations:</w:t>
      </w:r>
    </w:p>
    <w:p w14:paraId="062CCAD1" w14:textId="77777777" w:rsidR="00060533" w:rsidRDefault="00000000">
      <w:pPr>
        <w:pStyle w:val="Compact"/>
        <w:numPr>
          <w:ilvl w:val="0"/>
          <w:numId w:val="31"/>
        </w:numPr>
      </w:pPr>
      <w:r>
        <w:t>His interpretation of al-Maqām al-Maḥmūd.</w:t>
      </w:r>
    </w:p>
    <w:p w14:paraId="7F6D60BB" w14:textId="77777777" w:rsidR="00060533" w:rsidRDefault="00000000">
      <w:pPr>
        <w:pStyle w:val="Compact"/>
        <w:numPr>
          <w:ilvl w:val="0"/>
          <w:numId w:val="31"/>
        </w:numPr>
      </w:pPr>
      <w:r>
        <w:t xml:space="preserve">His interpretation of the </w:t>
      </w:r>
      <w:r>
        <w:rPr>
          <w:i/>
          <w:iCs/>
        </w:rPr>
        <w:t>āyah</w:t>
      </w:r>
      <w:r>
        <w:t xml:space="preserve">, </w:t>
      </w:r>
      <w:r>
        <w:rPr>
          <w:rStyle w:val="In-textArabic"/>
        </w:rPr>
        <w:t>إِلَىٰ رَبِّهَا نَاظِرَةٌ</w:t>
      </w:r>
      <w:r>
        <w:t xml:space="preserve"> “…looking at their Lord.” (Sūrah al-Qiyāmah, Q75:23)</w:t>
      </w:r>
      <w:r>
        <w:rPr>
          <w:rStyle w:val="FootnoteReference"/>
        </w:rPr>
        <w:footnoteReference w:id="28"/>
      </w:r>
    </w:p>
    <w:p w14:paraId="2224D79A" w14:textId="77777777" w:rsidR="00060533" w:rsidRDefault="00000000">
      <w:pPr>
        <w:pStyle w:val="FirstParagraph"/>
      </w:pPr>
      <w:r>
        <w:t xml:space="preserve">Fourth, the author of </w:t>
      </w:r>
      <w:r>
        <w:rPr>
          <w:i/>
          <w:iCs/>
        </w:rPr>
        <w:t>Fajr al-Islām</w:t>
      </w:r>
      <w:r>
        <w:t xml:space="preserve">, quoting </w:t>
      </w:r>
      <w:r>
        <w:rPr>
          <w:i/>
          <w:iCs/>
        </w:rPr>
        <w:t>Ṭabaqāt Ibn Saʿd</w:t>
      </w:r>
      <w:r>
        <w:t xml:space="preserve">, states that some scholars hesitated to accept certain opinions of Mujāhid </w:t>
      </w:r>
      <w:r>
        <w:rPr>
          <w:rStyle w:val="CharBodyHonorifics"/>
          <w:rtl/>
          <w:lang w:val="ar"/>
        </w:rPr>
        <w:t>رحمه الله تعالى</w:t>
      </w:r>
      <w:r>
        <w:t>‎. Nevertheless, the author himself immediately adds, “We do not find anyone who impugned the truthfulness of Mujāhid.”</w:t>
      </w:r>
      <w:r>
        <w:rPr>
          <w:rStyle w:val="FootnoteReference"/>
        </w:rPr>
        <w:footnoteReference w:id="29"/>
      </w:r>
    </w:p>
    <w:p w14:paraId="7A6FF78C" w14:textId="77777777" w:rsidR="00060533" w:rsidRDefault="00000000">
      <w:pPr>
        <w:pStyle w:val="BodyText"/>
      </w:pPr>
      <w:r>
        <w:t xml:space="preserve">Fifth, Mujāhid </w:t>
      </w:r>
      <w:r>
        <w:rPr>
          <w:rStyle w:val="CharBodyHonorifics"/>
          <w:rtl/>
          <w:lang w:val="ar"/>
        </w:rPr>
        <w:t>رحمه الله تعالى</w:t>
      </w:r>
      <w:r>
        <w:t>‎ also benefited greatly from the recitation (</w:t>
      </w:r>
      <w:r>
        <w:rPr>
          <w:i/>
          <w:iCs/>
        </w:rPr>
        <w:t>qirāʾah</w:t>
      </w:r>
      <w:r>
        <w:t xml:space="preserve">) of ʿAbdullāh ibn Masʿūd </w:t>
      </w:r>
      <w:r>
        <w:rPr>
          <w:rStyle w:val="CharBodyHonorifics"/>
          <w:rtl/>
          <w:lang w:val="ar"/>
        </w:rPr>
        <w:t>رضي الله عنه</w:t>
      </w:r>
      <w:r>
        <w:t>‎. He himself said, “Had I studied the recitation of ʿAbdullāh ibn Masʿūd before questioning Ibn ʿAbbās, I would not have needed to ask many of those questions.”</w:t>
      </w:r>
      <w:r>
        <w:rPr>
          <w:rStyle w:val="FootnoteReference"/>
        </w:rPr>
        <w:footnoteReference w:id="30"/>
      </w:r>
    </w:p>
    <w:p w14:paraId="3478B670" w14:textId="77777777" w:rsidR="00060533" w:rsidRDefault="00000000">
      <w:pPr>
        <w:pStyle w:val="BodyText"/>
      </w:pPr>
      <w:r>
        <w:t xml:space="preserve">Sixth, among the exegetical narrations attributed to ʿAbdullāh ibn ʿAbbās </w:t>
      </w:r>
      <w:r>
        <w:rPr>
          <w:rStyle w:val="CharBodyHonorifics"/>
          <w:rtl/>
          <w:lang w:val="ar"/>
        </w:rPr>
        <w:t>رضي الله عنهما</w:t>
      </w:r>
      <w:r>
        <w:t>‎, some chains contain interruptions (</w:t>
      </w:r>
      <w:r>
        <w:rPr>
          <w:i/>
          <w:iCs/>
        </w:rPr>
        <w:t>inqiṭāʿ</w:t>
      </w:r>
      <w:r>
        <w:t>), although the reports themselves may remain reliable in substance.</w:t>
      </w:r>
    </w:p>
    <w:p w14:paraId="15FBB4D7" w14:textId="77777777" w:rsidR="00060533" w:rsidRDefault="00000000">
      <w:pPr>
        <w:pStyle w:val="BodyText"/>
      </w:pPr>
      <w:r>
        <w:t xml:space="preserve">In this connection, Ibn Taymīyah </w:t>
      </w:r>
      <w:r>
        <w:rPr>
          <w:rStyle w:val="CharBodyHonorifics"/>
          <w:rtl/>
          <w:lang w:val="ar"/>
        </w:rPr>
        <w:t>رحمه الله تعالى</w:t>
      </w:r>
      <w:r>
        <w:t>‎ mentions transmitters such as:</w:t>
      </w:r>
    </w:p>
    <w:p w14:paraId="745560E3" w14:textId="77777777" w:rsidR="00060533" w:rsidRDefault="00000000">
      <w:pPr>
        <w:pStyle w:val="Compact"/>
        <w:numPr>
          <w:ilvl w:val="0"/>
          <w:numId w:val="32"/>
        </w:numPr>
      </w:pPr>
      <w:r>
        <w:t>Al-Suddī al-Kabīr</w:t>
      </w:r>
    </w:p>
    <w:p w14:paraId="0A72DAEE" w14:textId="77777777" w:rsidR="00060533" w:rsidRDefault="00000000">
      <w:pPr>
        <w:pStyle w:val="Compact"/>
        <w:numPr>
          <w:ilvl w:val="0"/>
          <w:numId w:val="32"/>
        </w:numPr>
      </w:pPr>
      <w:r>
        <w:t>Al-Ḍaḥḥāk</w:t>
      </w:r>
    </w:p>
    <w:p w14:paraId="734596AD" w14:textId="77777777" w:rsidR="00060533" w:rsidRDefault="00000000">
      <w:pPr>
        <w:pStyle w:val="Compact"/>
        <w:numPr>
          <w:ilvl w:val="0"/>
          <w:numId w:val="32"/>
        </w:numPr>
      </w:pPr>
      <w:r>
        <w:t>ʿAlī ibn Abī Ṭalḥah</w:t>
      </w:r>
    </w:p>
    <w:p w14:paraId="4FB27038" w14:textId="77777777" w:rsidR="00060533" w:rsidRDefault="00000000">
      <w:pPr>
        <w:pStyle w:val="Compact"/>
        <w:numPr>
          <w:ilvl w:val="0"/>
          <w:numId w:val="32"/>
        </w:numPr>
      </w:pPr>
      <w:r>
        <w:t>Al-Wālibī</w:t>
      </w:r>
    </w:p>
    <w:p w14:paraId="0B87FA79" w14:textId="77777777" w:rsidR="00060533" w:rsidRDefault="00000000">
      <w:pPr>
        <w:pStyle w:val="Compact"/>
        <w:numPr>
          <w:ilvl w:val="0"/>
          <w:numId w:val="32"/>
        </w:numPr>
      </w:pPr>
      <w:r>
        <w:lastRenderedPageBreak/>
        <w:t>Qatādah</w:t>
      </w:r>
    </w:p>
    <w:p w14:paraId="7AA0BD89" w14:textId="77777777" w:rsidR="00060533" w:rsidRDefault="00000000">
      <w:pPr>
        <w:pStyle w:val="FirstParagraph"/>
      </w:pPr>
      <w:r>
        <w:t>He also identifies several weak chains, including:</w:t>
      </w:r>
    </w:p>
    <w:p w14:paraId="039418D9" w14:textId="77777777" w:rsidR="00060533" w:rsidRDefault="00000000">
      <w:pPr>
        <w:pStyle w:val="Compact"/>
        <w:numPr>
          <w:ilvl w:val="0"/>
          <w:numId w:val="33"/>
        </w:numPr>
      </w:pPr>
      <w:r>
        <w:t>Juwaybir ibn Saʿīd → al-Ḍaḥḥāk → Ibn ʿAbbās, because Juwaybir is a weak narrator.</w:t>
      </w:r>
    </w:p>
    <w:p w14:paraId="6389FBD8" w14:textId="77777777" w:rsidR="00060533" w:rsidRDefault="00000000">
      <w:pPr>
        <w:pStyle w:val="Compact"/>
        <w:numPr>
          <w:ilvl w:val="0"/>
          <w:numId w:val="33"/>
        </w:numPr>
      </w:pPr>
      <w:r>
        <w:t>ʿUbayd Allāh ibn Sulaymān → al-Ḍaḥḥāk → Ibn ʿAbbās, because ʿUbayd Allāh is weak.</w:t>
      </w:r>
    </w:p>
    <w:p w14:paraId="3F8F8475" w14:textId="77777777" w:rsidR="00060533" w:rsidRDefault="00000000">
      <w:pPr>
        <w:pStyle w:val="Compact"/>
        <w:numPr>
          <w:ilvl w:val="0"/>
          <w:numId w:val="33"/>
        </w:numPr>
      </w:pPr>
      <w:r>
        <w:t>Muḥammad ibn Saʿd al-ʿAwfī → his father → ʿAṭiyyah al-ʿAwfī → Ibn ʿAbbās, because ʿAṭiyyah al-ʿAwfī is weak.</w:t>
      </w:r>
    </w:p>
    <w:p w14:paraId="7FD9410F" w14:textId="77777777" w:rsidR="00060533" w:rsidRDefault="00000000">
      <w:pPr>
        <w:pStyle w:val="Compact"/>
        <w:numPr>
          <w:ilvl w:val="0"/>
          <w:numId w:val="33"/>
        </w:numPr>
      </w:pPr>
      <w:r>
        <w:t>Muḥammad ibn al-Sāʾib al-Kalbī → Abū Ṣāliḥ Bādhām → Ibn ʿAbbās, because Bādhām is weak, while al-Kalbī was judged to be a fabricator (</w:t>
      </w:r>
      <w:r>
        <w:rPr>
          <w:i/>
          <w:iCs/>
        </w:rPr>
        <w:t>kadhdhāb</w:t>
      </w:r>
      <w:r>
        <w:t>).</w:t>
      </w:r>
    </w:p>
    <w:p w14:paraId="4CA1E45E" w14:textId="77777777" w:rsidR="00060533" w:rsidRDefault="00000000">
      <w:pPr>
        <w:pStyle w:val="FirstParagraph"/>
      </w:pPr>
      <w:r>
        <w:t xml:space="preserve">Imam Ibn ʿAsākir </w:t>
      </w:r>
      <w:r>
        <w:rPr>
          <w:rStyle w:val="CharBodyHonorifics"/>
          <w:rtl/>
          <w:lang w:val="ar"/>
        </w:rPr>
        <w:t>رحمه الله تعالى</w:t>
      </w:r>
      <w:r>
        <w:t xml:space="preserve">‎ writes in his </w:t>
      </w:r>
      <w:r>
        <w:rPr>
          <w:i/>
          <w:iCs/>
        </w:rPr>
        <w:t>Tārīkh</w:t>
      </w:r>
      <w:r>
        <w:t xml:space="preserve"> that Imam Yaḥyá ibn Maʿīn </w:t>
      </w:r>
      <w:r>
        <w:rPr>
          <w:rStyle w:val="CharBodyHonorifics"/>
          <w:rtl/>
          <w:lang w:val="ar"/>
        </w:rPr>
        <w:t>رحمه الله تعالى</w:t>
      </w:r>
      <w:r>
        <w:t>‎ said, “Al-Kalbī’s book of Tafsīr deserves to be buried.”</w:t>
      </w:r>
      <w:r>
        <w:rPr>
          <w:rStyle w:val="FootnoteReference"/>
        </w:rPr>
        <w:footnoteReference w:id="31"/>
      </w:r>
      <w:r>
        <w:t xml:space="preserve"> Finally, Imam Ibn Taymīyah </w:t>
      </w:r>
      <w:r>
        <w:rPr>
          <w:rStyle w:val="CharBodyHonorifics"/>
          <w:rtl/>
          <w:lang w:val="ar"/>
        </w:rPr>
        <w:t>رحمه الله تعالى</w:t>
      </w:r>
      <w:r>
        <w:t>‎ considers Al-Kalbī, al-Suddī al-Ṣaghīr, and Muqātil ibn Sulaymān, abandoned narrators (</w:t>
      </w:r>
      <w:r>
        <w:rPr>
          <w:i/>
          <w:iCs/>
        </w:rPr>
        <w:t>matrūkīn</w:t>
      </w:r>
      <w:r>
        <w:t>).</w:t>
      </w:r>
      <w:r>
        <w:rPr>
          <w:rStyle w:val="FootnoteReference"/>
        </w:rPr>
        <w:footnoteReference w:id="32"/>
      </w:r>
    </w:p>
    <w:p w14:paraId="79C2D72A" w14:textId="77777777" w:rsidR="00060533" w:rsidRDefault="00000000">
      <w:pPr>
        <w:pStyle w:val="BodyText"/>
      </w:pPr>
      <w:r>
        <w:t xml:space="preserve">The author of </w:t>
      </w:r>
      <w:r>
        <w:rPr>
          <w:i/>
          <w:iCs/>
        </w:rPr>
        <w:t>Kashf al-Ẓunūn</w:t>
      </w:r>
      <w:r>
        <w:t xml:space="preserve"> likewise records the same judgment.</w:t>
      </w:r>
    </w:p>
    <w:p w14:paraId="42C5717A" w14:textId="77777777" w:rsidR="00060533" w:rsidRDefault="00000000">
      <w:pPr>
        <w:pStyle w:val="Heading2"/>
      </w:pPr>
      <w:bookmarkStart w:id="14" w:name="Xc0a5d75e5cd8f70d3a357654e14dd507eb8a80e"/>
      <w:bookmarkEnd w:id="13"/>
      <w:r>
        <w:rPr>
          <w:rStyle w:val="SectionNumber"/>
        </w:rPr>
        <w:t>7.3</w:t>
      </w:r>
      <w:r>
        <w:tab/>
        <w:t xml:space="preserve">The Third Period: The Era of the Tabiʿ al-Tābiʿīn </w:t>
      </w:r>
      <w:r>
        <w:rPr>
          <w:rStyle w:val="CharHeaderHonorifics"/>
          <w:rtl/>
          <w:lang w:val="ar"/>
        </w:rPr>
        <w:t>رحمه الله تعالى</w:t>
      </w:r>
      <w:r>
        <w:t>‎</w:t>
      </w:r>
    </w:p>
    <w:p w14:paraId="2B9F1BAE" w14:textId="77777777" w:rsidR="00060533" w:rsidRDefault="00000000">
      <w:pPr>
        <w:pStyle w:val="FirstParagraph"/>
      </w:pPr>
      <w:r>
        <w:t xml:space="preserve">Following the generation of the Tābiʿūn </w:t>
      </w:r>
      <w:r>
        <w:rPr>
          <w:rStyle w:val="CharBodyHonorifics"/>
          <w:rtl/>
          <w:lang w:val="ar"/>
        </w:rPr>
        <w:t>رحمه الله تعالى</w:t>
      </w:r>
      <w:r>
        <w:t xml:space="preserve">‎ came the era of the Tabiʿ al-Tābiʿīn </w:t>
      </w:r>
      <w:r>
        <w:rPr>
          <w:rStyle w:val="CharBodyHonorifics"/>
          <w:rtl/>
          <w:lang w:val="ar"/>
        </w:rPr>
        <w:t>رحمه الله تعالى</w:t>
      </w:r>
      <w:r>
        <w:t xml:space="preserve">‎. Their principal achievement lay in collecting, preserving, and disseminating the statements of the Ṣaḥābah </w:t>
      </w:r>
      <w:r>
        <w:rPr>
          <w:rStyle w:val="CharBodyHonorifics"/>
          <w:rtl/>
          <w:lang w:val="ar"/>
        </w:rPr>
        <w:t>رضي الله عنهم</w:t>
      </w:r>
      <w:r>
        <w:t xml:space="preserve">‎ and the Tābiʿūn </w:t>
      </w:r>
      <w:r>
        <w:rPr>
          <w:rStyle w:val="CharBodyHonorifics"/>
          <w:rtl/>
          <w:lang w:val="ar"/>
        </w:rPr>
        <w:t>رحمه الله تعالى</w:t>
      </w:r>
      <w:r>
        <w:t>‎. They also compiled many other narrations, although, with a few notable exceptions, they generally did not engage extensively in the critical evaluation (</w:t>
      </w:r>
      <w:r>
        <w:rPr>
          <w:i/>
          <w:iCs/>
        </w:rPr>
        <w:t>jarḥ wa taʿdīl</w:t>
      </w:r>
      <w:r>
        <w:t>) of those reports.</w:t>
      </w:r>
    </w:p>
    <w:p w14:paraId="11F5AB32" w14:textId="77777777" w:rsidR="00060533" w:rsidRDefault="00000000">
      <w:pPr>
        <w:pStyle w:val="BodyText"/>
      </w:pPr>
      <w:r>
        <w:t>Among the most prominent scholars of this period were:</w:t>
      </w:r>
    </w:p>
    <w:p w14:paraId="18B54D7F" w14:textId="77777777" w:rsidR="00060533" w:rsidRDefault="00000000">
      <w:pPr>
        <w:pStyle w:val="Compact"/>
        <w:numPr>
          <w:ilvl w:val="0"/>
          <w:numId w:val="34"/>
        </w:numPr>
      </w:pPr>
      <w:r>
        <w:t xml:space="preserve">Sufyān ibn ʿUyaynah </w:t>
      </w:r>
      <w:r>
        <w:rPr>
          <w:rStyle w:val="CharBodyHonorifics"/>
          <w:rtl/>
          <w:lang w:val="ar"/>
        </w:rPr>
        <w:t>رحمه الله تعالى</w:t>
      </w:r>
      <w:r>
        <w:t>‎ (d.198 AH)</w:t>
      </w:r>
    </w:p>
    <w:p w14:paraId="7E6ABAAE" w14:textId="77777777" w:rsidR="00060533" w:rsidRDefault="00000000">
      <w:pPr>
        <w:pStyle w:val="Compact"/>
        <w:numPr>
          <w:ilvl w:val="0"/>
          <w:numId w:val="34"/>
        </w:numPr>
      </w:pPr>
      <w:r>
        <w:t xml:space="preserve">Wakīʿ ibn al-Jarrāḥ </w:t>
      </w:r>
      <w:r>
        <w:rPr>
          <w:rStyle w:val="CharBodyHonorifics"/>
          <w:rtl/>
          <w:lang w:val="ar"/>
        </w:rPr>
        <w:t>رحمه الله تعالى</w:t>
      </w:r>
      <w:r>
        <w:t>‎ (d.197 AH)</w:t>
      </w:r>
    </w:p>
    <w:p w14:paraId="5F88923B" w14:textId="77777777" w:rsidR="00060533" w:rsidRDefault="00000000">
      <w:pPr>
        <w:pStyle w:val="Compact"/>
        <w:numPr>
          <w:ilvl w:val="0"/>
          <w:numId w:val="34"/>
        </w:numPr>
      </w:pPr>
      <w:r>
        <w:t xml:space="preserve">Shuʿbah ibn al-Ḥajjāj </w:t>
      </w:r>
      <w:r>
        <w:rPr>
          <w:rStyle w:val="CharBodyHonorifics"/>
          <w:rtl/>
          <w:lang w:val="ar"/>
        </w:rPr>
        <w:t>رحمه الله تعالى</w:t>
      </w:r>
      <w:r>
        <w:t>‎ (d.160 AH)</w:t>
      </w:r>
    </w:p>
    <w:p w14:paraId="155EC65D" w14:textId="77777777" w:rsidR="00060533" w:rsidRDefault="00000000">
      <w:pPr>
        <w:pStyle w:val="Compact"/>
        <w:numPr>
          <w:ilvl w:val="0"/>
          <w:numId w:val="34"/>
        </w:numPr>
      </w:pPr>
      <w:r>
        <w:t xml:space="preserve">Isḥāq ibn Rāhawayh </w:t>
      </w:r>
      <w:r>
        <w:rPr>
          <w:rStyle w:val="CharBodyHonorifics"/>
          <w:rtl/>
          <w:lang w:val="ar"/>
        </w:rPr>
        <w:t>رحمه الله تعالى</w:t>
      </w:r>
      <w:r>
        <w:t>‎ (d.238 AH)</w:t>
      </w:r>
    </w:p>
    <w:p w14:paraId="6FECAAF5" w14:textId="77777777" w:rsidR="00060533" w:rsidRDefault="00000000">
      <w:pPr>
        <w:pStyle w:val="Compact"/>
        <w:numPr>
          <w:ilvl w:val="0"/>
          <w:numId w:val="34"/>
        </w:numPr>
      </w:pPr>
      <w:r>
        <w:t xml:space="preserve">Yazīd ibn Hārūn al-Sulamī </w:t>
      </w:r>
      <w:r>
        <w:rPr>
          <w:rStyle w:val="CharBodyHonorifics"/>
          <w:rtl/>
          <w:lang w:val="ar"/>
        </w:rPr>
        <w:t>رحمه الله تعالى</w:t>
      </w:r>
      <w:r>
        <w:t>‎ (d.206 AH)</w:t>
      </w:r>
    </w:p>
    <w:p w14:paraId="65677CA7" w14:textId="77777777" w:rsidR="00060533" w:rsidRDefault="00000000">
      <w:pPr>
        <w:pStyle w:val="Compact"/>
        <w:numPr>
          <w:ilvl w:val="0"/>
          <w:numId w:val="34"/>
        </w:numPr>
      </w:pPr>
      <w:r>
        <w:t xml:space="preserve">ʿAbd al-Razzāq ibn Hammām </w:t>
      </w:r>
      <w:r>
        <w:rPr>
          <w:rStyle w:val="CharBodyHonorifics"/>
          <w:rtl/>
          <w:lang w:val="ar"/>
        </w:rPr>
        <w:t>رحمه الله تعالى</w:t>
      </w:r>
      <w:r>
        <w:t>‎ (d.211 AH)</w:t>
      </w:r>
    </w:p>
    <w:p w14:paraId="4E25F20D" w14:textId="77777777" w:rsidR="00060533" w:rsidRDefault="00000000">
      <w:pPr>
        <w:pStyle w:val="Compact"/>
        <w:numPr>
          <w:ilvl w:val="0"/>
          <w:numId w:val="34"/>
        </w:numPr>
      </w:pPr>
      <w:r>
        <w:t xml:space="preserve">Ādam ibn Abī Iyās </w:t>
      </w:r>
      <w:r>
        <w:rPr>
          <w:rStyle w:val="CharBodyHonorifics"/>
          <w:rtl/>
          <w:lang w:val="ar"/>
        </w:rPr>
        <w:t>رحمه الله تعالى</w:t>
      </w:r>
      <w:r>
        <w:t>‎ (d.220 AH)</w:t>
      </w:r>
    </w:p>
    <w:p w14:paraId="20C3BF55" w14:textId="77777777" w:rsidR="00060533" w:rsidRDefault="00000000">
      <w:pPr>
        <w:pStyle w:val="Compact"/>
        <w:numPr>
          <w:ilvl w:val="0"/>
          <w:numId w:val="34"/>
        </w:numPr>
      </w:pPr>
      <w:r>
        <w:t xml:space="preserve">Rūḥ ibn ʿUbādah </w:t>
      </w:r>
      <w:r>
        <w:rPr>
          <w:rStyle w:val="CharBodyHonorifics"/>
          <w:rtl/>
          <w:lang w:val="ar"/>
        </w:rPr>
        <w:t>رحمه الله تعالى</w:t>
      </w:r>
      <w:r>
        <w:t>‎ (d.205 AH)</w:t>
      </w:r>
    </w:p>
    <w:p w14:paraId="108FD4DB" w14:textId="77777777" w:rsidR="00060533" w:rsidRDefault="00000000">
      <w:pPr>
        <w:pStyle w:val="Compact"/>
        <w:numPr>
          <w:ilvl w:val="0"/>
          <w:numId w:val="34"/>
        </w:numPr>
      </w:pPr>
      <w:r>
        <w:t xml:space="preserve">Saʿīd ibn Dāwūd </w:t>
      </w:r>
      <w:r>
        <w:rPr>
          <w:rStyle w:val="CharBodyHonorifics"/>
          <w:rtl/>
          <w:lang w:val="ar"/>
        </w:rPr>
        <w:t>رحمه الله تعالى</w:t>
      </w:r>
      <w:r>
        <w:t>‎ (d.220 AH)</w:t>
      </w:r>
    </w:p>
    <w:p w14:paraId="78E59924" w14:textId="77777777" w:rsidR="00060533" w:rsidRDefault="00000000">
      <w:pPr>
        <w:pStyle w:val="Compact"/>
        <w:numPr>
          <w:ilvl w:val="0"/>
          <w:numId w:val="34"/>
        </w:numPr>
      </w:pPr>
      <w:r>
        <w:t xml:space="preserve">Abū Bakr ibn Abī Shaybah </w:t>
      </w:r>
      <w:r>
        <w:rPr>
          <w:rStyle w:val="CharBodyHonorifics"/>
          <w:rtl/>
          <w:lang w:val="ar"/>
        </w:rPr>
        <w:t>رحمه الله تعالى</w:t>
      </w:r>
      <w:r>
        <w:t>‎ (d.235 AH)</w:t>
      </w:r>
    </w:p>
    <w:p w14:paraId="1B30F424" w14:textId="77777777" w:rsidR="00060533" w:rsidRDefault="00000000">
      <w:pPr>
        <w:pStyle w:val="Compact"/>
        <w:numPr>
          <w:ilvl w:val="0"/>
          <w:numId w:val="34"/>
        </w:numPr>
      </w:pPr>
      <w:r>
        <w:t xml:space="preserve">ʿAbd ibn Ḥumayd </w:t>
      </w:r>
      <w:r>
        <w:rPr>
          <w:rStyle w:val="CharBodyHonorifics"/>
          <w:rtl/>
          <w:lang w:val="ar"/>
        </w:rPr>
        <w:t>رحمه الله تعالى</w:t>
      </w:r>
      <w:r>
        <w:t>‎ (d.249 AH)</w:t>
      </w:r>
    </w:p>
    <w:p w14:paraId="4012B882" w14:textId="77777777" w:rsidR="00060533" w:rsidRDefault="00000000">
      <w:pPr>
        <w:pStyle w:val="Compact"/>
        <w:numPr>
          <w:ilvl w:val="0"/>
          <w:numId w:val="34"/>
        </w:numPr>
      </w:pPr>
      <w:r>
        <w:t xml:space="preserve">ʿAbd Allāh ibn Wahb </w:t>
      </w:r>
      <w:r>
        <w:rPr>
          <w:rStyle w:val="CharBodyHonorifics"/>
          <w:rtl/>
          <w:lang w:val="ar"/>
        </w:rPr>
        <w:t>رحمه الله تعالى</w:t>
      </w:r>
      <w:r>
        <w:t>‎ (d.199 AH)</w:t>
      </w:r>
    </w:p>
    <w:p w14:paraId="293D2C3E" w14:textId="77777777" w:rsidR="00060533" w:rsidRDefault="00000000">
      <w:pPr>
        <w:pStyle w:val="FirstParagraph"/>
      </w:pPr>
      <w:r>
        <w:lastRenderedPageBreak/>
        <w:t xml:space="preserve">During this period, the scope of Tafsīr expanded considerably. A vast number of exegetical narrations came into circulation. Among the works of Tafsīr listed by the author of </w:t>
      </w:r>
      <w:r>
        <w:rPr>
          <w:i/>
          <w:iCs/>
        </w:rPr>
        <w:t>Kashf al-Ẓunūn</w:t>
      </w:r>
      <w:r>
        <w:t>, the following belong to this era:</w:t>
      </w:r>
    </w:p>
    <w:p w14:paraId="2AD71846" w14:textId="77777777" w:rsidR="00060533" w:rsidRDefault="00000000">
      <w:pPr>
        <w:pStyle w:val="Compact"/>
        <w:numPr>
          <w:ilvl w:val="0"/>
          <w:numId w:val="35"/>
        </w:numPr>
      </w:pPr>
      <w:r>
        <w:t>Tafsīr Ibn Jurayj (d.150 AH)</w:t>
      </w:r>
    </w:p>
    <w:p w14:paraId="18CAEF6D" w14:textId="77777777" w:rsidR="00060533" w:rsidRDefault="00000000">
      <w:pPr>
        <w:pStyle w:val="Compact"/>
        <w:numPr>
          <w:ilvl w:val="0"/>
          <w:numId w:val="35"/>
        </w:numPr>
      </w:pPr>
      <w:r>
        <w:t>Tafsīr Muqātil (d.150 AH)</w:t>
      </w:r>
    </w:p>
    <w:p w14:paraId="3C4FF2B4" w14:textId="77777777" w:rsidR="00060533" w:rsidRDefault="00000000">
      <w:pPr>
        <w:pStyle w:val="Compact"/>
        <w:numPr>
          <w:ilvl w:val="0"/>
          <w:numId w:val="35"/>
        </w:numPr>
      </w:pPr>
      <w:r>
        <w:t>Tafsīr Ādam ibn Abī Iyās (d.220 AH)</w:t>
      </w:r>
    </w:p>
    <w:p w14:paraId="621EAF84" w14:textId="77777777" w:rsidR="00060533" w:rsidRDefault="00000000">
      <w:pPr>
        <w:pStyle w:val="Compact"/>
        <w:numPr>
          <w:ilvl w:val="0"/>
          <w:numId w:val="35"/>
        </w:numPr>
      </w:pPr>
      <w:r>
        <w:t>Tafsīr Shuʿbah ibn al-Ḥajjāj (d.160 AH)</w:t>
      </w:r>
    </w:p>
    <w:p w14:paraId="4E4049C6" w14:textId="77777777" w:rsidR="00060533" w:rsidRDefault="00000000">
      <w:pPr>
        <w:pStyle w:val="Compact"/>
        <w:numPr>
          <w:ilvl w:val="0"/>
          <w:numId w:val="35"/>
        </w:numPr>
      </w:pPr>
      <w:r>
        <w:t>Tafsīr ʿAbd al-Razzāq ibn Hammām (d.211 AH)</w:t>
      </w:r>
    </w:p>
    <w:p w14:paraId="135AFD36" w14:textId="77777777" w:rsidR="00060533" w:rsidRDefault="00000000">
      <w:pPr>
        <w:pStyle w:val="Compact"/>
        <w:numPr>
          <w:ilvl w:val="0"/>
          <w:numId w:val="35"/>
        </w:numPr>
      </w:pPr>
      <w:r>
        <w:t>Tafsīr ʿAbd ibn Ḥumayd (d.249 AH)</w:t>
      </w:r>
    </w:p>
    <w:p w14:paraId="24B0B0A6" w14:textId="77777777" w:rsidR="00060533" w:rsidRDefault="00000000">
      <w:pPr>
        <w:pStyle w:val="Compact"/>
        <w:numPr>
          <w:ilvl w:val="0"/>
          <w:numId w:val="35"/>
        </w:numPr>
      </w:pPr>
      <w:r>
        <w:t>Tafsīr Wakīʿ ibn al-Jarrāḥ (d.197 AH)</w:t>
      </w:r>
    </w:p>
    <w:p w14:paraId="29759457" w14:textId="77777777" w:rsidR="00060533" w:rsidRDefault="00000000">
      <w:pPr>
        <w:pStyle w:val="Compact"/>
        <w:numPr>
          <w:ilvl w:val="0"/>
          <w:numId w:val="35"/>
        </w:numPr>
      </w:pPr>
      <w:r>
        <w:t>Tafsīr Yazīd ibn Hārūn</w:t>
      </w:r>
    </w:p>
    <w:p w14:paraId="1EC8A4C0" w14:textId="77777777" w:rsidR="00060533" w:rsidRDefault="00000000">
      <w:pPr>
        <w:pStyle w:val="Compact"/>
        <w:numPr>
          <w:ilvl w:val="0"/>
          <w:numId w:val="35"/>
        </w:numPr>
      </w:pPr>
      <w:r>
        <w:t xml:space="preserve">Rūḥ ibn ʿUbādah </w:t>
      </w:r>
      <w:r>
        <w:rPr>
          <w:rStyle w:val="CharBodyHonorifics"/>
          <w:rtl/>
          <w:lang w:val="ar"/>
        </w:rPr>
        <w:t>رحمه الله تعالى</w:t>
      </w:r>
      <w:r>
        <w:t>‎ compiled a work of Tafsīr (</w:t>
      </w:r>
      <w:r>
        <w:rPr>
          <w:i/>
          <w:iCs/>
        </w:rPr>
        <w:t>Tahdhīb al-Kamāl</w:t>
      </w:r>
      <w:r>
        <w:t>)</w:t>
      </w:r>
    </w:p>
    <w:p w14:paraId="126516BF" w14:textId="77777777" w:rsidR="00060533" w:rsidRDefault="00000000">
      <w:pPr>
        <w:pStyle w:val="Compact"/>
        <w:numPr>
          <w:ilvl w:val="0"/>
          <w:numId w:val="35"/>
        </w:numPr>
      </w:pPr>
      <w:r>
        <w:t xml:space="preserve">Al-Khaṭīb al-Baghdādī </w:t>
      </w:r>
      <w:r>
        <w:rPr>
          <w:rStyle w:val="CharBodyHonorifics"/>
          <w:rtl/>
          <w:lang w:val="ar"/>
        </w:rPr>
        <w:t>رحمه الله تعالى</w:t>
      </w:r>
      <w:r>
        <w:t xml:space="preserve">‎ mentions a Tafsīr attributed to Abū Bakr ibn Abī Shaybah </w:t>
      </w:r>
      <w:r>
        <w:rPr>
          <w:rStyle w:val="CharBodyHonorifics"/>
          <w:rtl/>
          <w:lang w:val="ar"/>
        </w:rPr>
        <w:t>رحمه الله تعالى</w:t>
      </w:r>
      <w:r>
        <w:t>‎</w:t>
      </w:r>
    </w:p>
    <w:p w14:paraId="4B264B51" w14:textId="77777777" w:rsidR="00060533" w:rsidRDefault="00000000">
      <w:pPr>
        <w:pStyle w:val="Compact"/>
        <w:numPr>
          <w:ilvl w:val="0"/>
          <w:numId w:val="35"/>
        </w:numPr>
      </w:pPr>
      <w:r>
        <w:t xml:space="preserve">Saʿīd ibn Dāwūd </w:t>
      </w:r>
      <w:r>
        <w:rPr>
          <w:rStyle w:val="CharBodyHonorifics"/>
          <w:rtl/>
          <w:lang w:val="ar"/>
        </w:rPr>
        <w:t>رحمه الله تعالى</w:t>
      </w:r>
      <w:r>
        <w:t>‎ is likewise regarded as the author of a Tafsīr (</w:t>
      </w:r>
      <w:r>
        <w:rPr>
          <w:i/>
          <w:iCs/>
        </w:rPr>
        <w:t>Mirʾāt al-Tafsīr</w:t>
      </w:r>
      <w:r>
        <w:t>)</w:t>
      </w:r>
    </w:p>
    <w:p w14:paraId="17244988" w14:textId="77777777" w:rsidR="00060533" w:rsidRDefault="00000000">
      <w:pPr>
        <w:pStyle w:val="Compact"/>
        <w:numPr>
          <w:ilvl w:val="0"/>
          <w:numId w:val="35"/>
        </w:numPr>
      </w:pPr>
      <w:r>
        <w:t>Tafsīr Sufyān al-Thawrī (a manuscript is preserved in the Rampur Library)</w:t>
      </w:r>
    </w:p>
    <w:p w14:paraId="6625977B" w14:textId="77777777" w:rsidR="00060533" w:rsidRDefault="00000000">
      <w:pPr>
        <w:pStyle w:val="Compact"/>
        <w:numPr>
          <w:ilvl w:val="0"/>
          <w:numId w:val="35"/>
        </w:numPr>
      </w:pPr>
      <w:r>
        <w:t xml:space="preserve">Tafsīr Imām Mālik </w:t>
      </w:r>
      <w:r>
        <w:rPr>
          <w:rStyle w:val="CharBodyHonorifics"/>
          <w:rtl/>
          <w:lang w:val="ar"/>
        </w:rPr>
        <w:t>رحمه الله تعالى</w:t>
      </w:r>
      <w:r>
        <w:t>‎</w:t>
      </w:r>
    </w:p>
    <w:p w14:paraId="4B3148E9" w14:textId="77777777" w:rsidR="00060533" w:rsidRDefault="00000000">
      <w:pPr>
        <w:pStyle w:val="FirstParagraph"/>
      </w:pPr>
      <w:r>
        <w:t xml:space="preserve">Regarding the Tafsīr attributed to Imam Mālik </w:t>
      </w:r>
      <w:r>
        <w:rPr>
          <w:rStyle w:val="CharBodyHonorifics"/>
          <w:rtl/>
          <w:lang w:val="ar"/>
        </w:rPr>
        <w:t>رحمه الله تعالى</w:t>
      </w:r>
      <w:r>
        <w:t>‎, there remains some uncertainty as to whether it was authored by the Imam himself or compiled by one of his students from his lessons.</w:t>
      </w:r>
    </w:p>
    <w:p w14:paraId="3CC6FCD2" w14:textId="77777777" w:rsidR="00060533" w:rsidRDefault="00000000">
      <w:pPr>
        <w:pStyle w:val="BodyText"/>
      </w:pPr>
      <w:r>
        <w:t xml:space="preserve">It should also be remembered that none of these works constituted a complete commentary on the entire Quran arranged according to the order of the </w:t>
      </w:r>
      <w:r>
        <w:rPr>
          <w:i/>
          <w:iCs/>
        </w:rPr>
        <w:t>muṣḥaf</w:t>
      </w:r>
      <w:r>
        <w:t>. Rather, each consisted of whatever exegetical narrations happened to be available to its compiler.</w:t>
      </w:r>
    </w:p>
    <w:p w14:paraId="38DDC687" w14:textId="77777777" w:rsidR="00060533" w:rsidRDefault="00000000">
      <w:pPr>
        <w:pStyle w:val="BodyText"/>
      </w:pPr>
      <w:r>
        <w:t xml:space="preserve">The earliest complete and comprehensive Tafsīr, arranged according to the order of the Quran as we possess it today, is that of Imam Ibn Jarīr al-Ṭabarī </w:t>
      </w:r>
      <w:r>
        <w:rPr>
          <w:rStyle w:val="CharBodyHonorifics"/>
          <w:rtl/>
          <w:lang w:val="ar"/>
        </w:rPr>
        <w:t>رحمه الله تعالى</w:t>
      </w:r>
      <w:r>
        <w:t>‎.</w:t>
      </w:r>
    </w:p>
    <w:p w14:paraId="2F15F266" w14:textId="77777777" w:rsidR="00060533" w:rsidRDefault="00000000">
      <w:pPr>
        <w:pStyle w:val="BodyText"/>
      </w:pPr>
      <w:r>
        <w:t xml:space="preserve">Imam Ibn Jarīr </w:t>
      </w:r>
      <w:r>
        <w:rPr>
          <w:rStyle w:val="CharBodyHonorifics"/>
          <w:rtl/>
          <w:lang w:val="ar"/>
        </w:rPr>
        <w:t>رحمه الله تعالى</w:t>
      </w:r>
      <w:r>
        <w:t>‎ gathered together virtually the entire exegetical heritage available in his time, whether preserved in written form or transmitted orally, thereby safeguarding it from being lost through the passage of time.</w:t>
      </w:r>
    </w:p>
    <w:p w14:paraId="78010639" w14:textId="77777777" w:rsidR="00060533" w:rsidRDefault="00000000">
      <w:pPr>
        <w:pStyle w:val="BodyText"/>
      </w:pPr>
      <w:r>
        <w:t>Among the principal sources upon which his Tafsīr rests are:</w:t>
      </w:r>
    </w:p>
    <w:p w14:paraId="5A58AA5F" w14:textId="77777777" w:rsidR="00060533" w:rsidRDefault="00000000">
      <w:pPr>
        <w:pStyle w:val="Compact"/>
        <w:numPr>
          <w:ilvl w:val="0"/>
          <w:numId w:val="36"/>
        </w:numPr>
      </w:pPr>
      <w:r>
        <w:t xml:space="preserve">The exegetical reports attributed to ʿAbdullāh ibn ʿAbbās </w:t>
      </w:r>
      <w:r>
        <w:rPr>
          <w:rStyle w:val="CharBodyHonorifics"/>
          <w:rtl/>
          <w:lang w:val="ar"/>
        </w:rPr>
        <w:t>رضي الله عنهما</w:t>
      </w:r>
      <w:r>
        <w:t>‎</w:t>
      </w:r>
    </w:p>
    <w:p w14:paraId="168CED7C" w14:textId="77777777" w:rsidR="00060533" w:rsidRDefault="00000000">
      <w:pPr>
        <w:pStyle w:val="Compact"/>
        <w:numPr>
          <w:ilvl w:val="0"/>
          <w:numId w:val="36"/>
        </w:numPr>
      </w:pPr>
      <w:r>
        <w:t xml:space="preserve">The Tafsīr of Saʿīd ibn Jubayr </w:t>
      </w:r>
      <w:r>
        <w:rPr>
          <w:rStyle w:val="CharBodyHonorifics"/>
          <w:rtl/>
          <w:lang w:val="ar"/>
        </w:rPr>
        <w:t>رحمه الله تعالى</w:t>
      </w:r>
      <w:r>
        <w:t>‎</w:t>
      </w:r>
    </w:p>
    <w:p w14:paraId="377F61E6" w14:textId="77777777" w:rsidR="00060533" w:rsidRDefault="00000000">
      <w:pPr>
        <w:pStyle w:val="Compact"/>
        <w:numPr>
          <w:ilvl w:val="0"/>
          <w:numId w:val="36"/>
        </w:numPr>
      </w:pPr>
      <w:r>
        <w:t xml:space="preserve">The Tafsīr of Mujāhid </w:t>
      </w:r>
      <w:r>
        <w:rPr>
          <w:rStyle w:val="CharBodyHonorifics"/>
          <w:rtl/>
          <w:lang w:val="ar"/>
        </w:rPr>
        <w:t>رحمه الله تعالى</w:t>
      </w:r>
      <w:r>
        <w:t>‎</w:t>
      </w:r>
    </w:p>
    <w:p w14:paraId="2CDB82B5" w14:textId="77777777" w:rsidR="00060533" w:rsidRDefault="00000000">
      <w:pPr>
        <w:pStyle w:val="Compact"/>
        <w:numPr>
          <w:ilvl w:val="0"/>
          <w:numId w:val="36"/>
        </w:numPr>
      </w:pPr>
      <w:r>
        <w:t xml:space="preserve">The Tafsīr of Qatādah ibn Diʿāmah </w:t>
      </w:r>
      <w:r>
        <w:rPr>
          <w:rStyle w:val="CharBodyHonorifics"/>
          <w:rtl/>
          <w:lang w:val="ar"/>
        </w:rPr>
        <w:t>رحمه الله تعالى</w:t>
      </w:r>
      <w:r>
        <w:t>‎</w:t>
      </w:r>
    </w:p>
    <w:p w14:paraId="7C321E89" w14:textId="77777777" w:rsidR="00060533" w:rsidRDefault="00000000">
      <w:pPr>
        <w:pStyle w:val="Compact"/>
        <w:numPr>
          <w:ilvl w:val="0"/>
          <w:numId w:val="36"/>
        </w:numPr>
      </w:pPr>
      <w:r>
        <w:t xml:space="preserve">The Tafsīr of Ḥasan al-Baṣrī </w:t>
      </w:r>
      <w:r>
        <w:rPr>
          <w:rStyle w:val="CharBodyHonorifics"/>
          <w:rtl/>
          <w:lang w:val="ar"/>
        </w:rPr>
        <w:t>رحمه الله تعالى</w:t>
      </w:r>
      <w:r>
        <w:t>‎</w:t>
      </w:r>
    </w:p>
    <w:p w14:paraId="29CA643C" w14:textId="77777777" w:rsidR="00060533" w:rsidRDefault="00000000">
      <w:pPr>
        <w:pStyle w:val="Compact"/>
        <w:numPr>
          <w:ilvl w:val="0"/>
          <w:numId w:val="36"/>
        </w:numPr>
      </w:pPr>
      <w:r>
        <w:t xml:space="preserve">The Tafsīr of ʿIkrimah </w:t>
      </w:r>
      <w:r>
        <w:rPr>
          <w:rStyle w:val="CharBodyHonorifics"/>
          <w:rtl/>
          <w:lang w:val="ar"/>
        </w:rPr>
        <w:t>رحمه الله تعالى</w:t>
      </w:r>
      <w:r>
        <w:t>‎</w:t>
      </w:r>
    </w:p>
    <w:p w14:paraId="54740C04" w14:textId="77777777" w:rsidR="00060533" w:rsidRDefault="00000000">
      <w:pPr>
        <w:pStyle w:val="Compact"/>
        <w:numPr>
          <w:ilvl w:val="0"/>
          <w:numId w:val="36"/>
        </w:numPr>
      </w:pPr>
      <w:r>
        <w:t xml:space="preserve">The Tafsīr of al-Ḍaḥḥāk ibn Muzāḥim </w:t>
      </w:r>
      <w:r>
        <w:rPr>
          <w:rStyle w:val="CharBodyHonorifics"/>
          <w:rtl/>
          <w:lang w:val="ar"/>
        </w:rPr>
        <w:t>رحمه الله تعالى</w:t>
      </w:r>
      <w:r>
        <w:t>‎</w:t>
      </w:r>
    </w:p>
    <w:p w14:paraId="02FDD477" w14:textId="77777777" w:rsidR="00060533" w:rsidRDefault="00000000">
      <w:pPr>
        <w:pStyle w:val="Compact"/>
        <w:numPr>
          <w:ilvl w:val="0"/>
          <w:numId w:val="36"/>
        </w:numPr>
      </w:pPr>
      <w:r>
        <w:t xml:space="preserve">The exegetical reports of ʿAbdullāh ibn Masʿūd </w:t>
      </w:r>
      <w:r>
        <w:rPr>
          <w:rStyle w:val="CharBodyHonorifics"/>
          <w:rtl/>
          <w:lang w:val="ar"/>
        </w:rPr>
        <w:t>رضي الله عنه</w:t>
      </w:r>
      <w:r>
        <w:t>‎</w:t>
      </w:r>
    </w:p>
    <w:p w14:paraId="5ECC98FE" w14:textId="77777777" w:rsidR="00060533" w:rsidRDefault="00000000">
      <w:pPr>
        <w:pStyle w:val="Compact"/>
        <w:numPr>
          <w:ilvl w:val="0"/>
          <w:numId w:val="36"/>
        </w:numPr>
      </w:pPr>
      <w:r>
        <w:t xml:space="preserve">The Tafsīr of ʿAbd al-Raḥmān ibn Zayd ibn Aslam </w:t>
      </w:r>
      <w:r>
        <w:rPr>
          <w:rStyle w:val="CharBodyHonorifics"/>
          <w:rtl/>
          <w:lang w:val="ar"/>
        </w:rPr>
        <w:t>رحمه الله تعالى</w:t>
      </w:r>
      <w:r>
        <w:t>‎</w:t>
      </w:r>
    </w:p>
    <w:p w14:paraId="6A163837" w14:textId="77777777" w:rsidR="00060533" w:rsidRDefault="00000000">
      <w:pPr>
        <w:pStyle w:val="Compact"/>
        <w:numPr>
          <w:ilvl w:val="0"/>
          <w:numId w:val="36"/>
        </w:numPr>
      </w:pPr>
      <w:r>
        <w:lastRenderedPageBreak/>
        <w:t xml:space="preserve">The Tafsīr of Ibn Jurayj </w:t>
      </w:r>
      <w:r>
        <w:rPr>
          <w:rStyle w:val="CharBodyHonorifics"/>
          <w:rtl/>
          <w:lang w:val="ar"/>
        </w:rPr>
        <w:t>رحمه الله تعالى</w:t>
      </w:r>
      <w:r>
        <w:t>‎</w:t>
      </w:r>
    </w:p>
    <w:p w14:paraId="7177950E" w14:textId="77777777" w:rsidR="00060533" w:rsidRDefault="00000000">
      <w:pPr>
        <w:pStyle w:val="Compact"/>
        <w:numPr>
          <w:ilvl w:val="0"/>
          <w:numId w:val="36"/>
        </w:numPr>
      </w:pPr>
      <w:r>
        <w:t xml:space="preserve">The Tafsīr of Muqātil </w:t>
      </w:r>
      <w:r>
        <w:rPr>
          <w:rStyle w:val="CharBodyHonorifics"/>
          <w:rtl/>
          <w:lang w:val="ar"/>
        </w:rPr>
        <w:t>رحمه الله تعالى</w:t>
      </w:r>
      <w:r>
        <w:t>‎</w:t>
      </w:r>
    </w:p>
    <w:p w14:paraId="139E3CB0" w14:textId="77777777" w:rsidR="00060533" w:rsidRDefault="00000000">
      <w:pPr>
        <w:pStyle w:val="FirstParagraph"/>
      </w:pPr>
      <w:r>
        <w:t xml:space="preserve">In addition to these, he also cited, wherever appropriate, numerous well-known and authenticated </w:t>
      </w:r>
      <w:r>
        <w:rPr>
          <w:i/>
          <w:iCs/>
        </w:rPr>
        <w:t>aḥādīth</w:t>
      </w:r>
      <w:r>
        <w:t xml:space="preserve">. The Tafsīr of Ubayy ibn Kaʿb </w:t>
      </w:r>
      <w:r>
        <w:rPr>
          <w:rStyle w:val="CharBodyHonorifics"/>
          <w:rtl/>
          <w:lang w:val="ar"/>
        </w:rPr>
        <w:t>رضي الله عنه</w:t>
      </w:r>
      <w:r>
        <w:t xml:space="preserve">‎ and that of ʿAlī ibn Abī Ṭalḥah </w:t>
      </w:r>
      <w:r>
        <w:rPr>
          <w:rStyle w:val="CharBodyHonorifics"/>
          <w:rtl/>
          <w:lang w:val="ar"/>
        </w:rPr>
        <w:t>رحمه الله تعالى</w:t>
      </w:r>
      <w:r>
        <w:t>‎, both mentioned earlier, likewise served as important sources for his work.</w:t>
      </w:r>
    </w:p>
    <w:p w14:paraId="388AF67E" w14:textId="77777777" w:rsidR="00060533" w:rsidRDefault="00000000">
      <w:pPr>
        <w:pStyle w:val="BodyText"/>
      </w:pPr>
      <w:r>
        <w:t>These, then, were the three principal historical stages in the development of the transmitted exegetical tradition, presented here in brief.</w:t>
      </w:r>
    </w:p>
    <w:p w14:paraId="461F0F59" w14:textId="77777777" w:rsidR="00060533" w:rsidRDefault="00000000">
      <w:pPr>
        <w:pStyle w:val="BodyText"/>
      </w:pPr>
      <w:r>
        <w:t>One important point should be firmly borne in mind. Just as in the science of Ḥadīth, the authenticity of the chain of transmission (</w:t>
      </w:r>
      <w:r>
        <w:rPr>
          <w:i/>
          <w:iCs/>
        </w:rPr>
        <w:t>isnād</w:t>
      </w:r>
      <w:r>
        <w:t>) is of fundamental importance, so too it is in the transmitted narrations of Tafsīr.</w:t>
      </w:r>
    </w:p>
    <w:p w14:paraId="309C9F6D" w14:textId="77777777" w:rsidR="00060533" w:rsidRDefault="00000000">
      <w:pPr>
        <w:pStyle w:val="BodyText"/>
      </w:pPr>
      <w:r>
        <w:t>If an exegetical narration possesses a sound chain of transmission, there should be no hesitation in accepting it. Conversely, if its chain is weak, then it should be accorded only the degree of authority that its evidentiary value warrants.</w:t>
      </w:r>
    </w:p>
    <w:p w14:paraId="039CE720" w14:textId="77777777" w:rsidR="00060533" w:rsidRDefault="00000000">
      <w:pPr>
        <w:pStyle w:val="BodyText"/>
      </w:pPr>
      <w:r>
        <w:t xml:space="preserve">It is for this reason that Imam Shāh ʿAbd al-ʿAzīz al-Dihlawī </w:t>
      </w:r>
      <w:r>
        <w:rPr>
          <w:rStyle w:val="CharBodyHonorifics"/>
          <w:rtl/>
          <w:lang w:val="ar"/>
        </w:rPr>
        <w:t>رحمه الله تعالى</w:t>
      </w:r>
      <w:r>
        <w:t xml:space="preserve">‎ classified the Tafsīr of Ibn Jarīr al-Ṭabarī </w:t>
      </w:r>
      <w:r>
        <w:rPr>
          <w:rStyle w:val="CharBodyHonorifics"/>
          <w:rtl/>
          <w:lang w:val="ar"/>
        </w:rPr>
        <w:t>رحمه الله تعالى</w:t>
      </w:r>
      <w:r>
        <w:t>‎, despite being the most important repository of transmitted exegetical material, among the works of the fourth tier of Ḥadīth literature.</w:t>
      </w:r>
    </w:p>
    <w:p w14:paraId="355B77E3" w14:textId="77777777" w:rsidR="00060533" w:rsidRDefault="00000000">
      <w:pPr>
        <w:pStyle w:val="BodyText"/>
      </w:pPr>
      <w:r>
        <w:t xml:space="preserve">Concerning the books belonging to this category, he writes, “Whoever wishes to verify the narrations found in these works should consult </w:t>
      </w:r>
      <w:r>
        <w:rPr>
          <w:i/>
          <w:iCs/>
        </w:rPr>
        <w:t>Mīzān al-Iʿtidāl</w:t>
      </w:r>
      <w:r>
        <w:t xml:space="preserve"> by al-Dhahabī </w:t>
      </w:r>
      <w:r>
        <w:rPr>
          <w:rStyle w:val="CharBodyHonorifics"/>
          <w:rtl/>
          <w:lang w:val="ar"/>
        </w:rPr>
        <w:t>رحمه الله تعالى</w:t>
      </w:r>
      <w:r>
        <w:t xml:space="preserve">‎ and </w:t>
      </w:r>
      <w:r>
        <w:rPr>
          <w:i/>
          <w:iCs/>
        </w:rPr>
        <w:t>Lisān al-Mīzān</w:t>
      </w:r>
      <w:r>
        <w:t xml:space="preserve"> by Ibn Ḥajar al-ʿAsqalānī </w:t>
      </w:r>
      <w:r>
        <w:rPr>
          <w:rStyle w:val="CharBodyHonorifics"/>
          <w:rtl/>
          <w:lang w:val="ar"/>
        </w:rPr>
        <w:t>رحمه الله تعالى</w:t>
      </w:r>
      <w:r>
        <w:t xml:space="preserve">‎ in order to determine the reliability of their transmitters. Likewise, for the explanation of rare expressions and the clarification of difficult passages, he should benefit from </w:t>
      </w:r>
      <w:r>
        <w:rPr>
          <w:i/>
          <w:iCs/>
        </w:rPr>
        <w:t>Majmaʿ Biḥār al-Anwār</w:t>
      </w:r>
      <w:r>
        <w:t xml:space="preserve"> by Muḥammad Ṭāhir al-Gujarātī </w:t>
      </w:r>
      <w:r>
        <w:rPr>
          <w:rStyle w:val="CharBodyHonorifics"/>
          <w:rtl/>
          <w:lang w:val="ar"/>
        </w:rPr>
        <w:t>رحمه الله تعالى</w:t>
      </w:r>
      <w:r>
        <w:t>‎.”</w:t>
      </w:r>
    </w:p>
    <w:p w14:paraId="11132153" w14:textId="77777777" w:rsidR="00060533" w:rsidRDefault="00000000">
      <w:pPr>
        <w:pStyle w:val="Heading1"/>
      </w:pPr>
      <w:bookmarkStart w:id="15" w:name="Xc2ee872ad5bdb9e83c1775e3992ecc90889bd87"/>
      <w:bookmarkEnd w:id="11"/>
      <w:bookmarkEnd w:id="14"/>
      <w:r>
        <w:rPr>
          <w:rStyle w:val="SectionNumber"/>
        </w:rPr>
        <w:t>8</w:t>
      </w:r>
      <w:r>
        <w:tab/>
        <w:t>A Sound Grasp of the Arabic Language</w:t>
      </w:r>
    </w:p>
    <w:p w14:paraId="25F2292C" w14:textId="77777777" w:rsidR="00060533" w:rsidRDefault="00000000">
      <w:pPr>
        <w:pStyle w:val="FirstParagraph"/>
      </w:pPr>
      <w:r>
        <w:t>Since the Noble Quran was revealed in Arabic, there is no alternative for anyone seeking to benefit from it but to acquire familiarity with the Arabic language. At the same time, it should never be forgotten that the linguistic standard of the Quran is so lofty that many leading Muslim scholars regarded its eloquence (</w:t>
      </w:r>
      <w:r>
        <w:rPr>
          <w:i/>
          <w:iCs/>
        </w:rPr>
        <w:t>faṣāḥah</w:t>
      </w:r>
      <w:r>
        <w:t>) and rhetorical excellence (</w:t>
      </w:r>
      <w:r>
        <w:rPr>
          <w:i/>
          <w:iCs/>
        </w:rPr>
        <w:t>balāghah</w:t>
      </w:r>
      <w:r>
        <w:t>) to be the primary aspect of its miraculous nature (</w:t>
      </w:r>
      <w:r>
        <w:rPr>
          <w:i/>
          <w:iCs/>
        </w:rPr>
        <w:t>iʿjāz</w:t>
      </w:r>
      <w:r>
        <w:t>).</w:t>
      </w:r>
    </w:p>
    <w:p w14:paraId="5622436A" w14:textId="77777777" w:rsidR="00060533" w:rsidRDefault="00000000">
      <w:pPr>
        <w:pStyle w:val="BodyText"/>
      </w:pPr>
      <w:r>
        <w:t>Accordingly, one should never rely upon a superficial knowledge of Quranic vocabulary, sentence structure, or style. Rather, one should consult the foremost authorities on Arabic lexicography and the rhetorical styles of the language so that the meanings of the Noble Quran may be understood correctly.</w:t>
      </w:r>
    </w:p>
    <w:p w14:paraId="7B812FD1" w14:textId="77777777" w:rsidR="00060533" w:rsidRDefault="00000000">
      <w:pPr>
        <w:pStyle w:val="BodyText"/>
      </w:pPr>
      <w:r>
        <w:t>In this regard, the following observations deserve particular attention.</w:t>
      </w:r>
    </w:p>
    <w:p w14:paraId="26145DDD" w14:textId="77777777" w:rsidR="00060533" w:rsidRDefault="00000000">
      <w:pPr>
        <w:pStyle w:val="Heading2"/>
      </w:pPr>
      <w:bookmarkStart w:id="16" w:name="X52f2d57ddb5431a8ebc0737e07434c4f3b9ad8d"/>
      <w:r>
        <w:rPr>
          <w:rStyle w:val="SectionNumber"/>
        </w:rPr>
        <w:t>8.1</w:t>
      </w:r>
      <w:r>
        <w:tab/>
        <w:t>Lexical Works on the Vocabulary of the Quran</w:t>
      </w:r>
    </w:p>
    <w:p w14:paraId="7661A15A" w14:textId="77777777" w:rsidR="00060533" w:rsidRDefault="00000000">
      <w:pPr>
        <w:pStyle w:val="FirstParagraph"/>
      </w:pPr>
      <w:r>
        <w:t>In explaining the vocabulary of the Noble Quran, scholars have adopted two principal approaches.</w:t>
      </w:r>
    </w:p>
    <w:p w14:paraId="1A77F122" w14:textId="77777777" w:rsidR="00060533" w:rsidRDefault="00000000">
      <w:pPr>
        <w:pStyle w:val="BodyText"/>
      </w:pPr>
      <w:r>
        <w:lastRenderedPageBreak/>
        <w:t xml:space="preserve">Some sought to cover every Quranic word. Their works are generally known as </w:t>
      </w:r>
      <w:r>
        <w:rPr>
          <w:i/>
          <w:iCs/>
        </w:rPr>
        <w:t>Mufradāt al-Qurʾān</w:t>
      </w:r>
      <w:r>
        <w:t xml:space="preserve">, the most famous example being </w:t>
      </w:r>
      <w:r>
        <w:rPr>
          <w:i/>
          <w:iCs/>
        </w:rPr>
        <w:t>Mufradāt Alfāẓ al-Qurʾān</w:t>
      </w:r>
      <w:r>
        <w:t xml:space="preserve"> by Imām al-Rāghib al-Iṣfahānī </w:t>
      </w:r>
      <w:r>
        <w:rPr>
          <w:rStyle w:val="CharBodyHonorifics"/>
          <w:rtl/>
          <w:lang w:val="ar"/>
        </w:rPr>
        <w:t>رحمه الله تعالى</w:t>
      </w:r>
      <w:r>
        <w:t>‎.</w:t>
      </w:r>
    </w:p>
    <w:p w14:paraId="066A6D83" w14:textId="77777777" w:rsidR="00060533" w:rsidRDefault="00000000">
      <w:pPr>
        <w:pStyle w:val="BodyText"/>
      </w:pPr>
      <w:r>
        <w:t xml:space="preserve">Others confined themselves to explaining only the difficult expressions of the Quran, calling this discipline </w:t>
      </w:r>
      <w:r>
        <w:rPr>
          <w:i/>
          <w:iCs/>
        </w:rPr>
        <w:t>Gharīb al-Qurʾān</w:t>
      </w:r>
      <w:r>
        <w:t>.</w:t>
      </w:r>
    </w:p>
    <w:p w14:paraId="3BF7EAFE" w14:textId="77777777" w:rsidR="00060533" w:rsidRDefault="00000000">
      <w:pPr>
        <w:pStyle w:val="BodyText"/>
      </w:pPr>
      <w:r>
        <w:t xml:space="preserve">Many distinguished scholars devoted themselves to this field. Among those who made the greatest contribution were Ibn Durayd </w:t>
      </w:r>
      <w:r>
        <w:rPr>
          <w:rStyle w:val="CharBodyHonorifics"/>
          <w:rtl/>
          <w:lang w:val="ar"/>
        </w:rPr>
        <w:t>رحمه الله تعالى</w:t>
      </w:r>
      <w:r>
        <w:t xml:space="preserve">‎ and his student al-ʿAzīzī </w:t>
      </w:r>
      <w:r>
        <w:rPr>
          <w:rStyle w:val="CharBodyHonorifics"/>
          <w:rtl/>
          <w:lang w:val="ar"/>
        </w:rPr>
        <w:t>رحمه الله تعالى</w:t>
      </w:r>
      <w:r>
        <w:t xml:space="preserve">‎. Teacher and student together are said to have spent fifteen years compiling their work on </w:t>
      </w:r>
      <w:r>
        <w:rPr>
          <w:i/>
          <w:iCs/>
        </w:rPr>
        <w:t>Gharīb al-Qurʾān</w:t>
      </w:r>
      <w:r>
        <w:t>.</w:t>
      </w:r>
    </w:p>
    <w:p w14:paraId="30FEF927" w14:textId="77777777" w:rsidR="00060533" w:rsidRDefault="00000000">
      <w:pPr>
        <w:pStyle w:val="Heading2"/>
      </w:pPr>
      <w:bookmarkStart w:id="17" w:name="Xe84e65ea2dc164341d0446661cb5b4ca9d106f5"/>
      <w:bookmarkEnd w:id="16"/>
      <w:r>
        <w:rPr>
          <w:rStyle w:val="SectionNumber"/>
        </w:rPr>
        <w:t>8.2</w:t>
      </w:r>
      <w:r>
        <w:tab/>
      </w:r>
      <w:r>
        <w:rPr>
          <w:i/>
          <w:iCs/>
        </w:rPr>
        <w:t>Wujūh</w:t>
      </w:r>
      <w:r>
        <w:t xml:space="preserve"> and </w:t>
      </w:r>
      <w:r>
        <w:rPr>
          <w:i/>
          <w:iCs/>
        </w:rPr>
        <w:t>Naẓāʾir</w:t>
      </w:r>
    </w:p>
    <w:p w14:paraId="40A90FB4" w14:textId="77777777" w:rsidR="00060533" w:rsidRDefault="00000000">
      <w:pPr>
        <w:pStyle w:val="FirstParagraph"/>
      </w:pPr>
      <w:r>
        <w:t xml:space="preserve">Many words in the Quran occur in multiple places while carrying different meanings. The scholars of rhetoric refer to such words as </w:t>
      </w:r>
      <w:r>
        <w:rPr>
          <w:i/>
          <w:iCs/>
        </w:rPr>
        <w:t>mushtarak</w:t>
      </w:r>
      <w:r>
        <w:t xml:space="preserve">, whereas the scholars of ʿUlūm al-Quran call them </w:t>
      </w:r>
      <w:r>
        <w:rPr>
          <w:i/>
          <w:iCs/>
        </w:rPr>
        <w:t>naẓāʾir</w:t>
      </w:r>
      <w:r>
        <w:t>.</w:t>
      </w:r>
    </w:p>
    <w:p w14:paraId="30CC519F" w14:textId="77777777" w:rsidR="00060533" w:rsidRDefault="00000000">
      <w:pPr>
        <w:pStyle w:val="BodyText"/>
      </w:pPr>
      <w:r>
        <w:t xml:space="preserve">Conversely, there are words that appear in numerous places yet consistently retain the same meaning. These are known among the scholars of the Quran as </w:t>
      </w:r>
      <w:r>
        <w:rPr>
          <w:i/>
          <w:iCs/>
        </w:rPr>
        <w:t>wujūh</w:t>
      </w:r>
      <w:r>
        <w:t>.</w:t>
      </w:r>
    </w:p>
    <w:p w14:paraId="29640373" w14:textId="77777777" w:rsidR="00060533" w:rsidRDefault="00000000">
      <w:pPr>
        <w:pStyle w:val="BodyText"/>
      </w:pPr>
      <w:r>
        <w:t xml:space="preserve">Familiarity with </w:t>
      </w:r>
      <w:r>
        <w:rPr>
          <w:i/>
          <w:iCs/>
        </w:rPr>
        <w:t>wujūh</w:t>
      </w:r>
      <w:r>
        <w:t xml:space="preserve"> and </w:t>
      </w:r>
      <w:r>
        <w:rPr>
          <w:i/>
          <w:iCs/>
        </w:rPr>
        <w:t>naẓāʾir</w:t>
      </w:r>
      <w:r>
        <w:t xml:space="preserve"> is indispensable for understanding the meanings of the Quran, lest one confuse the intended sense of a word.</w:t>
      </w:r>
    </w:p>
    <w:p w14:paraId="7CE51F93" w14:textId="77777777" w:rsidR="00060533" w:rsidRDefault="00000000">
      <w:pPr>
        <w:pStyle w:val="BodyText"/>
      </w:pPr>
      <w:r>
        <w:t xml:space="preserve">For this reason, Muslim scholars authored independent works devoted to this subject. Among them is al-Ḥāfiẓ Jalāl al-Dīn al-Suyūṭī’s </w:t>
      </w:r>
      <w:r>
        <w:rPr>
          <w:rStyle w:val="CharBodyHonorifics"/>
          <w:rtl/>
          <w:lang w:val="ar"/>
        </w:rPr>
        <w:t>رحمه الله تعالى</w:t>
      </w:r>
      <w:r>
        <w:t xml:space="preserve">‎ treatise </w:t>
      </w:r>
      <w:r>
        <w:rPr>
          <w:i/>
          <w:iCs/>
        </w:rPr>
        <w:t>Maʿtarak al-Aqrān fī Mushtarak al-Qurʾān</w:t>
      </w:r>
      <w:r>
        <w:t>.</w:t>
      </w:r>
    </w:p>
    <w:p w14:paraId="7CF95192" w14:textId="77777777" w:rsidR="00060533" w:rsidRDefault="00000000">
      <w:pPr>
        <w:pStyle w:val="Heading2"/>
      </w:pPr>
      <w:bookmarkStart w:id="18" w:name="X4c52fbb5bd9a199287915d4611bd2fc27344785"/>
      <w:bookmarkEnd w:id="17"/>
      <w:r>
        <w:rPr>
          <w:rStyle w:val="SectionNumber"/>
        </w:rPr>
        <w:t>8.3</w:t>
      </w:r>
      <w:r>
        <w:tab/>
        <w:t xml:space="preserve">The Importance of </w:t>
      </w:r>
      <w:r>
        <w:rPr>
          <w:i/>
          <w:iCs/>
        </w:rPr>
        <w:t>Iʿrāb</w:t>
      </w:r>
    </w:p>
    <w:p w14:paraId="03BB41F5" w14:textId="77777777" w:rsidR="00060533" w:rsidRDefault="00000000">
      <w:pPr>
        <w:pStyle w:val="FirstParagraph"/>
      </w:pPr>
      <w:r>
        <w:t xml:space="preserve">Arabic expresses the grammatical relationships between words through </w:t>
      </w:r>
      <w:r>
        <w:rPr>
          <w:i/>
          <w:iCs/>
        </w:rPr>
        <w:t>iʿrāb</w:t>
      </w:r>
      <w:r>
        <w:t>, namely the inflectional vowel endings.</w:t>
      </w:r>
    </w:p>
    <w:p w14:paraId="41DE077B" w14:textId="77777777" w:rsidR="00060533" w:rsidRDefault="00000000">
      <w:pPr>
        <w:pStyle w:val="BodyText"/>
      </w:pPr>
      <w:r>
        <w:t xml:space="preserve">Through </w:t>
      </w:r>
      <w:r>
        <w:rPr>
          <w:i/>
          <w:iCs/>
        </w:rPr>
        <w:t>iʿrāb</w:t>
      </w:r>
      <w:r>
        <w:t>, one distinguishes the subject (</w:t>
      </w:r>
      <w:r>
        <w:rPr>
          <w:i/>
          <w:iCs/>
        </w:rPr>
        <w:t>fāʿil</w:t>
      </w:r>
      <w:r>
        <w:t>), object (</w:t>
      </w:r>
      <w:r>
        <w:rPr>
          <w:i/>
          <w:iCs/>
        </w:rPr>
        <w:t>mafʿūl</w:t>
      </w:r>
      <w:r>
        <w:t>), possessive construction (</w:t>
      </w:r>
      <w:r>
        <w:rPr>
          <w:i/>
          <w:iCs/>
        </w:rPr>
        <w:t>muḍāf</w:t>
      </w:r>
      <w:r>
        <w:t xml:space="preserve"> and </w:t>
      </w:r>
      <w:r>
        <w:rPr>
          <w:i/>
          <w:iCs/>
        </w:rPr>
        <w:t>muḍāf ilayh</w:t>
      </w:r>
      <w:r>
        <w:t>), circumstantial qualifier (</w:t>
      </w:r>
      <w:r>
        <w:rPr>
          <w:i/>
          <w:iCs/>
        </w:rPr>
        <w:t>ḥāl</w:t>
      </w:r>
      <w:r>
        <w:t>), specification (</w:t>
      </w:r>
      <w:r>
        <w:rPr>
          <w:i/>
          <w:iCs/>
        </w:rPr>
        <w:t>tamyīz</w:t>
      </w:r>
      <w:r>
        <w:t>), and many other grammatical functions.</w:t>
      </w:r>
    </w:p>
    <w:p w14:paraId="7DD1CB5A" w14:textId="77777777" w:rsidR="00060533" w:rsidRDefault="00000000">
      <w:pPr>
        <w:pStyle w:val="BodyText"/>
      </w:pPr>
      <w:r>
        <w:t xml:space="preserve">It is therefore evident how essential knowledge of </w:t>
      </w:r>
      <w:r>
        <w:rPr>
          <w:i/>
          <w:iCs/>
        </w:rPr>
        <w:t>iʿrāb</w:t>
      </w:r>
      <w:r>
        <w:t xml:space="preserve"> is for understanding meaning.</w:t>
      </w:r>
    </w:p>
    <w:p w14:paraId="74733B72" w14:textId="77777777" w:rsidR="00060533" w:rsidRDefault="00000000">
      <w:pPr>
        <w:pStyle w:val="BodyText"/>
      </w:pPr>
      <w:r>
        <w:t xml:space="preserve">The scholars of Islam recognised this need and produced numerous works devoted exclusively to the grammatical analysis of the Noble Quran, examining each </w:t>
      </w:r>
      <w:r>
        <w:rPr>
          <w:i/>
          <w:iCs/>
        </w:rPr>
        <w:t>sūrah</w:t>
      </w:r>
      <w:r>
        <w:t xml:space="preserve"> </w:t>
      </w:r>
      <w:r>
        <w:rPr>
          <w:i/>
          <w:iCs/>
        </w:rPr>
        <w:t>āyah</w:t>
      </w:r>
      <w:r>
        <w:t xml:space="preserve"> by </w:t>
      </w:r>
      <w:r>
        <w:rPr>
          <w:i/>
          <w:iCs/>
        </w:rPr>
        <w:t>āyah</w:t>
      </w:r>
      <w:r>
        <w:t>.</w:t>
      </w:r>
    </w:p>
    <w:p w14:paraId="03BC7915" w14:textId="77777777" w:rsidR="00060533" w:rsidRDefault="00000000">
      <w:pPr>
        <w:pStyle w:val="Heading2"/>
      </w:pPr>
      <w:bookmarkStart w:id="19" w:name="X32a8248e0037753cd16388014a6268cdb513302"/>
      <w:bookmarkEnd w:id="18"/>
      <w:r>
        <w:rPr>
          <w:rStyle w:val="SectionNumber"/>
        </w:rPr>
        <w:t>8.4</w:t>
      </w:r>
      <w:r>
        <w:tab/>
        <w:t>The Rhetorical Structure of Quranic Expression</w:t>
      </w:r>
    </w:p>
    <w:p w14:paraId="707DC70F" w14:textId="77777777" w:rsidR="00060533" w:rsidRDefault="00000000">
      <w:pPr>
        <w:pStyle w:val="FirstParagraph"/>
      </w:pPr>
      <w:r>
        <w:t>The student must also understand the methods by which the Noble Quran conveys its meanings, together with the functions of the various particles, prepositions, and connecting expressions that it employs.</w:t>
      </w:r>
    </w:p>
    <w:p w14:paraId="244A7FA4" w14:textId="77777777" w:rsidR="00060533" w:rsidRDefault="00000000">
      <w:pPr>
        <w:pStyle w:val="BodyText"/>
      </w:pPr>
      <w:r>
        <w:t>Likewise, one must appreciate the significance of word order (</w:t>
      </w:r>
      <w:r>
        <w:rPr>
          <w:i/>
          <w:iCs/>
        </w:rPr>
        <w:t>taqdīm</w:t>
      </w:r>
      <w:r>
        <w:t xml:space="preserve"> and </w:t>
      </w:r>
      <w:r>
        <w:rPr>
          <w:i/>
          <w:iCs/>
        </w:rPr>
        <w:t>taʾkhīr</w:t>
      </w:r>
      <w:r>
        <w:t>), definiteness and indefiniteness (</w:t>
      </w:r>
      <w:r>
        <w:rPr>
          <w:i/>
          <w:iCs/>
        </w:rPr>
        <w:t>taʿrīf</w:t>
      </w:r>
      <w:r>
        <w:t xml:space="preserve"> and </w:t>
      </w:r>
      <w:r>
        <w:rPr>
          <w:i/>
          <w:iCs/>
        </w:rPr>
        <w:t>tankīr</w:t>
      </w:r>
      <w:r>
        <w:t>), unrestricted and qualified expressions (</w:t>
      </w:r>
      <w:r>
        <w:rPr>
          <w:i/>
          <w:iCs/>
        </w:rPr>
        <w:t>iṭlāq</w:t>
      </w:r>
      <w:r>
        <w:t xml:space="preserve"> and </w:t>
      </w:r>
      <w:r>
        <w:rPr>
          <w:i/>
          <w:iCs/>
        </w:rPr>
        <w:t>taqyīd</w:t>
      </w:r>
      <w:r>
        <w:t>), and similar rhetorical devices.</w:t>
      </w:r>
    </w:p>
    <w:p w14:paraId="590F6D59" w14:textId="77777777" w:rsidR="00060533" w:rsidRDefault="00000000">
      <w:pPr>
        <w:pStyle w:val="BodyText"/>
      </w:pPr>
      <w:r>
        <w:lastRenderedPageBreak/>
        <w:t>Without an understanding of these matters, the meanings of the Quran cannot be properly grasped.</w:t>
      </w:r>
    </w:p>
    <w:p w14:paraId="3FE2E711" w14:textId="77777777" w:rsidR="00060533" w:rsidRDefault="00000000">
      <w:pPr>
        <w:pStyle w:val="BodyText"/>
      </w:pPr>
      <w:r>
        <w:t xml:space="preserve">Accordingly, the masters of Arabic literature, who were best qualified to address these subjects, authored numerous works under the general heading of </w:t>
      </w:r>
      <w:r>
        <w:rPr>
          <w:i/>
          <w:iCs/>
        </w:rPr>
        <w:t>Maʿānī al-Qurʾān</w:t>
      </w:r>
      <w:r>
        <w:t>. Familiarity with this discipline is essential for every serious student of the Quran.</w:t>
      </w:r>
    </w:p>
    <w:p w14:paraId="7EC75B0D" w14:textId="77777777" w:rsidR="00060533" w:rsidRDefault="00000000">
      <w:pPr>
        <w:pStyle w:val="BodyText"/>
      </w:pPr>
      <w:r>
        <w:t>A single example illustrates how subtle these matters can be. Allāh says,</w:t>
      </w:r>
    </w:p>
    <w:p w14:paraId="40FD06CC" w14:textId="77777777" w:rsidR="00060533" w:rsidRDefault="00000000">
      <w:pPr>
        <w:pStyle w:val="quran-arabic"/>
        <w:bidi/>
      </w:pPr>
      <w:r>
        <w:rPr>
          <w:rtl/>
          <w:lang w:val="ar"/>
        </w:rPr>
        <w:t>وَإِذۡ فَرَقۡنَا بِكُمُ ٱلۡبَحۡرَ</w:t>
      </w:r>
    </w:p>
    <w:p w14:paraId="45FA8A5D" w14:textId="77777777" w:rsidR="00060533" w:rsidRDefault="00000000">
      <w:pPr>
        <w:pStyle w:val="quran-trans"/>
      </w:pPr>
      <w:r>
        <w:t>And remember when We parted the sea for you. (Sūrah al-Baqarah, Q2:50)</w:t>
      </w:r>
    </w:p>
    <w:p w14:paraId="379AEBDA" w14:textId="77777777" w:rsidR="00060533" w:rsidRDefault="00000000">
      <w:pPr>
        <w:pStyle w:val="BodyText"/>
      </w:pPr>
      <w:r>
        <w:t xml:space="preserve">At first glance, one might object that the verse addresses the Jews living during the Prophet’s </w:t>
      </w:r>
      <w:r>
        <w:rPr>
          <w:rStyle w:val="CharBodyHonorifics"/>
          <w:rtl/>
          <w:lang w:val="ar"/>
        </w:rPr>
        <w:t>صلى الله عليه وسلم</w:t>
      </w:r>
      <w:r>
        <w:t>‎ lifetime, although the event occurred to their forefathers.</w:t>
      </w:r>
    </w:p>
    <w:p w14:paraId="4D56CA69" w14:textId="77777777" w:rsidR="00060533" w:rsidRDefault="00000000">
      <w:pPr>
        <w:pStyle w:val="BodyText"/>
      </w:pPr>
      <w:r>
        <w:t xml:space="preserve">Various explanations have been offered. Al-Ālūsī </w:t>
      </w:r>
      <w:r>
        <w:rPr>
          <w:rStyle w:val="CharBodyHonorifics"/>
          <w:rtl/>
          <w:lang w:val="ar"/>
        </w:rPr>
        <w:t>رحمه الله تعالى</w:t>
      </w:r>
      <w:r>
        <w:t xml:space="preserve">‎, however, points out in </w:t>
      </w:r>
      <w:r>
        <w:rPr>
          <w:i/>
          <w:iCs/>
        </w:rPr>
        <w:t>Rūḥ al-Maʿānī</w:t>
      </w:r>
      <w:r>
        <w:t xml:space="preserve"> that had the verse said </w:t>
      </w:r>
      <w:r>
        <w:rPr>
          <w:rStyle w:val="In-textArabic"/>
        </w:rPr>
        <w:t>لَكُم</w:t>
      </w:r>
      <w:r>
        <w:t xml:space="preserve">, it would have referred directly to the contemporaneous Jews. Instead, the use of the preposition </w:t>
      </w:r>
      <w:r>
        <w:rPr>
          <w:rStyle w:val="In-textArabic"/>
        </w:rPr>
        <w:t>ب</w:t>
      </w:r>
      <w:r>
        <w:t xml:space="preserve"> in </w:t>
      </w:r>
      <w:r>
        <w:rPr>
          <w:rStyle w:val="In-textArabic"/>
        </w:rPr>
        <w:t>بِكُم</w:t>
      </w:r>
      <w:r>
        <w:t xml:space="preserve"> carries the sense that the sea was parted on behalf of their forefathers. Thus, the subtle choice of a single particle removes the apparent difficulty.</w:t>
      </w:r>
      <w:r>
        <w:rPr>
          <w:rStyle w:val="FootnoteReference"/>
        </w:rPr>
        <w:footnoteReference w:id="33"/>
      </w:r>
    </w:p>
    <w:p w14:paraId="159FEB2C" w14:textId="77777777" w:rsidR="00060533" w:rsidRDefault="00000000">
      <w:pPr>
        <w:pStyle w:val="Heading2"/>
      </w:pPr>
      <w:bookmarkStart w:id="20" w:name="Xbf135dfad9f5eb7944e0a77618862490a5b2b84"/>
      <w:bookmarkEnd w:id="19"/>
      <w:r>
        <w:rPr>
          <w:rStyle w:val="SectionNumber"/>
        </w:rPr>
        <w:t>8.5</w:t>
      </w:r>
      <w:r>
        <w:tab/>
        <w:t>Literal and Figurative Expression</w:t>
      </w:r>
    </w:p>
    <w:p w14:paraId="330DC656" w14:textId="77777777" w:rsidR="00060533" w:rsidRDefault="00000000">
      <w:pPr>
        <w:pStyle w:val="FirstParagraph"/>
      </w:pPr>
      <w:r>
        <w:t xml:space="preserve">When a word is used in the meaning for which it was originally coined, it is called </w:t>
      </w:r>
      <w:r>
        <w:rPr>
          <w:i/>
          <w:iCs/>
        </w:rPr>
        <w:t>ḥaqīqah</w:t>
      </w:r>
      <w:r>
        <w:t xml:space="preserve"> (literal usage). When it is employed to convey a related but non-literal meaning, it is called </w:t>
      </w:r>
      <w:r>
        <w:rPr>
          <w:i/>
          <w:iCs/>
        </w:rPr>
        <w:t>majāz</w:t>
      </w:r>
      <w:r>
        <w:t xml:space="preserve"> (figurative usage).</w:t>
      </w:r>
    </w:p>
    <w:p w14:paraId="327E926E" w14:textId="77777777" w:rsidR="00060533" w:rsidRDefault="00000000">
      <w:pPr>
        <w:pStyle w:val="BodyText"/>
      </w:pPr>
      <w:r>
        <w:t>The Noble Quran contains numerous instances of figurative expression, and familiarity with them is indispensable for the exegete.</w:t>
      </w:r>
    </w:p>
    <w:p w14:paraId="3CC460D9" w14:textId="77777777" w:rsidR="00060533" w:rsidRDefault="00000000">
      <w:pPr>
        <w:pStyle w:val="BodyText"/>
      </w:pPr>
      <w:r>
        <w:t xml:space="preserve">Muslim scholars therefore authored independent works entitled </w:t>
      </w:r>
      <w:r>
        <w:rPr>
          <w:i/>
          <w:iCs/>
        </w:rPr>
        <w:t>Majāz al-Qurʾān</w:t>
      </w:r>
      <w:r>
        <w:t>.</w:t>
      </w:r>
    </w:p>
    <w:p w14:paraId="54C44B55" w14:textId="77777777" w:rsidR="00060533" w:rsidRDefault="00000000">
      <w:pPr>
        <w:pStyle w:val="BodyText"/>
      </w:pPr>
      <w:r>
        <w:t xml:space="preserve">Among the finest is </w:t>
      </w:r>
      <w:r>
        <w:rPr>
          <w:i/>
          <w:iCs/>
        </w:rPr>
        <w:t>al-Ishārah ilā al-Ījāz fī Baʿḍ Anwāʿ al-Majāz</w:t>
      </w:r>
      <w:r>
        <w:t xml:space="preserve"> by Sulṭān al-ʿUlamāʾ al-ʿIzz ibn ʿAbd al-Salām </w:t>
      </w:r>
      <w:r>
        <w:rPr>
          <w:rStyle w:val="CharBodyHonorifics"/>
          <w:rtl/>
          <w:lang w:val="ar"/>
        </w:rPr>
        <w:t>رحمه الله تعالى</w:t>
      </w:r>
      <w:r>
        <w:t>‎ (d.660 AH), in which the Quranic verses are examined comprehensively and their figurative meanings carefully explained.</w:t>
      </w:r>
    </w:p>
    <w:p w14:paraId="098AE84E" w14:textId="77777777" w:rsidR="00060533" w:rsidRDefault="00000000">
      <w:pPr>
        <w:pStyle w:val="Heading2"/>
      </w:pPr>
      <w:bookmarkStart w:id="21" w:name="Xdee5fcf663359fa4b5ea233681475f8fc43501b"/>
      <w:bookmarkEnd w:id="20"/>
      <w:r>
        <w:rPr>
          <w:rStyle w:val="SectionNumber"/>
        </w:rPr>
        <w:t>8.6</w:t>
      </w:r>
      <w:r>
        <w:tab/>
        <w:t>Simile in the Quran</w:t>
      </w:r>
    </w:p>
    <w:p w14:paraId="30FEA572" w14:textId="77777777" w:rsidR="00060533" w:rsidRDefault="00000000">
      <w:pPr>
        <w:pStyle w:val="FirstParagraph"/>
      </w:pPr>
      <w:r>
        <w:t xml:space="preserve">Many meanings are too subtle to be explained directly. Their clarification would require lengthy discussion. The most concise and effective method is therefore to express them through </w:t>
      </w:r>
      <w:r>
        <w:rPr>
          <w:i/>
          <w:iCs/>
        </w:rPr>
        <w:t>tashbīh</w:t>
      </w:r>
      <w:r>
        <w:t xml:space="preserve"> (simile), by likening hidden realities to familiar and observable ones, enabling the listener to arrive at the intended meaning through comparison.</w:t>
      </w:r>
    </w:p>
    <w:p w14:paraId="341DC73A" w14:textId="77777777" w:rsidR="00060533" w:rsidRDefault="00000000">
      <w:pPr>
        <w:pStyle w:val="BodyText"/>
      </w:pPr>
      <w:r>
        <w:t>The Noble Quran employs numerous such similes.</w:t>
      </w:r>
    </w:p>
    <w:p w14:paraId="7570DA7A" w14:textId="77777777" w:rsidR="00060533" w:rsidRDefault="00000000">
      <w:pPr>
        <w:pStyle w:val="BodyText"/>
      </w:pPr>
      <w:r>
        <w:t xml:space="preserve">Comprehensive discussions of these occur in the classical works on rhetoric, </w:t>
      </w:r>
      <w:r>
        <w:rPr>
          <w:i/>
          <w:iCs/>
        </w:rPr>
        <w:t>Maʿānī al-Quran</w:t>
      </w:r>
      <w:r>
        <w:t xml:space="preserve">, the miraculous nature of the Quran, and </w:t>
      </w:r>
      <w:r>
        <w:rPr>
          <w:i/>
          <w:iCs/>
        </w:rPr>
        <w:t>Majāz al-Quran</w:t>
      </w:r>
      <w:r>
        <w:t>. Their study is indispensable for every student of the Quran.</w:t>
      </w:r>
    </w:p>
    <w:p w14:paraId="057A756E" w14:textId="77777777" w:rsidR="00060533" w:rsidRDefault="00000000">
      <w:pPr>
        <w:pStyle w:val="Heading2"/>
      </w:pPr>
      <w:bookmarkStart w:id="22" w:name="X440bea604a477d7ab5fe064bf826fbc120a8cde"/>
      <w:bookmarkEnd w:id="21"/>
      <w:r>
        <w:rPr>
          <w:rStyle w:val="SectionNumber"/>
        </w:rPr>
        <w:lastRenderedPageBreak/>
        <w:t>8.7</w:t>
      </w:r>
      <w:r>
        <w:tab/>
        <w:t>The Significance of Morphological Patterns</w:t>
      </w:r>
    </w:p>
    <w:p w14:paraId="45F7C138" w14:textId="77777777" w:rsidR="00060533" w:rsidRDefault="00000000">
      <w:pPr>
        <w:pStyle w:val="FirstParagraph"/>
      </w:pPr>
      <w:r>
        <w:t xml:space="preserve">Throughout the Noble Quran, words derived from the same root appear in different </w:t>
      </w:r>
      <w:r>
        <w:rPr>
          <w:i/>
          <w:iCs/>
        </w:rPr>
        <w:t>abwāb</w:t>
      </w:r>
      <w:r>
        <w:t xml:space="preserve"> (verbal forms).</w:t>
      </w:r>
    </w:p>
    <w:p w14:paraId="4CBC6D64" w14:textId="77777777" w:rsidR="00060533" w:rsidRDefault="00000000">
      <w:pPr>
        <w:pStyle w:val="BodyText"/>
      </w:pPr>
      <w:r>
        <w:t>Clearly, these variations are never devoid of semantic significance.</w:t>
      </w:r>
    </w:p>
    <w:p w14:paraId="73BD6C51" w14:textId="77777777" w:rsidR="00060533" w:rsidRDefault="00000000">
      <w:pPr>
        <w:pStyle w:val="BodyText"/>
      </w:pPr>
      <w:r>
        <w:t>The general principle is that an increase in the form of a word usually conveys an increase in meaning and emphasis.</w:t>
      </w:r>
    </w:p>
    <w:p w14:paraId="44F15B35" w14:textId="77777777" w:rsidR="00060533" w:rsidRDefault="00000000">
      <w:pPr>
        <w:pStyle w:val="BodyText"/>
      </w:pPr>
      <w:r>
        <w:t xml:space="preserve">As the author of </w:t>
      </w:r>
      <w:r>
        <w:rPr>
          <w:i/>
          <w:iCs/>
        </w:rPr>
        <w:t>al-Ṭirāz</w:t>
      </w:r>
      <w:r>
        <w:t xml:space="preserve"> writes, “The strength of an expression in conveying a meaning comes from shifting it from one form to another with more letters. The meaning is thereby intensified through the added letters; otherwise, the addition of letters would be pointless and serve no purpose.”</w:t>
      </w:r>
      <w:r>
        <w:rPr>
          <w:rStyle w:val="FootnoteReference"/>
        </w:rPr>
        <w:footnoteReference w:id="34"/>
      </w:r>
    </w:p>
    <w:p w14:paraId="7A44DCCA" w14:textId="77777777" w:rsidR="00060533" w:rsidRDefault="00000000">
      <w:pPr>
        <w:pStyle w:val="BodyText"/>
      </w:pPr>
      <w:r>
        <w:t>The following examples illustrate this principle.</w:t>
      </w:r>
    </w:p>
    <w:p w14:paraId="3ED717BC" w14:textId="77777777" w:rsidR="00060533" w:rsidRDefault="00000000">
      <w:pPr>
        <w:pStyle w:val="ExampleHeading"/>
      </w:pPr>
      <w:r>
        <w:t xml:space="preserve">The phrases </w:t>
      </w:r>
      <w:r>
        <w:rPr>
          <w:rStyle w:val="In-textArabic"/>
        </w:rPr>
        <w:t>عَلَّامُ الغُيُوب</w:t>
      </w:r>
      <w:r>
        <w:t xml:space="preserve"> (</w:t>
      </w:r>
      <w:r>
        <w:rPr>
          <w:i/>
          <w:iCs/>
        </w:rPr>
        <w:t>ʿAllām al-Ghuyūb</w:t>
      </w:r>
      <w:r>
        <w:t xml:space="preserve">) and </w:t>
      </w:r>
      <w:r>
        <w:rPr>
          <w:rStyle w:val="In-textArabic"/>
        </w:rPr>
        <w:t>عَالِمُ الغُيُوب</w:t>
      </w:r>
      <w:r>
        <w:t xml:space="preserve"> (</w:t>
      </w:r>
      <w:r>
        <w:rPr>
          <w:i/>
          <w:iCs/>
        </w:rPr>
        <w:t>ʿĀlim al-Ghuyūb</w:t>
      </w:r>
      <w:r>
        <w:t>)</w:t>
      </w:r>
    </w:p>
    <w:p w14:paraId="5CB665EE" w14:textId="77777777" w:rsidR="00060533" w:rsidRDefault="00000000">
      <w:pPr>
        <w:pStyle w:val="BodyText"/>
      </w:pPr>
      <w:r>
        <w:t>There is a considerable difference between these two expressions.</w:t>
      </w:r>
    </w:p>
    <w:p w14:paraId="5C71451C" w14:textId="77777777" w:rsidR="00060533" w:rsidRDefault="00000000">
      <w:pPr>
        <w:pStyle w:val="BodyText"/>
      </w:pPr>
      <w:r>
        <w:rPr>
          <w:i/>
          <w:iCs/>
        </w:rPr>
        <w:t>ʿAllām</w:t>
      </w:r>
      <w:r>
        <w:t xml:space="preserve"> denotes One who possesses complete and all-encompassing knowledge, whereas </w:t>
      </w:r>
      <w:r>
        <w:rPr>
          <w:i/>
          <w:iCs/>
        </w:rPr>
        <w:t>ʿĀlim</w:t>
      </w:r>
      <w:r>
        <w:t xml:space="preserve"> simply signifies One who knows.</w:t>
      </w:r>
    </w:p>
    <w:p w14:paraId="0075215C" w14:textId="77777777" w:rsidR="00060533" w:rsidRDefault="00000000">
      <w:pPr>
        <w:pStyle w:val="BodyText"/>
      </w:pPr>
      <w:r>
        <w:t xml:space="preserve">Likewise, there is an evident distinction between </w:t>
      </w:r>
      <w:r>
        <w:rPr>
          <w:i/>
          <w:iCs/>
        </w:rPr>
        <w:t>Qādir</w:t>
      </w:r>
      <w:r>
        <w:t xml:space="preserve"> and </w:t>
      </w:r>
      <w:r>
        <w:rPr>
          <w:i/>
          <w:iCs/>
        </w:rPr>
        <w:t>Muqtadir</w:t>
      </w:r>
      <w:r>
        <w:t>.</w:t>
      </w:r>
    </w:p>
    <w:p w14:paraId="288D8643" w14:textId="77777777" w:rsidR="00060533" w:rsidRDefault="00000000">
      <w:pPr>
        <w:pStyle w:val="BodyText"/>
      </w:pPr>
      <w:r>
        <w:t>Similarly, Allāh says,</w:t>
      </w:r>
    </w:p>
    <w:p w14:paraId="586488E3" w14:textId="77777777" w:rsidR="00060533" w:rsidRDefault="00000000">
      <w:pPr>
        <w:pStyle w:val="quran-arabic"/>
        <w:bidi/>
      </w:pPr>
      <w:r>
        <w:rPr>
          <w:rtl/>
          <w:lang w:val="ar"/>
        </w:rPr>
        <w:t>إِنَّ ٱللَّهَ يُحِبُّ ٱلتَّوَّٰبِينَ وَيُحِبُّ ٱلۡمُتَطَهِّرِينَ ٢٢٢</w:t>
      </w:r>
    </w:p>
    <w:p w14:paraId="23E45BEC" w14:textId="77777777" w:rsidR="00060533" w:rsidRDefault="00000000">
      <w:pPr>
        <w:pStyle w:val="quran-trans"/>
      </w:pPr>
      <w:r>
        <w:t>Indeed, Allāh loves those who constantly repent and those who continually purify themselves. (Sūrah al-Baqarah, Q2:222)</w:t>
      </w:r>
    </w:p>
    <w:p w14:paraId="0AA73AAA" w14:textId="77777777" w:rsidR="00060533" w:rsidRDefault="00000000">
      <w:pPr>
        <w:pStyle w:val="BodyText"/>
      </w:pPr>
      <w:r>
        <w:t xml:space="preserve">The emphasis conveyed by </w:t>
      </w:r>
      <w:r>
        <w:rPr>
          <w:i/>
          <w:iCs/>
        </w:rPr>
        <w:t>al-tawwābīn</w:t>
      </w:r>
      <w:r>
        <w:t xml:space="preserve"> and </w:t>
      </w:r>
      <w:r>
        <w:rPr>
          <w:i/>
          <w:iCs/>
        </w:rPr>
        <w:t>al-mutaṭahhirīn</w:t>
      </w:r>
      <w:r>
        <w:t xml:space="preserve"> would not have been achieved had the verse simply said </w:t>
      </w:r>
      <w:r>
        <w:rPr>
          <w:i/>
          <w:iCs/>
        </w:rPr>
        <w:t>al-tāʾibīn</w:t>
      </w:r>
      <w:r>
        <w:t xml:space="preserve"> and </w:t>
      </w:r>
      <w:r>
        <w:rPr>
          <w:i/>
          <w:iCs/>
        </w:rPr>
        <w:t>al-ṭāhirīn</w:t>
      </w:r>
      <w:r>
        <w:t>.</w:t>
      </w:r>
    </w:p>
    <w:p w14:paraId="4C823BA3" w14:textId="77777777" w:rsidR="00060533" w:rsidRDefault="00000000">
      <w:pPr>
        <w:pStyle w:val="BodyText"/>
      </w:pPr>
      <w:r>
        <w:rPr>
          <w:i/>
          <w:iCs/>
        </w:rPr>
        <w:t>Tawwāb</w:t>
      </w:r>
      <w:r>
        <w:t xml:space="preserve"> denotes one who repeatedly returns in repentance, whereas </w:t>
      </w:r>
      <w:r>
        <w:rPr>
          <w:i/>
          <w:iCs/>
        </w:rPr>
        <w:t>tāʾib</w:t>
      </w:r>
      <w:r>
        <w:t xml:space="preserve"> merely signifies one who repents.</w:t>
      </w:r>
      <w:r>
        <w:rPr>
          <w:rStyle w:val="FootnoteReference"/>
        </w:rPr>
        <w:footnoteReference w:id="35"/>
      </w:r>
    </w:p>
    <w:p w14:paraId="3B36B8AD" w14:textId="77777777" w:rsidR="00060533" w:rsidRDefault="00000000">
      <w:pPr>
        <w:pStyle w:val="ExampleHeading"/>
      </w:pPr>
      <w:r>
        <w:t xml:space="preserve">The words </w:t>
      </w:r>
      <w:r>
        <w:rPr>
          <w:rStyle w:val="In-textArabic"/>
        </w:rPr>
        <w:t>اسطاعوا</w:t>
      </w:r>
      <w:r>
        <w:t xml:space="preserve"> (</w:t>
      </w:r>
      <w:r>
        <w:rPr>
          <w:i/>
          <w:iCs/>
        </w:rPr>
        <w:t>isṭāʿū</w:t>
      </w:r>
      <w:r>
        <w:t xml:space="preserve">) and </w:t>
      </w:r>
      <w:r>
        <w:rPr>
          <w:rStyle w:val="In-textArabic"/>
        </w:rPr>
        <w:t>استطاعوا</w:t>
      </w:r>
      <w:r>
        <w:t xml:space="preserve"> (</w:t>
      </w:r>
      <w:r>
        <w:rPr>
          <w:i/>
          <w:iCs/>
        </w:rPr>
        <w:t>istaṭāʿū</w:t>
      </w:r>
      <w:r>
        <w:t>)</w:t>
      </w:r>
    </w:p>
    <w:p w14:paraId="3D57A43B" w14:textId="77777777" w:rsidR="00060533" w:rsidRDefault="00000000">
      <w:pPr>
        <w:pStyle w:val="BodyText"/>
      </w:pPr>
      <w:r>
        <w:t>Allāh says,</w:t>
      </w:r>
    </w:p>
    <w:p w14:paraId="66444E0A" w14:textId="77777777" w:rsidR="00060533" w:rsidRDefault="00000000">
      <w:pPr>
        <w:pStyle w:val="quran-arabic"/>
        <w:bidi/>
      </w:pPr>
      <w:r>
        <w:rPr>
          <w:rtl/>
          <w:lang w:val="ar"/>
        </w:rPr>
        <w:t>فَمَا ٱسۡطَٰعُوٓاْ أَن يَظۡهَرُوهُ وَمَا ٱسۡتَطَٰعُواْ لَهُۥ نَقۡبٗا ٩٧</w:t>
      </w:r>
    </w:p>
    <w:p w14:paraId="6572B0F8" w14:textId="77777777" w:rsidR="00060533" w:rsidRDefault="00000000">
      <w:pPr>
        <w:pStyle w:val="quran-trans"/>
      </w:pPr>
      <w:r>
        <w:t>So they could neither scale it nor pierce it. (Sūrah al-Kahf, Q18:97)</w:t>
      </w:r>
    </w:p>
    <w:p w14:paraId="7BFC040A" w14:textId="77777777" w:rsidR="00060533" w:rsidRDefault="00000000">
      <w:pPr>
        <w:pStyle w:val="BodyText"/>
      </w:pPr>
      <w:r>
        <w:t xml:space="preserve">The variation between </w:t>
      </w:r>
      <w:r>
        <w:rPr>
          <w:rStyle w:val="In-textArabic"/>
        </w:rPr>
        <w:t>اسطاعوا</w:t>
      </w:r>
      <w:r>
        <w:t xml:space="preserve"> (</w:t>
      </w:r>
      <w:r>
        <w:rPr>
          <w:i/>
          <w:iCs/>
        </w:rPr>
        <w:t>isṭāʿū</w:t>
      </w:r>
      <w:r>
        <w:t xml:space="preserve">) and </w:t>
      </w:r>
      <w:r>
        <w:rPr>
          <w:rStyle w:val="In-textArabic"/>
        </w:rPr>
        <w:t>استطاعوا</w:t>
      </w:r>
      <w:r>
        <w:t xml:space="preserve"> (</w:t>
      </w:r>
      <w:r>
        <w:rPr>
          <w:i/>
          <w:iCs/>
        </w:rPr>
        <w:t>istaṭāʿū</w:t>
      </w:r>
      <w:r>
        <w:t>) is meaningful.</w:t>
      </w:r>
    </w:p>
    <w:p w14:paraId="0E33EDB2" w14:textId="77777777" w:rsidR="00060533" w:rsidRDefault="00000000">
      <w:pPr>
        <w:pStyle w:val="BodyText"/>
      </w:pPr>
      <w:r>
        <w:lastRenderedPageBreak/>
        <w:t xml:space="preserve">The additional letter </w:t>
      </w:r>
      <w:r>
        <w:rPr>
          <w:rStyle w:val="In-textArabic"/>
        </w:rPr>
        <w:t>ت</w:t>
      </w:r>
      <w:r>
        <w:t xml:space="preserve"> conveys greater effort and intensity. Consequently, the lighter form </w:t>
      </w:r>
      <w:r>
        <w:rPr>
          <w:rStyle w:val="In-textArabic"/>
        </w:rPr>
        <w:t>اسطاعوا</w:t>
      </w:r>
      <w:r>
        <w:t xml:space="preserve"> is used for the comparatively easier act of climbing the barrier, whereas the heavier form </w:t>
      </w:r>
      <w:r>
        <w:rPr>
          <w:rStyle w:val="In-textArabic"/>
        </w:rPr>
        <w:t>استطاعوا</w:t>
      </w:r>
      <w:r>
        <w:t xml:space="preserve"> is employed for the far more difficult task of piercing through it.</w:t>
      </w:r>
      <w:r>
        <w:rPr>
          <w:rStyle w:val="FootnoteReference"/>
        </w:rPr>
        <w:footnoteReference w:id="36"/>
      </w:r>
    </w:p>
    <w:p w14:paraId="79327517" w14:textId="77777777" w:rsidR="00060533" w:rsidRDefault="00000000">
      <w:pPr>
        <w:pStyle w:val="ExampleHeading"/>
      </w:pPr>
      <w:r>
        <w:t xml:space="preserve">The word </w:t>
      </w:r>
      <w:r>
        <w:rPr>
          <w:rStyle w:val="In-textArabic"/>
        </w:rPr>
        <w:t>تَخْتَانُون</w:t>
      </w:r>
      <w:r>
        <w:t xml:space="preserve"> (</w:t>
      </w:r>
      <w:r>
        <w:rPr>
          <w:i/>
          <w:iCs/>
        </w:rPr>
        <w:t>takhtānūn</w:t>
      </w:r>
      <w:r>
        <w:t>)</w:t>
      </w:r>
    </w:p>
    <w:p w14:paraId="1FC2F2BC" w14:textId="77777777" w:rsidR="00060533" w:rsidRDefault="00000000">
      <w:pPr>
        <w:pStyle w:val="BodyText"/>
      </w:pPr>
      <w:r>
        <w:t>Allāh says,</w:t>
      </w:r>
    </w:p>
    <w:p w14:paraId="14E6E80C" w14:textId="77777777" w:rsidR="00060533" w:rsidRDefault="00000000">
      <w:pPr>
        <w:pStyle w:val="quran-arabic"/>
        <w:bidi/>
      </w:pPr>
      <w:r>
        <w:rPr>
          <w:rtl/>
          <w:lang w:val="ar"/>
        </w:rPr>
        <w:t>عَلِمَ ٱللَّهُ أَنَّكُمۡ كُنتُمۡ تَخۡتَانُونَ أَنفُسَكُمۡ فَتَابَ عَلَيۡكُمۡ وَعَفَا عَنكُمۡۖ</w:t>
      </w:r>
    </w:p>
    <w:p w14:paraId="7960CE5A" w14:textId="77777777" w:rsidR="00060533" w:rsidRDefault="00000000">
      <w:pPr>
        <w:pStyle w:val="quran-trans"/>
      </w:pPr>
      <w:r>
        <w:t>Allāh knew that you had been betraying yourselves, so He turned to you in mercy and pardoned you. (Sūrah al-Baqarah, Q2:187)</w:t>
      </w:r>
    </w:p>
    <w:p w14:paraId="11D9432A" w14:textId="77777777" w:rsidR="00060533" w:rsidRDefault="00000000">
      <w:pPr>
        <w:pStyle w:val="BodyText"/>
      </w:pPr>
      <w:r>
        <w:t xml:space="preserve">The occurrence of </w:t>
      </w:r>
      <w:r>
        <w:rPr>
          <w:rStyle w:val="In-textArabic"/>
        </w:rPr>
        <w:t>تختانون</w:t>
      </w:r>
      <w:r>
        <w:t xml:space="preserve"> in Form VIII (</w:t>
      </w:r>
      <w:r>
        <w:rPr>
          <w:i/>
          <w:iCs/>
        </w:rPr>
        <w:t>iftiʿāl</w:t>
      </w:r>
      <w:r>
        <w:t>) is highly significant.</w:t>
      </w:r>
    </w:p>
    <w:p w14:paraId="56F26E75" w14:textId="77777777" w:rsidR="00060533" w:rsidRDefault="00000000">
      <w:pPr>
        <w:pStyle w:val="BodyText"/>
      </w:pPr>
      <w:r>
        <w:t xml:space="preserve">Some deviant groups exploited this verse to cast aspersions upon the Ṣaḥābah </w:t>
      </w:r>
      <w:r>
        <w:rPr>
          <w:rStyle w:val="CharBodyHonorifics"/>
          <w:rtl/>
          <w:lang w:val="ar"/>
        </w:rPr>
        <w:t>رضي الله عنهم</w:t>
      </w:r>
      <w:r>
        <w:t>‎.</w:t>
      </w:r>
    </w:p>
    <w:p w14:paraId="2D84744B" w14:textId="77777777" w:rsidR="00060533" w:rsidRDefault="00000000">
      <w:pPr>
        <w:pStyle w:val="BodyText"/>
      </w:pPr>
      <w:r>
        <w:t xml:space="preserve">However, the Arabic lexicons show that </w:t>
      </w:r>
      <w:r>
        <w:rPr>
          <w:i/>
          <w:iCs/>
        </w:rPr>
        <w:t>ikhtiyān</w:t>
      </w:r>
      <w:r>
        <w:t xml:space="preserve"> denotes the inclination or intention to betray, whereas the ordinary act of betrayal is expressed by </w:t>
      </w:r>
      <w:r>
        <w:rPr>
          <w:i/>
          <w:iCs/>
        </w:rPr>
        <w:t>khiyānah</w:t>
      </w:r>
      <w:r>
        <w:t>.</w:t>
      </w:r>
    </w:p>
    <w:p w14:paraId="4D6E2967" w14:textId="77777777" w:rsidR="00060533" w:rsidRDefault="00000000">
      <w:pPr>
        <w:pStyle w:val="BodyText"/>
      </w:pPr>
      <w:r>
        <w:t>The mere occurrence of an inclination or passing thought is not blameworthy, for Allāh says,</w:t>
      </w:r>
    </w:p>
    <w:p w14:paraId="16372B30" w14:textId="77777777" w:rsidR="00060533" w:rsidRDefault="00000000">
      <w:pPr>
        <w:pStyle w:val="quran-arabic"/>
        <w:bidi/>
      </w:pPr>
      <w:r>
        <w:rPr>
          <w:rtl/>
          <w:lang w:val="ar"/>
        </w:rPr>
        <w:t>إِنَّ ٱلنَّفۡسَ لَأَمَّارَةُۢ بِٱلسُّوٓءِ</w:t>
      </w:r>
    </w:p>
    <w:p w14:paraId="5D8090F3" w14:textId="77777777" w:rsidR="00060533" w:rsidRDefault="00000000">
      <w:pPr>
        <w:pStyle w:val="quran-trans"/>
      </w:pPr>
      <w:r>
        <w:t>Surely the human soul persistently inclines towards evil. (Sūrah Yūsuf, Q12:53)</w:t>
      </w:r>
    </w:p>
    <w:p w14:paraId="2845A32E" w14:textId="77777777" w:rsidR="00060533" w:rsidRDefault="00000000">
      <w:pPr>
        <w:pStyle w:val="BodyText"/>
      </w:pPr>
      <w:r>
        <w:t>Thus, intending an action is one thing, while actually committing it is another.</w:t>
      </w:r>
    </w:p>
    <w:p w14:paraId="1291DA94" w14:textId="77777777" w:rsidR="00060533" w:rsidRDefault="00000000">
      <w:pPr>
        <w:pStyle w:val="BodyText"/>
      </w:pPr>
      <w:r>
        <w:t xml:space="preserve">The verse refers only to the former, not the latter. Consequently, it constitutes one of the virtues of the Ṣaḥābah </w:t>
      </w:r>
      <w:r>
        <w:rPr>
          <w:rStyle w:val="CharBodyHonorifics"/>
          <w:rtl/>
          <w:lang w:val="ar"/>
        </w:rPr>
        <w:t>رضي الله عنهم</w:t>
      </w:r>
      <w:r>
        <w:t>‎, for despite the natural inclination, they refrained from committing the prohibited act.</w:t>
      </w:r>
      <w:r>
        <w:rPr>
          <w:rStyle w:val="FootnoteReference"/>
        </w:rPr>
        <w:footnoteReference w:id="37"/>
      </w:r>
    </w:p>
    <w:p w14:paraId="007B2275" w14:textId="77777777" w:rsidR="00060533" w:rsidRDefault="00000000">
      <w:pPr>
        <w:pStyle w:val="ExampleHeading"/>
      </w:pPr>
      <w:r>
        <w:t xml:space="preserve">The words </w:t>
      </w:r>
      <w:r>
        <w:rPr>
          <w:rStyle w:val="In-textArabic"/>
        </w:rPr>
        <w:t>كَسَبَتْ</w:t>
      </w:r>
      <w:r>
        <w:t xml:space="preserve"> and </w:t>
      </w:r>
      <w:r>
        <w:rPr>
          <w:rStyle w:val="In-textArabic"/>
        </w:rPr>
        <w:t>اكْتَسَبَتْ</w:t>
      </w:r>
    </w:p>
    <w:p w14:paraId="0EE588F2" w14:textId="77777777" w:rsidR="00060533" w:rsidRDefault="00000000">
      <w:pPr>
        <w:pStyle w:val="BodyText"/>
      </w:pPr>
      <w:r>
        <w:t>Allāh says,</w:t>
      </w:r>
    </w:p>
    <w:p w14:paraId="16C3665D" w14:textId="77777777" w:rsidR="00060533" w:rsidRDefault="00000000">
      <w:pPr>
        <w:pStyle w:val="quran-arabic"/>
        <w:bidi/>
      </w:pPr>
      <w:r>
        <w:rPr>
          <w:rtl/>
          <w:lang w:val="ar"/>
        </w:rPr>
        <w:t>لَهَا مَا كَسَبَتۡ وَعَلَيۡهَا مَا ٱكۡتَسَبَتۡۗ</w:t>
      </w:r>
    </w:p>
    <w:p w14:paraId="613AB079" w14:textId="77777777" w:rsidR="00060533" w:rsidRDefault="00000000">
      <w:pPr>
        <w:pStyle w:val="quran-trans"/>
      </w:pPr>
      <w:r>
        <w:t>It will be rewarded for whatever good it earns, and held accountable for whatever evil it deliberately commits. (Sūrah al-Baqarah, Q2:286)</w:t>
      </w:r>
    </w:p>
    <w:p w14:paraId="2390FA5F" w14:textId="77777777" w:rsidR="00060533" w:rsidRDefault="00000000">
      <w:pPr>
        <w:pStyle w:val="BodyText"/>
      </w:pPr>
      <w:r>
        <w:t xml:space="preserve">A profound distinction is conveyed here by the addition of only a single letter. The verb </w:t>
      </w:r>
      <w:r>
        <w:rPr>
          <w:rStyle w:val="In-textArabic"/>
        </w:rPr>
        <w:t>اكتسبت</w:t>
      </w:r>
      <w:r>
        <w:t>, being from Form VIII (</w:t>
      </w:r>
      <w:r>
        <w:rPr>
          <w:i/>
          <w:iCs/>
        </w:rPr>
        <w:t>iftiʿāl</w:t>
      </w:r>
      <w:r>
        <w:t xml:space="preserve">), carries the implication of deliberate intention and </w:t>
      </w:r>
      <w:r>
        <w:lastRenderedPageBreak/>
        <w:t>conscious effort. Accordingly, good deeds earn reward whenever they are performed, whereas punishment for sin is attached only to that which is committed intentionally.</w:t>
      </w:r>
      <w:r>
        <w:rPr>
          <w:rStyle w:val="FootnoteReference"/>
        </w:rPr>
        <w:footnoteReference w:id="38"/>
      </w:r>
    </w:p>
    <w:p w14:paraId="0BE1D998" w14:textId="77777777" w:rsidR="00060533" w:rsidRDefault="00000000">
      <w:pPr>
        <w:pStyle w:val="ExampleHeading"/>
      </w:pPr>
      <w:r>
        <w:t xml:space="preserve">The word </w:t>
      </w:r>
      <w:r>
        <w:rPr>
          <w:rStyle w:val="In-textArabic"/>
        </w:rPr>
        <w:t>حصور</w:t>
      </w:r>
      <w:r>
        <w:t xml:space="preserve"> (</w:t>
      </w:r>
      <w:r>
        <w:rPr>
          <w:i/>
          <w:iCs/>
        </w:rPr>
        <w:t>ḥaṣūr</w:t>
      </w:r>
      <w:r>
        <w:t>)</w:t>
      </w:r>
    </w:p>
    <w:p w14:paraId="72654FD7" w14:textId="77777777" w:rsidR="00060533" w:rsidRDefault="00000000">
      <w:pPr>
        <w:pStyle w:val="BodyText"/>
      </w:pPr>
      <w:r>
        <w:t xml:space="preserve">Regarding Prophet Yaḥyá </w:t>
      </w:r>
      <w:r>
        <w:rPr>
          <w:rStyle w:val="CharBodyHonorifics"/>
          <w:rtl/>
          <w:lang w:val="ar"/>
        </w:rPr>
        <w:t>عليه السلام</w:t>
      </w:r>
      <w:r>
        <w:t>‎, Allāh says,</w:t>
      </w:r>
    </w:p>
    <w:p w14:paraId="33B4F114" w14:textId="77777777" w:rsidR="00060533" w:rsidRDefault="00000000">
      <w:pPr>
        <w:pStyle w:val="quran-arabic"/>
        <w:bidi/>
      </w:pPr>
      <w:r>
        <w:rPr>
          <w:rtl/>
          <w:lang w:val="ar"/>
        </w:rPr>
        <w:t>وَسَيِّدٗا وَحَصُورٗا وَنَبِيّٗا مِّنَ ٱلصَّٰلِحِينَ ٣٩</w:t>
      </w:r>
    </w:p>
    <w:p w14:paraId="3F915D6A" w14:textId="77777777" w:rsidR="00060533" w:rsidRDefault="00000000">
      <w:pPr>
        <w:pStyle w:val="quran-trans"/>
      </w:pPr>
      <w:r>
        <w:t>…[will be] a great leader, chaste, and a prophet among the righteous. (Sūrah Āl ʿImrān, Q3:39)</w:t>
      </w:r>
    </w:p>
    <w:p w14:paraId="46B97A7B" w14:textId="77777777" w:rsidR="00060533" w:rsidRDefault="00000000">
      <w:pPr>
        <w:pStyle w:val="BodyText"/>
      </w:pPr>
      <w:r>
        <w:t xml:space="preserve">The root </w:t>
      </w:r>
      <w:r>
        <w:rPr>
          <w:i/>
          <w:iCs/>
        </w:rPr>
        <w:t>ḥaṣr</w:t>
      </w:r>
      <w:r>
        <w:t xml:space="preserve"> means restraint or prevention.</w:t>
      </w:r>
    </w:p>
    <w:p w14:paraId="549CABC1" w14:textId="77777777" w:rsidR="00060533" w:rsidRDefault="00000000">
      <w:pPr>
        <w:pStyle w:val="BodyText"/>
      </w:pPr>
      <w:r>
        <w:t xml:space="preserve">However, </w:t>
      </w:r>
      <w:r>
        <w:rPr>
          <w:i/>
          <w:iCs/>
        </w:rPr>
        <w:t>ḥaṣūr</w:t>
      </w:r>
      <w:r>
        <w:t xml:space="preserve"> is an intensive form.</w:t>
      </w:r>
    </w:p>
    <w:p w14:paraId="1975FA9C" w14:textId="77777777" w:rsidR="00060533" w:rsidRDefault="00000000">
      <w:pPr>
        <w:pStyle w:val="BodyText"/>
      </w:pPr>
      <w:r>
        <w:t xml:space="preserve">Al-Khafājī </w:t>
      </w:r>
      <w:r>
        <w:rPr>
          <w:rStyle w:val="CharBodyHonorifics"/>
          <w:rtl/>
          <w:lang w:val="ar"/>
        </w:rPr>
        <w:t>رحمه الله تعالى</w:t>
      </w:r>
      <w:r>
        <w:t xml:space="preserve">‎ explains, “Since </w:t>
      </w:r>
      <w:r>
        <w:rPr>
          <w:i/>
          <w:iCs/>
        </w:rPr>
        <w:t>ḥaṣūr</w:t>
      </w:r>
      <w:r>
        <w:t xml:space="preserve"> is an intensive form, and intensity applies only to voluntary actions, it signifies one who voluntarily exercises restraint despite possessing the ability.”</w:t>
      </w:r>
      <w:r>
        <w:rPr>
          <w:rStyle w:val="FootnoteReference"/>
        </w:rPr>
        <w:footnoteReference w:id="39"/>
      </w:r>
    </w:p>
    <w:p w14:paraId="5E1BF0F0" w14:textId="77777777" w:rsidR="00060533" w:rsidRDefault="00000000">
      <w:pPr>
        <w:pStyle w:val="BodyText"/>
      </w:pPr>
      <w:r>
        <w:t xml:space="preserve">Thus, Prophet Yaḥyá </w:t>
      </w:r>
      <w:r>
        <w:rPr>
          <w:rStyle w:val="CharBodyHonorifics"/>
          <w:rtl/>
          <w:lang w:val="ar"/>
        </w:rPr>
        <w:t>عليه السلام</w:t>
      </w:r>
      <w:r>
        <w:t>‎ was not compelled to remain celibate. Rather, it was a conscious act of voluntary self-restraint.</w:t>
      </w:r>
    </w:p>
    <w:p w14:paraId="70F6FEDA" w14:textId="77777777" w:rsidR="00060533" w:rsidRDefault="00000000">
      <w:pPr>
        <w:pStyle w:val="ExampleHeading"/>
      </w:pPr>
      <w:r>
        <w:t xml:space="preserve">The word </w:t>
      </w:r>
      <w:r>
        <w:rPr>
          <w:rStyle w:val="In-textArabic"/>
        </w:rPr>
        <w:t>تنزل</w:t>
      </w:r>
      <w:r>
        <w:t xml:space="preserve"> (</w:t>
      </w:r>
      <w:r>
        <w:rPr>
          <w:i/>
          <w:iCs/>
        </w:rPr>
        <w:t>tanazzalu</w:t>
      </w:r>
      <w:r>
        <w:t>)</w:t>
      </w:r>
    </w:p>
    <w:p w14:paraId="4E9BDEF7" w14:textId="77777777" w:rsidR="00060533" w:rsidRDefault="00000000">
      <w:pPr>
        <w:pStyle w:val="BodyText"/>
      </w:pPr>
      <w:r>
        <w:t>Allāh says,</w:t>
      </w:r>
    </w:p>
    <w:p w14:paraId="4CC5879D" w14:textId="77777777" w:rsidR="00060533" w:rsidRDefault="00000000">
      <w:pPr>
        <w:pStyle w:val="quran-arabic"/>
        <w:bidi/>
      </w:pPr>
      <w:r>
        <w:rPr>
          <w:rtl/>
          <w:lang w:val="ar"/>
        </w:rPr>
        <w:t>تَنَزَّلُ ٱلۡمَلَٰٓئِكَةُ وَٱلرُّوحُ</w:t>
      </w:r>
    </w:p>
    <w:p w14:paraId="50F082BA" w14:textId="77777777" w:rsidR="00060533" w:rsidRDefault="00000000">
      <w:pPr>
        <w:pStyle w:val="quran-trans"/>
      </w:pPr>
      <w:r>
        <w:t>The angels and the Spirit descend therein. (Sūrah al-Qadr, Q97:4)</w:t>
      </w:r>
    </w:p>
    <w:p w14:paraId="35D3FA9A" w14:textId="77777777" w:rsidR="00060533" w:rsidRDefault="00000000">
      <w:pPr>
        <w:pStyle w:val="BodyText"/>
      </w:pPr>
      <w:r>
        <w:t xml:space="preserve">The verb </w:t>
      </w:r>
      <w:r>
        <w:rPr>
          <w:i/>
          <w:iCs/>
        </w:rPr>
        <w:t>tanazzalu</w:t>
      </w:r>
      <w:r>
        <w:t xml:space="preserve"> belongs to Form V (</w:t>
      </w:r>
      <w:r>
        <w:rPr>
          <w:i/>
          <w:iCs/>
        </w:rPr>
        <w:t>tafaʿʿul</w:t>
      </w:r>
      <w:r>
        <w:t>), whose characteristic is gradual occurrence.</w:t>
      </w:r>
    </w:p>
    <w:p w14:paraId="2041C867" w14:textId="77777777" w:rsidR="00060533" w:rsidRDefault="00000000">
      <w:pPr>
        <w:pStyle w:val="BodyText"/>
      </w:pPr>
      <w:r>
        <w:t xml:space="preserve">The author of </w:t>
      </w:r>
      <w:r>
        <w:rPr>
          <w:i/>
          <w:iCs/>
        </w:rPr>
        <w:t>al-Futūḥāt al-Ilāhīyah</w:t>
      </w:r>
      <w:r>
        <w:t xml:space="preserve"> observes that this indicates the angels do not descend all at once. Rather, they continue descending in successive groups throughout the night, just as pilgrims arrive at the Kaʿbah one group after another.</w:t>
      </w:r>
      <w:r>
        <w:rPr>
          <w:rStyle w:val="FootnoteReference"/>
        </w:rPr>
        <w:footnoteReference w:id="40"/>
      </w:r>
    </w:p>
    <w:p w14:paraId="16B1E4D2" w14:textId="77777777" w:rsidR="00060533" w:rsidRDefault="00000000">
      <w:pPr>
        <w:pStyle w:val="ExampleHeading"/>
      </w:pPr>
      <w:r>
        <w:rPr>
          <w:rtl/>
        </w:rPr>
        <w:t>المعذرون</w:t>
      </w:r>
    </w:p>
    <w:p w14:paraId="41A4181E" w14:textId="77777777" w:rsidR="00060533" w:rsidRDefault="00000000">
      <w:pPr>
        <w:pStyle w:val="BodyText"/>
      </w:pPr>
      <w:r>
        <w:t>Allāh says concerning the hypocrites,</w:t>
      </w:r>
    </w:p>
    <w:p w14:paraId="4F3E09D8" w14:textId="77777777" w:rsidR="00060533" w:rsidRDefault="00000000">
      <w:pPr>
        <w:pStyle w:val="quran-arabic"/>
        <w:bidi/>
      </w:pPr>
      <w:r>
        <w:rPr>
          <w:rtl/>
          <w:lang w:val="ar"/>
        </w:rPr>
        <w:t>وَجَآءَ ٱلۡمُعَذِّرُونَ مِنَ ٱلۡأَعۡرَابِ</w:t>
      </w:r>
    </w:p>
    <w:p w14:paraId="1A0C803C" w14:textId="77777777" w:rsidR="00060533" w:rsidRDefault="00000000">
      <w:pPr>
        <w:pStyle w:val="quran-trans"/>
      </w:pPr>
      <w:r>
        <w:t>Some nomadic Arabs (also) came with excuses. (Sūrah al-Tawbah, Q9:90)</w:t>
      </w:r>
    </w:p>
    <w:p w14:paraId="6CA02C53" w14:textId="77777777" w:rsidR="00060533" w:rsidRDefault="00000000">
      <w:pPr>
        <w:pStyle w:val="BodyText"/>
      </w:pPr>
      <w:r>
        <w:t xml:space="preserve">The Quran deliberately says </w:t>
      </w:r>
      <w:r>
        <w:rPr>
          <w:rStyle w:val="In-textArabic"/>
        </w:rPr>
        <w:t>المعذرون</w:t>
      </w:r>
      <w:r>
        <w:t xml:space="preserve">, not </w:t>
      </w:r>
      <w:r>
        <w:rPr>
          <w:rStyle w:val="In-textArabic"/>
        </w:rPr>
        <w:t>المعتذرون</w:t>
      </w:r>
      <w:r>
        <w:t>. The difference is significant.</w:t>
      </w:r>
    </w:p>
    <w:p w14:paraId="57D164A3" w14:textId="77777777" w:rsidR="00060533" w:rsidRDefault="00000000">
      <w:pPr>
        <w:pStyle w:val="BodyText"/>
      </w:pPr>
      <w:r>
        <w:rPr>
          <w:i/>
          <w:iCs/>
        </w:rPr>
        <w:lastRenderedPageBreak/>
        <w:t>Muʿadhdhir</w:t>
      </w:r>
      <w:r>
        <w:t xml:space="preserve"> refers to one who presents an excuse despite not truly possessing one, whereas </w:t>
      </w:r>
      <w:r>
        <w:rPr>
          <w:i/>
          <w:iCs/>
        </w:rPr>
        <w:t>muʿtadhir</w:t>
      </w:r>
      <w:r>
        <w:t xml:space="preserve"> may refer to one who has either a genuine or an invalid excuse. By choosing </w:t>
      </w:r>
      <w:r>
        <w:rPr>
          <w:rStyle w:val="In-textArabic"/>
        </w:rPr>
        <w:t>المعذرون</w:t>
      </w:r>
      <w:r>
        <w:t>, the Quran indicates that the hypocrites were not genuinely excused.</w:t>
      </w:r>
      <w:r>
        <w:rPr>
          <w:rStyle w:val="FootnoteReference"/>
        </w:rPr>
        <w:footnoteReference w:id="41"/>
      </w:r>
    </w:p>
    <w:p w14:paraId="170E9E0E" w14:textId="77777777" w:rsidR="00060533" w:rsidRDefault="00000000">
      <w:pPr>
        <w:pStyle w:val="ExampleHeading"/>
      </w:pPr>
      <w:r>
        <w:rPr>
          <w:rtl/>
        </w:rPr>
        <w:t>يطيقونه</w:t>
      </w:r>
    </w:p>
    <w:p w14:paraId="26D23496" w14:textId="77777777" w:rsidR="00060533" w:rsidRDefault="00000000">
      <w:pPr>
        <w:pStyle w:val="BodyText"/>
      </w:pPr>
      <w:r>
        <w:t>Allāh says,</w:t>
      </w:r>
    </w:p>
    <w:p w14:paraId="69382C7E" w14:textId="77777777" w:rsidR="00060533" w:rsidRDefault="00000000">
      <w:pPr>
        <w:pStyle w:val="quran-arabic"/>
        <w:bidi/>
      </w:pPr>
      <w:r>
        <w:rPr>
          <w:rtl/>
          <w:lang w:val="ar"/>
        </w:rPr>
        <w:t>وَعَلَى ٱلَّذِينَ يُطِيقُونَهُۥ فِدۡيَةٞ طَعَامُ مِسۡكِينٖۖ</w:t>
      </w:r>
    </w:p>
    <w:p w14:paraId="2B0FBAFC" w14:textId="77777777" w:rsidR="00060533" w:rsidRDefault="00000000">
      <w:pPr>
        <w:pStyle w:val="quran-trans"/>
      </w:pPr>
      <w:r>
        <w:t>For those who can only fast with extreme difficulty, compensation can be made by feeding a needy person (for every day not fasted). (Sūrah al-Baqarah, Q2:184)</w:t>
      </w:r>
    </w:p>
    <w:p w14:paraId="15852DE4" w14:textId="77777777" w:rsidR="00060533" w:rsidRDefault="00000000">
      <w:pPr>
        <w:pStyle w:val="BodyText"/>
      </w:pPr>
      <w:r>
        <w:t>The exegetical discussions surrounding this verse are well known.</w:t>
      </w:r>
    </w:p>
    <w:p w14:paraId="313E3D39" w14:textId="77777777" w:rsidR="00060533" w:rsidRDefault="00000000">
      <w:pPr>
        <w:pStyle w:val="BodyText"/>
      </w:pPr>
      <w:r>
        <w:t xml:space="preserve">However, if one reflects upon the occurrence of </w:t>
      </w:r>
      <w:r>
        <w:rPr>
          <w:rStyle w:val="In-textArabic"/>
        </w:rPr>
        <w:t>يطيقونه</w:t>
      </w:r>
      <w:r>
        <w:t xml:space="preserve"> in Form IV (</w:t>
      </w:r>
      <w:r>
        <w:rPr>
          <w:i/>
          <w:iCs/>
        </w:rPr>
        <w:t>ifʿāl</w:t>
      </w:r>
      <w:r>
        <w:t>), the matter becomes considerably easier.</w:t>
      </w:r>
    </w:p>
    <w:p w14:paraId="3BBF92CB" w14:textId="77777777" w:rsidR="00060533" w:rsidRDefault="00000000">
      <w:pPr>
        <w:pStyle w:val="BodyText"/>
      </w:pPr>
      <w:r>
        <w:t>One recognised function of this form is privation (</w:t>
      </w:r>
      <w:r>
        <w:rPr>
          <w:i/>
          <w:iCs/>
        </w:rPr>
        <w:t>salb</w:t>
      </w:r>
      <w:r>
        <w:t xml:space="preserve">), from which some scholars understood </w:t>
      </w:r>
      <w:r>
        <w:rPr>
          <w:rStyle w:val="In-textArabic"/>
        </w:rPr>
        <w:t>يطيقونه</w:t>
      </w:r>
      <w:r>
        <w:t xml:space="preserve"> in the sense of </w:t>
      </w:r>
      <w:r>
        <w:rPr>
          <w:rStyle w:val="In-textArabic"/>
        </w:rPr>
        <w:t>لا يطيقونه</w:t>
      </w:r>
      <w:r>
        <w:t>.</w:t>
      </w:r>
    </w:p>
    <w:p w14:paraId="3F6F3C7B" w14:textId="77777777" w:rsidR="00060533" w:rsidRDefault="00000000">
      <w:pPr>
        <w:pStyle w:val="BodyText"/>
      </w:pPr>
      <w:r>
        <w:t xml:space="preserve">Accordingly, the </w:t>
      </w:r>
      <w:r>
        <w:rPr>
          <w:i/>
          <w:iCs/>
        </w:rPr>
        <w:t>āyah</w:t>
      </w:r>
      <w:r>
        <w:t xml:space="preserve"> would mean: Those who are unable to fast should instead offer a ransom by feeding a poor person.</w:t>
      </w:r>
    </w:p>
    <w:p w14:paraId="29700025" w14:textId="77777777" w:rsidR="00060533" w:rsidRDefault="00000000">
      <w:pPr>
        <w:pStyle w:val="BodyText"/>
      </w:pPr>
      <w:r>
        <w:t xml:space="preserve">The author of </w:t>
      </w:r>
      <w:r>
        <w:rPr>
          <w:i/>
          <w:iCs/>
        </w:rPr>
        <w:t>Lisān al-ʿArab</w:t>
      </w:r>
      <w:r>
        <w:t xml:space="preserve"> explains that </w:t>
      </w:r>
      <w:r>
        <w:rPr>
          <w:i/>
          <w:iCs/>
        </w:rPr>
        <w:t>ṭawq</w:t>
      </w:r>
      <w:r>
        <w:t xml:space="preserve"> and </w:t>
      </w:r>
      <w:r>
        <w:rPr>
          <w:i/>
          <w:iCs/>
        </w:rPr>
        <w:t>iṭāqah</w:t>
      </w:r>
      <w:r>
        <w:t xml:space="preserve"> denote the ability to endure something only with hardship and difficulty.</w:t>
      </w:r>
    </w:p>
    <w:p w14:paraId="48C24D87" w14:textId="77777777" w:rsidR="00060533" w:rsidRDefault="00000000">
      <w:pPr>
        <w:pStyle w:val="BodyText"/>
      </w:pPr>
      <w:r>
        <w:t xml:space="preserve">On this basis, the </w:t>
      </w:r>
      <w:r>
        <w:rPr>
          <w:i/>
          <w:iCs/>
        </w:rPr>
        <w:t>āyah</w:t>
      </w:r>
      <w:r>
        <w:t xml:space="preserve"> signifies that those who are physically capable of fasting, but only with great hardship and difficulty, are permitted to refrain from fasting and instead offer the </w:t>
      </w:r>
      <w:r>
        <w:rPr>
          <w:i/>
          <w:iCs/>
        </w:rPr>
        <w:t>fidyah</w:t>
      </w:r>
      <w:r>
        <w:t xml:space="preserve"> (prescribed compensation).</w:t>
      </w:r>
    </w:p>
    <w:p w14:paraId="612515D3" w14:textId="77777777" w:rsidR="00060533" w:rsidRDefault="00000000">
      <w:pPr>
        <w:pStyle w:val="BodyText"/>
      </w:pPr>
      <w:r>
        <w:t xml:space="preserve">This understanding is also supported in the commentary on </w:t>
      </w:r>
      <w:r>
        <w:rPr>
          <w:i/>
          <w:iCs/>
        </w:rPr>
        <w:t>Sunan Abī Dāwūd</w:t>
      </w:r>
      <w:r>
        <w:t xml:space="preserve">, where </w:t>
      </w:r>
      <w:r>
        <w:rPr>
          <w:i/>
          <w:iCs/>
        </w:rPr>
        <w:t>iṭāqah</w:t>
      </w:r>
      <w:r>
        <w:t xml:space="preserve"> is explained as referring to those who possess the ability to fast only with considerable hardship. Such individuals are therefore permitted to forgo the fast and pay the </w:t>
      </w:r>
      <w:r>
        <w:rPr>
          <w:i/>
          <w:iCs/>
        </w:rPr>
        <w:t>fidyah</w:t>
      </w:r>
      <w:r>
        <w:t xml:space="preserve"> instead.</w:t>
      </w:r>
    </w:p>
    <w:p w14:paraId="66C31B10" w14:textId="77777777" w:rsidR="00060533" w:rsidRDefault="00000000">
      <w:pPr>
        <w:pStyle w:val="Heading1"/>
      </w:pPr>
      <w:bookmarkStart w:id="23" w:name="Xd65cb6d7e21f4088042c48dfd598b5dd938de2e"/>
      <w:bookmarkEnd w:id="15"/>
      <w:bookmarkEnd w:id="22"/>
      <w:r>
        <w:rPr>
          <w:rStyle w:val="SectionNumber"/>
        </w:rPr>
        <w:t>9</w:t>
      </w:r>
      <w:r>
        <w:tab/>
      </w:r>
      <w:r>
        <w:rPr>
          <w:i/>
          <w:iCs/>
        </w:rPr>
        <w:t>Tafsīr bi al-Raʾy</w:t>
      </w:r>
      <w:r>
        <w:t xml:space="preserve"> (Interpretation Based on Personal Opinion)</w:t>
      </w:r>
    </w:p>
    <w:p w14:paraId="65F225BA" w14:textId="77777777" w:rsidR="00060533" w:rsidRDefault="00000000">
      <w:pPr>
        <w:pStyle w:val="FirstParagraph"/>
      </w:pPr>
      <w:r>
        <w:t xml:space="preserve">From the foregoing discussion, it has become clear that the primary method of interpreting the Noble Quran is to explain one Quranic </w:t>
      </w:r>
      <w:r>
        <w:rPr>
          <w:i/>
          <w:iCs/>
        </w:rPr>
        <w:t>āyah</w:t>
      </w:r>
      <w:r>
        <w:t xml:space="preserve"> by means of another. Thereafter, authentic </w:t>
      </w:r>
      <w:r>
        <w:rPr>
          <w:i/>
          <w:iCs/>
        </w:rPr>
        <w:t>aḥādīth</w:t>
      </w:r>
      <w:r>
        <w:t xml:space="preserve"> should be consulted.</w:t>
      </w:r>
    </w:p>
    <w:p w14:paraId="159E4683" w14:textId="77777777" w:rsidR="00060533" w:rsidRDefault="00000000">
      <w:pPr>
        <w:pStyle w:val="BodyText"/>
      </w:pPr>
      <w:r>
        <w:t>Furthermore, if the meanings of the Noble Quran are explained in accordance with the principles of the Arabic language and in conformity with the principles of the Sharīʿah, this too constitutes a sound and legitimate method of Tafsīr.</w:t>
      </w:r>
    </w:p>
    <w:p w14:paraId="7403BF51" w14:textId="77777777" w:rsidR="00060533" w:rsidRDefault="00000000">
      <w:pPr>
        <w:pStyle w:val="BodyText"/>
      </w:pPr>
      <w:r>
        <w:lastRenderedPageBreak/>
        <w:t xml:space="preserve">However, if the meanings of the Quranic verses are explained without regard for the principles of the Sharīʿah or the rules of the Arabic language, such interpretation is impermissible. This is what is known as </w:t>
      </w:r>
      <w:r>
        <w:rPr>
          <w:i/>
          <w:iCs/>
        </w:rPr>
        <w:t>Tafsīr bi al-Raʾy</w:t>
      </w:r>
      <w:r>
        <w:t>.</w:t>
      </w:r>
    </w:p>
    <w:p w14:paraId="4ECF7B50" w14:textId="77777777" w:rsidR="00060533" w:rsidRDefault="00000000">
      <w:pPr>
        <w:pStyle w:val="BodyText"/>
      </w:pPr>
      <w:r>
        <w:t xml:space="preserve">It is narrated in </w:t>
      </w:r>
      <w:r>
        <w:rPr>
          <w:i/>
          <w:iCs/>
        </w:rPr>
        <w:t>Jāmiʿ al-Tirmidhī</w:t>
      </w:r>
      <w:r>
        <w:t xml:space="preserve"> that the Messenger of Allāh </w:t>
      </w:r>
      <w:r>
        <w:rPr>
          <w:rStyle w:val="CharBodyHonorifics"/>
          <w:rtl/>
          <w:lang w:val="ar"/>
        </w:rPr>
        <w:t>صلى الله عليه وسلم</w:t>
      </w:r>
      <w:r>
        <w:t>‎ said, “…whoever interprets the Quran according to his own opinion, let him prepare his seat in the Fire.”</w:t>
      </w:r>
      <w:r>
        <w:rPr>
          <w:rStyle w:val="FootnoteReference"/>
        </w:rPr>
        <w:footnoteReference w:id="42"/>
      </w:r>
    </w:p>
    <w:p w14:paraId="08BA93B1" w14:textId="77777777" w:rsidR="00060533" w:rsidRDefault="00000000">
      <w:pPr>
        <w:pStyle w:val="BodyText"/>
      </w:pPr>
      <w:r>
        <w:t>Another narration states, “Whoever says anything concerning the Quran without knowledge, let him prepare his seat in the Fire.” The wording is also reported in the collections of Imams Abū Dāwūd, al-Tirmidhī, and others through various routes.</w:t>
      </w:r>
      <w:r>
        <w:rPr>
          <w:rStyle w:val="FootnoteReference"/>
        </w:rPr>
        <w:footnoteReference w:id="43"/>
      </w:r>
    </w:p>
    <w:p w14:paraId="78C0A8CA" w14:textId="77777777" w:rsidR="00060533" w:rsidRDefault="00000000">
      <w:pPr>
        <w:pStyle w:val="BodyText"/>
      </w:pPr>
      <w:r>
        <w:t xml:space="preserve">Here, </w:t>
      </w:r>
      <w:r>
        <w:rPr>
          <w:i/>
          <w:iCs/>
        </w:rPr>
        <w:t>knowledge</w:t>
      </w:r>
      <w:r>
        <w:t xml:space="preserve"> refers to knowledge of the principles of the Arabic language and the principles of the Sharīʿah.</w:t>
      </w:r>
    </w:p>
    <w:p w14:paraId="12185621" w14:textId="77777777" w:rsidR="00060533" w:rsidRDefault="00000000">
      <w:pPr>
        <w:pStyle w:val="BodyText"/>
      </w:pPr>
      <w:r>
        <w:t xml:space="preserve">Undoubtedly, it is </w:t>
      </w:r>
      <w:r>
        <w:rPr>
          <w:i/>
          <w:iCs/>
        </w:rPr>
        <w:t>ḥarām</w:t>
      </w:r>
      <w:r>
        <w:t xml:space="preserve"> (unlawful) for anyone who is ignorant of these two sciences to undertake the interpretation of the Noble Quran.</w:t>
      </w:r>
    </w:p>
    <w:p w14:paraId="4AACF67F" w14:textId="77777777" w:rsidR="00060533" w:rsidRDefault="00000000">
      <w:pPr>
        <w:pStyle w:val="BodyText"/>
      </w:pPr>
      <w:r>
        <w:t xml:space="preserve">Al-Shāṭibī </w:t>
      </w:r>
      <w:r>
        <w:rPr>
          <w:rStyle w:val="CharBodyHonorifics"/>
          <w:rtl/>
          <w:lang w:val="ar"/>
        </w:rPr>
        <w:t>رحمه الله تعالى</w:t>
      </w:r>
      <w:r>
        <w:t xml:space="preserve">‎ states in </w:t>
      </w:r>
      <w:r>
        <w:rPr>
          <w:i/>
          <w:iCs/>
        </w:rPr>
        <w:t>al-Muwāfaqāt</w:t>
      </w:r>
      <w:r>
        <w:t>, “…opinion (</w:t>
      </w:r>
      <w:r>
        <w:rPr>
          <w:i/>
          <w:iCs/>
        </w:rPr>
        <w:t>raʾy</w:t>
      </w:r>
      <w:r>
        <w:t>) is of two kinds. The first is opinion that accords with the speech of the Arabs and conforms to the Qurʾān and Sunnah. Such opinion cannot be disregarded by one who is knowledgeable of both…and as for opinion that does not accord with the Arabic language, or that accords with the Arabic language but not with the revealed proofs, this is, without question, the blameworthy kind of opinion.”</w:t>
      </w:r>
      <w:r>
        <w:rPr>
          <w:rStyle w:val="FootnoteReference"/>
        </w:rPr>
        <w:footnoteReference w:id="44"/>
      </w:r>
    </w:p>
    <w:p w14:paraId="68793D0D" w14:textId="77777777" w:rsidR="00060533" w:rsidRDefault="00000000">
      <w:pPr>
        <w:pStyle w:val="BodyText"/>
      </w:pPr>
      <w:r>
        <w:t xml:space="preserve">Similarly, al-Jaṣṣāṣ al-Rāzī </w:t>
      </w:r>
      <w:r>
        <w:rPr>
          <w:rStyle w:val="CharBodyHonorifics"/>
          <w:rtl/>
          <w:lang w:val="ar"/>
        </w:rPr>
        <w:t>رحمه الله تعالى</w:t>
      </w:r>
      <w:r>
        <w:t xml:space="preserve">‎ writes in </w:t>
      </w:r>
      <w:r>
        <w:rPr>
          <w:i/>
          <w:iCs/>
        </w:rPr>
        <w:t>Aḥkām al-Qurʾān</w:t>
      </w:r>
      <w:r>
        <w:t xml:space="preserve"> regarding the Prophetic statement, “Whoever interprets the Quran according to his own opinion, even if he happens to be correct, has nevertheless erred,”</w:t>
      </w:r>
      <w:r>
        <w:rPr>
          <w:rStyle w:val="FootnoteReference"/>
        </w:rPr>
        <w:footnoteReference w:id="45"/>
      </w:r>
    </w:p>
    <w:p w14:paraId="0E28108A" w14:textId="77777777" w:rsidR="00060533" w:rsidRDefault="00000000">
      <w:pPr>
        <w:pStyle w:val="BlockText"/>
      </w:pPr>
      <w:r>
        <w:t>This refers to the person who departs from the established principles of interpretation and merely says whatever occurs to his mind concerning the meaning of the Quran.</w:t>
      </w:r>
    </w:p>
    <w:p w14:paraId="320F386E" w14:textId="77777777" w:rsidR="00060533" w:rsidRDefault="00000000">
      <w:pPr>
        <w:pStyle w:val="BlockText"/>
      </w:pPr>
      <w:r>
        <w:t>As for the one who explains the meanings of the Quranic verses and understands them according to meanings upon which the scholars are agreed, such a person is praiseworthy, deserving of reward, and included among those concerning whom Allāh says,</w:t>
      </w:r>
    </w:p>
    <w:p w14:paraId="0CF49394" w14:textId="77777777" w:rsidR="00060533" w:rsidRDefault="00000000">
      <w:pPr>
        <w:pStyle w:val="list-quran-arabic"/>
        <w:bidi/>
      </w:pPr>
      <w:r>
        <w:rPr>
          <w:rtl/>
          <w:lang w:val="ar"/>
        </w:rPr>
        <w:t>لَعَلِمَهُ ٱلَّذِينَ يَسۡتَنۢبِطُونَهُۥ مِنۡهُمۡۗ</w:t>
      </w:r>
    </w:p>
    <w:p w14:paraId="1DCE5069" w14:textId="77777777" w:rsidR="00060533" w:rsidRDefault="00000000" w:rsidP="00B81E3C">
      <w:pPr>
        <w:pStyle w:val="list-quran-trans"/>
      </w:pPr>
      <w:r>
        <w:t>…those among them who are able to derive correct conclusions would have known it. (Sūrah al-Nisāʾ, Q4:83)</w:t>
      </w:r>
      <w:r>
        <w:rPr>
          <w:rStyle w:val="FootnoteReference"/>
        </w:rPr>
        <w:footnoteReference w:id="46"/>
      </w:r>
    </w:p>
    <w:p w14:paraId="0EEF961A" w14:textId="77777777" w:rsidR="00060533" w:rsidRDefault="00000000">
      <w:pPr>
        <w:pStyle w:val="Heading1"/>
      </w:pPr>
      <w:bookmarkStart w:id="24" w:name="Xdc917987c534488ecd4171ae98cd1474d00f0d3"/>
      <w:bookmarkEnd w:id="23"/>
      <w:r>
        <w:rPr>
          <w:rStyle w:val="SectionNumber"/>
        </w:rPr>
        <w:lastRenderedPageBreak/>
        <w:t>10</w:t>
      </w:r>
      <w:r>
        <w:tab/>
        <w:t>The History of Nations and Religions</w:t>
      </w:r>
    </w:p>
    <w:p w14:paraId="185E21A3" w14:textId="77777777" w:rsidR="00060533" w:rsidRDefault="00000000">
      <w:pPr>
        <w:pStyle w:val="FirstParagraph"/>
      </w:pPr>
      <w:r>
        <w:t>It is essential for the student of the Noble Quran to possess a thorough knowledge of the nations mentioned in the Quran, the religions and communities to whom it is addressed, and the history of the Prophetic era. The deeper this study, the more accurately the meanings of the Quranic verses will become manifest.</w:t>
      </w:r>
    </w:p>
    <w:p w14:paraId="6E3D3AE9" w14:textId="77777777" w:rsidR="00060533" w:rsidRDefault="00000000">
      <w:pPr>
        <w:pStyle w:val="BodyText"/>
      </w:pPr>
      <w:r>
        <w:t>The reality is that the Noble Quran addressed, in particular, the four misguided groups that existed at the time of its revelation: the Mushrikūn (polytheists), the Jews, the Christians, and the Munāfiqūn (hypocrites). It subjected their beliefs to critical examination and exposed the corruption of their deeds and moral conduct.</w:t>
      </w:r>
    </w:p>
    <w:p w14:paraId="3E09EE89" w14:textId="77777777" w:rsidR="00060533" w:rsidRDefault="00000000">
      <w:pPr>
        <w:pStyle w:val="BodyText"/>
      </w:pPr>
      <w:r>
        <w:t>Consequently, anyone who is unfamiliar with the doctrines of these groups, or who lacks an understanding of their moral and political life, cannot properly appreciate the significance of the Quran’s style of expression, its manner of address, or the force of its arguments in the verses concerning them.</w:t>
      </w:r>
    </w:p>
    <w:p w14:paraId="1E10DB35" w14:textId="77777777" w:rsidR="00060533" w:rsidRDefault="00000000">
      <w:pPr>
        <w:pStyle w:val="BodyText"/>
      </w:pPr>
      <w:r>
        <w:t>Similarly, the Noble Quran addresses the Muslims. It provides guidance regarding beliefs (</w:t>
      </w:r>
      <w:r>
        <w:rPr>
          <w:i/>
          <w:iCs/>
        </w:rPr>
        <w:t>ʿaqāʾid</w:t>
      </w:r>
      <w:r>
        <w:t>), acts of worship (</w:t>
      </w:r>
      <w:r>
        <w:rPr>
          <w:i/>
          <w:iCs/>
        </w:rPr>
        <w:t>ʿibādāt</w:t>
      </w:r>
      <w:r>
        <w:t>), character (</w:t>
      </w:r>
      <w:r>
        <w:rPr>
          <w:i/>
          <w:iCs/>
        </w:rPr>
        <w:t>akhlāq</w:t>
      </w:r>
      <w:r>
        <w:t>), and social dealings (</w:t>
      </w:r>
      <w:r>
        <w:rPr>
          <w:i/>
          <w:iCs/>
        </w:rPr>
        <w:t>muʿāmalāt</w:t>
      </w:r>
      <w:r>
        <w:t>). It also recounts the military expeditions (</w:t>
      </w:r>
      <w:r>
        <w:rPr>
          <w:i/>
          <w:iCs/>
        </w:rPr>
        <w:t>ghazawāt</w:t>
      </w:r>
      <w:r>
        <w:t>) and other major events of that period.</w:t>
      </w:r>
    </w:p>
    <w:p w14:paraId="07B64724" w14:textId="77777777" w:rsidR="00060533" w:rsidRDefault="00000000">
      <w:pPr>
        <w:pStyle w:val="BodyText"/>
      </w:pPr>
      <w:r>
        <w:t>If a person is unfamiliar with the historical circumstances surrounding the revelation of the Quran, he will be unable to place these verses in their proper context. Rather, there is every possibility that he may fall into error.</w:t>
      </w:r>
    </w:p>
    <w:p w14:paraId="76D3DD1B" w14:textId="77777777" w:rsidR="00060533" w:rsidRDefault="00000000">
      <w:pPr>
        <w:pStyle w:val="BodyText"/>
      </w:pPr>
      <w:r>
        <w:t xml:space="preserve">It is for this reason that Imam al-Shāṭibī </w:t>
      </w:r>
      <w:r>
        <w:rPr>
          <w:rStyle w:val="CharBodyHonorifics"/>
          <w:rtl/>
          <w:lang w:val="ar"/>
        </w:rPr>
        <w:t>رحمه الله تعالى</w:t>
      </w:r>
      <w:r>
        <w:t xml:space="preserve">‎ states in </w:t>
      </w:r>
      <w:r>
        <w:rPr>
          <w:i/>
          <w:iCs/>
        </w:rPr>
        <w:t>al-Muwāfaqāt</w:t>
      </w:r>
      <w:r>
        <w:t>, “Knowledge of the circumstances of revelation is essential for anyone who wishes to understand the Qurʾān.”</w:t>
      </w:r>
    </w:p>
    <w:p w14:paraId="38D65B61" w14:textId="77777777" w:rsidR="00060533" w:rsidRDefault="00000000">
      <w:pPr>
        <w:pStyle w:val="BodyText"/>
      </w:pPr>
      <w:r>
        <w:t xml:space="preserve">Expounding this principle, Imam al-Shāṭibī </w:t>
      </w:r>
      <w:r>
        <w:rPr>
          <w:rStyle w:val="CharBodyHonorifics"/>
          <w:rtl/>
          <w:lang w:val="ar"/>
        </w:rPr>
        <w:t>رحمه الله تعالى</w:t>
      </w:r>
      <w:r>
        <w:t xml:space="preserve">‎ makes a particularly subtle observation. He explains that the sciences of Maʿānī and Bayān are founded upon possessing accurate knowledge of the discourse itself, the speaker, and the one being addressed. This is what the scholars refer to as </w:t>
      </w:r>
      <w:r>
        <w:rPr>
          <w:i/>
          <w:iCs/>
        </w:rPr>
        <w:t>muqtaḍá al-ḥāl</w:t>
      </w:r>
      <w:r>
        <w:t xml:space="preserve"> (the contextual requirements of the situation).</w:t>
      </w:r>
    </w:p>
    <w:p w14:paraId="127C7AC6" w14:textId="77777777" w:rsidR="00060533" w:rsidRDefault="00000000">
      <w:pPr>
        <w:pStyle w:val="BodyText"/>
      </w:pPr>
      <w:r>
        <w:t>Knowledge of the occasions of revelation (</w:t>
      </w:r>
      <w:r>
        <w:rPr>
          <w:i/>
          <w:iCs/>
        </w:rPr>
        <w:t>asbāb al-nuzūl</w:t>
      </w:r>
      <w:r>
        <w:t xml:space="preserve">) is, in reality, knowledge of this </w:t>
      </w:r>
      <w:r>
        <w:rPr>
          <w:i/>
          <w:iCs/>
        </w:rPr>
        <w:t>muqtaḍā al-ḥāl</w:t>
      </w:r>
      <w:r>
        <w:t>.</w:t>
      </w:r>
    </w:p>
    <w:p w14:paraId="4C7EABEF" w14:textId="77777777" w:rsidR="00060533" w:rsidRDefault="00000000">
      <w:pPr>
        <w:pStyle w:val="BodyText"/>
      </w:pPr>
      <w:r>
        <w:t xml:space="preserve">Imam al-Shāṭibī </w:t>
      </w:r>
      <w:r>
        <w:rPr>
          <w:rStyle w:val="CharBodyHonorifics"/>
          <w:rtl/>
          <w:lang w:val="ar"/>
        </w:rPr>
        <w:t>رحمه الله تعالى</w:t>
      </w:r>
      <w:r>
        <w:t>‎ further observes that ignorance of these contextual circumstances often gives rise to serious interpretive difficulties.</w:t>
      </w:r>
    </w:p>
    <w:p w14:paraId="3296DDE5" w14:textId="77777777" w:rsidR="00060533" w:rsidRDefault="00000000">
      <w:pPr>
        <w:pStyle w:val="BodyText"/>
      </w:pPr>
      <w:r>
        <w:t>In summary, familiarity with the conditions of the Muslims during the period of revelation, together with an understanding of the beliefs, customs, traditions, and social practices of the communities addressed by the Quran, is indispensable.</w:t>
      </w:r>
    </w:p>
    <w:p w14:paraId="60CB6D83" w14:textId="77777777" w:rsidR="00060533" w:rsidRDefault="00000000">
      <w:pPr>
        <w:pStyle w:val="BodyText"/>
      </w:pPr>
      <w:r>
        <w:t xml:space="preserve">Accordingly, Imām al-Shāṭibī </w:t>
      </w:r>
      <w:r>
        <w:rPr>
          <w:rStyle w:val="CharBodyHonorifics"/>
          <w:rtl/>
          <w:lang w:val="ar"/>
        </w:rPr>
        <w:t>رحمه الله تعالى</w:t>
      </w:r>
      <w:r>
        <w:t xml:space="preserve">‎ also states that a student’s unfamiliarity with the Arabs’ speech and customs, and of the circumstances and patterns of their lives at the time </w:t>
      </w:r>
      <w:r>
        <w:lastRenderedPageBreak/>
        <w:t>of revelation, lead him into such serious difficulties that the only way to resolve them is to become familiar with them.[muwafaqat, vol. 4, p. 702]</w:t>
      </w:r>
    </w:p>
    <w:p w14:paraId="773513D4" w14:textId="77777777" w:rsidR="00060533" w:rsidRDefault="00000000">
      <w:pPr>
        <w:pStyle w:val="Heading1"/>
      </w:pPr>
      <w:bookmarkStart w:id="25" w:name="X87c5b5ea9474cc365382484391c6cfb714299a6"/>
      <w:bookmarkEnd w:id="24"/>
      <w:r>
        <w:rPr>
          <w:rStyle w:val="SectionNumber"/>
        </w:rPr>
        <w:t>11</w:t>
      </w:r>
      <w:r>
        <w:tab/>
        <w:t>Responding to Objections</w:t>
      </w:r>
    </w:p>
    <w:p w14:paraId="4A4692AB" w14:textId="77777777" w:rsidR="00060533" w:rsidRDefault="00000000">
      <w:pPr>
        <w:pStyle w:val="FirstParagraph"/>
      </w:pPr>
      <w:r>
        <w:t>Followers of other religions have also studied the Noble Quran. However, their objective has generally been to raise objections, or to exploit Quranic verses and expressions in support of their own beliefs and thereby mislead Muslims.</w:t>
      </w:r>
    </w:p>
    <w:p w14:paraId="10757E45" w14:textId="77777777" w:rsidR="00060533" w:rsidRDefault="00000000">
      <w:pPr>
        <w:pStyle w:val="BodyText"/>
      </w:pPr>
      <w:r>
        <w:t>For this reason, the student of the Noble Quran must exercise great caution in this regard.</w:t>
      </w:r>
    </w:p>
    <w:p w14:paraId="0679CFDF" w14:textId="77777777" w:rsidR="00060533" w:rsidRDefault="00000000">
      <w:pPr>
        <w:pStyle w:val="BodyText"/>
      </w:pPr>
      <w:r>
        <w:t>To illustrate this point, we shall present only a single example.</w:t>
      </w:r>
    </w:p>
    <w:p w14:paraId="0A285756" w14:textId="77777777" w:rsidR="00060533" w:rsidRDefault="00000000">
      <w:pPr>
        <w:pStyle w:val="BodyText"/>
      </w:pPr>
      <w:r>
        <w:t xml:space="preserve">The Noble Quran refers to Prophet ʿĪsá </w:t>
      </w:r>
      <w:r>
        <w:rPr>
          <w:rStyle w:val="CharBodyHonorifics"/>
          <w:rtl/>
          <w:lang w:val="ar"/>
        </w:rPr>
        <w:t>عليه السلام</w:t>
      </w:r>
      <w:r>
        <w:t>‎ as the Word of Allāh. Allāh says,</w:t>
      </w:r>
    </w:p>
    <w:p w14:paraId="48AB2FFF" w14:textId="77777777" w:rsidR="00060533" w:rsidRDefault="00000000">
      <w:pPr>
        <w:pStyle w:val="quran-arabic"/>
        <w:bidi/>
      </w:pPr>
      <w:r>
        <w:rPr>
          <w:rtl/>
          <w:lang w:val="ar"/>
        </w:rPr>
        <w:t>وَكَلِمَتُهُۥٓ أَلۡقَىٰهَآ إِلَىٰ مَرۡيَمَ</w:t>
      </w:r>
    </w:p>
    <w:p w14:paraId="6A5D147D" w14:textId="77777777" w:rsidR="00060533" w:rsidRDefault="00000000">
      <w:pPr>
        <w:pStyle w:val="quran-trans"/>
      </w:pPr>
      <w:r>
        <w:t>…and His Word, which He conveyed to Mary… (Sūrah al-Nisāʾ, Q4:171)</w:t>
      </w:r>
    </w:p>
    <w:p w14:paraId="0FE7EADC" w14:textId="77777777" w:rsidR="00060533" w:rsidRDefault="00000000">
      <w:pPr>
        <w:pStyle w:val="BodyText"/>
      </w:pPr>
      <w:r>
        <w:t>Christians have repeatedly attempted to use this expression to cast Muslims into confusion.</w:t>
      </w:r>
    </w:p>
    <w:p w14:paraId="4F29BF88" w14:textId="77777777" w:rsidR="00060533" w:rsidRDefault="00000000">
      <w:pPr>
        <w:pStyle w:val="BodyText"/>
      </w:pPr>
      <w:r>
        <w:t>Even during the Miḥnah (the controversy over the createdness of the Quran) in the Abbasid period, this very expression became the centre of debate.</w:t>
      </w:r>
    </w:p>
    <w:p w14:paraId="0FA5946F" w14:textId="77777777" w:rsidR="00060533" w:rsidRDefault="00000000">
      <w:pPr>
        <w:pStyle w:val="BodyText"/>
      </w:pPr>
      <w:r>
        <w:t>The creed of Ahl al-Sunnah wa al-Jamāʿah is that the Speech of Allāh (Kalām Allāh) is uncreated.</w:t>
      </w:r>
    </w:p>
    <w:p w14:paraId="5E3C1980" w14:textId="77777777" w:rsidR="00060533" w:rsidRDefault="00000000">
      <w:pPr>
        <w:pStyle w:val="BodyText"/>
      </w:pPr>
      <w:r>
        <w:t xml:space="preserve">The Christians objected by arguing that if the Speech of Allāh is uncreated, and ʿĪsá </w:t>
      </w:r>
      <w:r>
        <w:rPr>
          <w:rStyle w:val="CharBodyHonorifics"/>
          <w:rtl/>
          <w:lang w:val="ar"/>
        </w:rPr>
        <w:t>عليه السلام</w:t>
      </w:r>
      <w:r>
        <w:t xml:space="preserve">‎ is described as the Word of Allāh, then ʿĪsá </w:t>
      </w:r>
      <w:r>
        <w:rPr>
          <w:rStyle w:val="CharBodyHonorifics"/>
          <w:rtl/>
          <w:lang w:val="ar"/>
        </w:rPr>
        <w:t>عليه السلام</w:t>
      </w:r>
      <w:r>
        <w:t>‎ must also be uncreated.</w:t>
      </w:r>
    </w:p>
    <w:p w14:paraId="42AB1FA9" w14:textId="77777777" w:rsidR="00060533" w:rsidRDefault="00000000">
      <w:pPr>
        <w:pStyle w:val="BodyText"/>
      </w:pPr>
      <w:r>
        <w:t>It appears that one of the reasons the Muʿtazilah insisted so strongly that the Speech of Allāh was created was to escape precisely this Christian objection.</w:t>
      </w:r>
    </w:p>
    <w:p w14:paraId="39EA8045" w14:textId="77777777" w:rsidR="00060533" w:rsidRDefault="00000000">
      <w:pPr>
        <w:pStyle w:val="BodyText"/>
      </w:pPr>
      <w:r>
        <w:t xml:space="preserve">Ironically, the Christians used the title </w:t>
      </w:r>
      <w:r>
        <w:rPr>
          <w:i/>
          <w:iCs/>
        </w:rPr>
        <w:t>Kalimat Allāh</w:t>
      </w:r>
      <w:r>
        <w:t xml:space="preserve"> to argue that ʿĪsá </w:t>
      </w:r>
      <w:r>
        <w:rPr>
          <w:rStyle w:val="CharBodyHonorifics"/>
          <w:rtl/>
          <w:lang w:val="ar"/>
        </w:rPr>
        <w:t>عليه السلام</w:t>
      </w:r>
      <w:r>
        <w:t>‎ was uncreated, whereas the Jaḥmīyah employed the very same expression to argue that the Quran was created.</w:t>
      </w:r>
    </w:p>
    <w:p w14:paraId="7447A3CA" w14:textId="77777777" w:rsidR="00060533" w:rsidRDefault="00000000">
      <w:pPr>
        <w:pStyle w:val="BodyText"/>
      </w:pPr>
      <w:r>
        <w:t xml:space="preserve">Their reasoning was as follows: The Quran calls ʿĪsá </w:t>
      </w:r>
      <w:r>
        <w:rPr>
          <w:rStyle w:val="CharBodyHonorifics"/>
          <w:rtl/>
          <w:lang w:val="ar"/>
        </w:rPr>
        <w:t>عليه السلام</w:t>
      </w:r>
      <w:r>
        <w:t xml:space="preserve">‎ </w:t>
      </w:r>
      <w:r>
        <w:rPr>
          <w:i/>
          <w:iCs/>
        </w:rPr>
        <w:t>Kalimat Allāh</w:t>
      </w:r>
      <w:r>
        <w:t xml:space="preserve"> (The Word of Allāh), yet ʿĪsá </w:t>
      </w:r>
      <w:r>
        <w:rPr>
          <w:rStyle w:val="CharBodyHonorifics"/>
          <w:rtl/>
          <w:lang w:val="ar"/>
        </w:rPr>
        <w:t>عليه السلام</w:t>
      </w:r>
      <w:r>
        <w:t>‎ is a created being. Therefore, the Speech of Allāh must also be created.</w:t>
      </w:r>
    </w:p>
    <w:p w14:paraId="7B637C95" w14:textId="77777777" w:rsidR="00060533" w:rsidRDefault="00000000">
      <w:pPr>
        <w:pStyle w:val="BodyText"/>
      </w:pPr>
      <w:r>
        <w:t xml:space="preserve">Imam Aḥmad ibn Ḥanbal </w:t>
      </w:r>
      <w:r>
        <w:rPr>
          <w:rStyle w:val="CharBodyHonorifics"/>
          <w:rtl/>
          <w:lang w:val="ar"/>
        </w:rPr>
        <w:t>رحمه الله تعالى</w:t>
      </w:r>
      <w:r>
        <w:t xml:space="preserve">‎ refuted both the Christian and the Jahmī arguments. He observed that numerous qualities attributed to ʿĪsá </w:t>
      </w:r>
      <w:r>
        <w:rPr>
          <w:rStyle w:val="CharBodyHonorifics"/>
          <w:rtl/>
          <w:lang w:val="ar"/>
        </w:rPr>
        <w:t>عليه السلام</w:t>
      </w:r>
      <w:r>
        <w:t>‎ cannot possibly be attributed to the Quran.</w:t>
      </w:r>
    </w:p>
    <w:p w14:paraId="32AF583D" w14:textId="77777777" w:rsidR="00060533" w:rsidRDefault="00000000">
      <w:pPr>
        <w:pStyle w:val="BodyText"/>
      </w:pPr>
      <w:r>
        <w:t xml:space="preserve">ʿĪsá </w:t>
      </w:r>
      <w:r>
        <w:rPr>
          <w:rStyle w:val="CharBodyHonorifics"/>
          <w:rtl/>
          <w:lang w:val="ar"/>
        </w:rPr>
        <w:t>عليه السلام</w:t>
      </w:r>
      <w:r>
        <w:t xml:space="preserve">‎ was an infant. He grew into adulthood. He ate and drank. He was subject to the commands and prohibitions of Allāh. He was among the descendants of Prophet Nūḥ </w:t>
      </w:r>
      <w:r>
        <w:rPr>
          <w:rStyle w:val="CharBodyHonorifics"/>
          <w:rtl/>
          <w:lang w:val="ar"/>
        </w:rPr>
        <w:t>عليه السلام</w:t>
      </w:r>
      <w:r>
        <w:t xml:space="preserve">‎ and Prophet Ibrāhīm </w:t>
      </w:r>
      <w:r>
        <w:rPr>
          <w:rStyle w:val="CharBodyHonorifics"/>
          <w:rtl/>
          <w:lang w:val="ar"/>
        </w:rPr>
        <w:t>عليه السلام</w:t>
      </w:r>
      <w:r>
        <w:t>‎.</w:t>
      </w:r>
    </w:p>
    <w:p w14:paraId="0BD8FC99" w14:textId="77777777" w:rsidR="00060533" w:rsidRDefault="00000000">
      <w:pPr>
        <w:pStyle w:val="BodyText"/>
      </w:pPr>
      <w:r>
        <w:lastRenderedPageBreak/>
        <w:t xml:space="preserve">Can any of these attributes be ascribed to the Noble Quran? The conclusion, therefore, is that it is fundamentally unsound to draw an analogy between the Noble Quran and ʿĪsá </w:t>
      </w:r>
      <w:r>
        <w:rPr>
          <w:rStyle w:val="CharBodyHonorifics"/>
          <w:rtl/>
          <w:lang w:val="ar"/>
        </w:rPr>
        <w:t>عليه السلام</w:t>
      </w:r>
      <w:r>
        <w:t>‎.</w:t>
      </w:r>
    </w:p>
    <w:p w14:paraId="1E5F244B" w14:textId="77777777" w:rsidR="00060533" w:rsidRDefault="00000000">
      <w:pPr>
        <w:pStyle w:val="BodyText"/>
      </w:pPr>
      <w:r>
        <w:t xml:space="preserve">As for the Quranic description of ʿĪsá </w:t>
      </w:r>
      <w:r>
        <w:rPr>
          <w:rStyle w:val="CharBodyHonorifics"/>
          <w:rtl/>
          <w:lang w:val="ar"/>
        </w:rPr>
        <w:t>عليه السلام</w:t>
      </w:r>
      <w:r>
        <w:t xml:space="preserve">‎ as </w:t>
      </w:r>
      <w:r>
        <w:rPr>
          <w:i/>
          <w:iCs/>
        </w:rPr>
        <w:t>Kalimat Allāh</w:t>
      </w:r>
      <w:r>
        <w:t>, its meaning is that he came into existence through Allāh’s creative command, “Kun” (“Be”), not that he is literally the Divine Word itself.</w:t>
      </w:r>
      <w:r>
        <w:rPr>
          <w:rStyle w:val="FootnoteReference"/>
        </w:rPr>
        <w:footnoteReference w:id="47"/>
      </w:r>
    </w:p>
    <w:p w14:paraId="43001941" w14:textId="77777777" w:rsidR="00060533" w:rsidRDefault="00000000">
      <w:pPr>
        <w:pStyle w:val="BodyText"/>
      </w:pPr>
      <w:r>
        <w:t>The reality of the matter is that after the Christians had lost the purity of their original religion, they sought to attract followers of other religions and philosophical schools by introducing sufficient flexibility into Christian doctrine to accommodate people of diverse beliefs.</w:t>
      </w:r>
    </w:p>
    <w:p w14:paraId="75D59B71" w14:textId="77777777" w:rsidR="00060533" w:rsidRDefault="00000000">
      <w:pPr>
        <w:pStyle w:val="BodyText"/>
      </w:pPr>
      <w:r>
        <w:t>Thus, when they observed that certain philosophers upheld the doctrine of the unity of the intellect, the intelligent, and the intelligible, they developed the theological formulation of the Father, the Son, and the Holy Spirit.</w:t>
      </w:r>
    </w:p>
    <w:p w14:paraId="1EB92D2C" w14:textId="77777777" w:rsidR="00060533" w:rsidRDefault="00000000">
      <w:pPr>
        <w:pStyle w:val="BodyText"/>
      </w:pPr>
      <w:r>
        <w:t>Classical Greek philosophy likewise affirmed the existence of a primordial entity known as the Logos, through whom God supposedly brought the universe into existence. The philosophers referred to this as the First Intellect.</w:t>
      </w:r>
    </w:p>
    <w:p w14:paraId="4106B2D9" w14:textId="77777777" w:rsidR="00060533" w:rsidRDefault="00000000">
      <w:pPr>
        <w:pStyle w:val="BodyText"/>
      </w:pPr>
      <w:r>
        <w:t xml:space="preserve">The Christians appropriated this philosophical concept of the Logos and superimposed it upon ʿĪsá </w:t>
      </w:r>
      <w:r>
        <w:rPr>
          <w:rStyle w:val="CharBodyHonorifics"/>
          <w:rtl/>
          <w:lang w:val="ar"/>
        </w:rPr>
        <w:t>عليه السلام</w:t>
      </w:r>
      <w:r>
        <w:t>‎, thereby attempting to incorporate elements of pagan Greek philosophy into Christianity. In doing so, however, they themselves fell into error.</w:t>
      </w:r>
    </w:p>
    <w:p w14:paraId="3907FBB6" w14:textId="77777777" w:rsidR="00060533" w:rsidRDefault="00000000">
      <w:pPr>
        <w:pStyle w:val="BodyText"/>
      </w:pPr>
      <w:r>
        <w:t>Later, when they sought to influence Muslims, they attempted to express this same philosophical notion of the Logos through the Quranic expression Kalimat Allāh.</w:t>
      </w:r>
    </w:p>
    <w:p w14:paraId="02503689" w14:textId="77777777" w:rsidR="00060533" w:rsidRDefault="00000000">
      <w:pPr>
        <w:pStyle w:val="BodyText"/>
      </w:pPr>
      <w:r>
        <w:t xml:space="preserve">It is evident, however, that when the Noble Quran describes ʿĪsá </w:t>
      </w:r>
      <w:r>
        <w:rPr>
          <w:rStyle w:val="CharBodyHonorifics"/>
          <w:rtl/>
          <w:lang w:val="ar"/>
        </w:rPr>
        <w:t>عليه السلام</w:t>
      </w:r>
      <w:r>
        <w:t>‎ as the Word of Allāh, it bears no connection whatsoever to the later Christian doctrine of the Logos.</w:t>
      </w:r>
    </w:p>
    <w:p w14:paraId="5A48C8D6" w14:textId="77777777" w:rsidR="00060533" w:rsidRDefault="00000000">
      <w:pPr>
        <w:pStyle w:val="BodyText"/>
      </w:pPr>
      <w:r>
        <w:t xml:space="preserve">Indeed, even the original religion of ʿĪsá </w:t>
      </w:r>
      <w:r>
        <w:rPr>
          <w:rStyle w:val="CharBodyHonorifics"/>
          <w:rtl/>
          <w:lang w:val="ar"/>
        </w:rPr>
        <w:t>عليه السلام</w:t>
      </w:r>
      <w:r>
        <w:t>‎ is entirely free from such beliefs.</w:t>
      </w:r>
    </w:p>
    <w:p w14:paraId="354D93E2" w14:textId="77777777" w:rsidR="00060533" w:rsidRDefault="00000000">
      <w:pPr>
        <w:pStyle w:val="BodyText"/>
      </w:pPr>
      <w:r>
        <w:t xml:space="preserve">All the theological doctrines that Christians subsequently developed under the title of </w:t>
      </w:r>
      <w:r>
        <w:rPr>
          <w:i/>
          <w:iCs/>
        </w:rPr>
        <w:t>Kalimat Allāh</w:t>
      </w:r>
      <w:r>
        <w:t xml:space="preserve"> were borrowed from the pagan philosophical traditions of Egypt and Greece, and are fundamentally incompatible with pure Tawḥīd.</w:t>
      </w:r>
    </w:p>
    <w:p w14:paraId="7C2F2348" w14:textId="77777777" w:rsidR="00060533" w:rsidRDefault="00000000">
      <w:pPr>
        <w:pStyle w:val="Heading2"/>
      </w:pPr>
      <w:bookmarkStart w:id="26" w:name="X88a2be048754607a2dabcccae6721d3b6674204"/>
      <w:r>
        <w:rPr>
          <w:rStyle w:val="SectionNumber"/>
        </w:rPr>
        <w:t>11.1</w:t>
      </w:r>
      <w:r>
        <w:tab/>
        <w:t xml:space="preserve">The Meaning of </w:t>
      </w:r>
      <w:r>
        <w:rPr>
          <w:i/>
          <w:iCs/>
        </w:rPr>
        <w:t>Kalimat Allāh</w:t>
      </w:r>
      <w:r>
        <w:t xml:space="preserve"> in the Quran</w:t>
      </w:r>
    </w:p>
    <w:p w14:paraId="37698DB9" w14:textId="77777777" w:rsidR="00060533" w:rsidRDefault="00000000">
      <w:pPr>
        <w:pStyle w:val="FirstParagraph"/>
      </w:pPr>
      <w:r>
        <w:t xml:space="preserve">It now remains to examine how the Noble Quran itself employs the word </w:t>
      </w:r>
      <w:r>
        <w:rPr>
          <w:i/>
          <w:iCs/>
        </w:rPr>
        <w:t>kalimah</w:t>
      </w:r>
      <w:r>
        <w:t xml:space="preserve">. In the Quran, the term </w:t>
      </w:r>
      <w:r>
        <w:rPr>
          <w:i/>
          <w:iCs/>
        </w:rPr>
        <w:t>kalimah</w:t>
      </w:r>
      <w:r>
        <w:t xml:space="preserve"> is applied to a complete statement or declaration.</w:t>
      </w:r>
    </w:p>
    <w:p w14:paraId="676EC2C1" w14:textId="77777777" w:rsidR="00060533" w:rsidRDefault="00000000">
      <w:pPr>
        <w:pStyle w:val="BodyText"/>
      </w:pPr>
      <w:r>
        <w:t>At times, it simply carries the meaning of a statement or utterance. Allāh says,</w:t>
      </w:r>
    </w:p>
    <w:p w14:paraId="1F324A12" w14:textId="77777777" w:rsidR="00060533" w:rsidRDefault="00000000">
      <w:pPr>
        <w:pStyle w:val="quran-arabic"/>
        <w:bidi/>
      </w:pPr>
      <w:r>
        <w:rPr>
          <w:rtl/>
          <w:lang w:val="ar"/>
        </w:rPr>
        <w:t>وَيُنذِرَ ٱلَّذِينَ قَالُواْ ٱتَّخَذَ ٱللَّهُ وَلَدٗا ٤ مَّا لَهُم بِهِۦ مِنۡ عِلۡمٖ وَلَا لِأٓبَآئِهِمۡۚ كَبُرَتۡ كَلِمَةٗ تَخۡرُجُ مِنۡ أَفۡوَٰهِهِمۡۚ إِن يَقُولُونَ إِلَّا كَذِبٗا ٥</w:t>
      </w:r>
    </w:p>
    <w:p w14:paraId="675053DA" w14:textId="77777777" w:rsidR="00060533" w:rsidRDefault="00000000">
      <w:pPr>
        <w:pStyle w:val="quran-trans"/>
      </w:pPr>
      <w:r>
        <w:lastRenderedPageBreak/>
        <w:t>…and to warn those who say, “Allāh has taken a son.” They have no knowledge of this, nor did their forefathers. Grave is the word that comes out of their mouths. They speak nothing but a lie. (Sūrah al-Kahf, Q18:4–5)</w:t>
      </w:r>
    </w:p>
    <w:p w14:paraId="0FADBEB2" w14:textId="77777777" w:rsidR="00060533" w:rsidRDefault="00000000">
      <w:pPr>
        <w:pStyle w:val="BodyText"/>
      </w:pPr>
      <w:r>
        <w:t xml:space="preserve">In this </w:t>
      </w:r>
      <w:r>
        <w:rPr>
          <w:i/>
          <w:iCs/>
        </w:rPr>
        <w:t>āyah</w:t>
      </w:r>
      <w:r>
        <w:t>, the Quran describes the statement:</w:t>
      </w:r>
    </w:p>
    <w:p w14:paraId="177966BE" w14:textId="77777777" w:rsidR="00060533" w:rsidRDefault="00000000">
      <w:pPr>
        <w:pStyle w:val="quran-arabic"/>
        <w:bidi/>
      </w:pPr>
      <w:r>
        <w:rPr>
          <w:rtl/>
          <w:lang w:val="ar"/>
        </w:rPr>
        <w:t>ٱتَّخَذَ ٱللَّهُ وَلَدٗا</w:t>
      </w:r>
    </w:p>
    <w:p w14:paraId="276743B8" w14:textId="77777777" w:rsidR="00060533" w:rsidRDefault="00000000">
      <w:pPr>
        <w:pStyle w:val="quran-trans"/>
      </w:pPr>
      <w:r>
        <w:t>“Allāh has taken a son,”</w:t>
      </w:r>
    </w:p>
    <w:p w14:paraId="3F9DA244" w14:textId="77777777" w:rsidR="00060533" w:rsidRDefault="00000000">
      <w:pPr>
        <w:pStyle w:val="BodyText"/>
      </w:pPr>
      <w:r>
        <w:t xml:space="preserve">…as a </w:t>
      </w:r>
      <w:r>
        <w:rPr>
          <w:i/>
          <w:iCs/>
        </w:rPr>
        <w:t>kalimah</w:t>
      </w:r>
      <w:r>
        <w:t>. Likewise, Allāh says,</w:t>
      </w:r>
    </w:p>
    <w:p w14:paraId="1D66DBEE" w14:textId="77777777" w:rsidR="00060533" w:rsidRDefault="00000000">
      <w:pPr>
        <w:pStyle w:val="quran-arabic"/>
        <w:bidi/>
      </w:pPr>
      <w:r>
        <w:rPr>
          <w:rtl/>
          <w:lang w:val="ar"/>
        </w:rPr>
        <w:t>قُلۡ يَٰٓأَهۡلَ ٱلۡكِتَٰبِ تَعَالَوۡاْ إِلَىٰ كَلِمَةٖ سَوَآءِۭ بَيۡنَنَا وَبَيۡنَكُمۡ أَلَّا نَعۡبُدَ إِلَّا ٱللَّهَ وَلَا نُشۡرِكَ بِهِۦ شَيۡـٔٗا وَلَا يَتَّخِذَ بَعۡضُنَا بَعۡضًا أَرۡبَابٗا مِّن دُونِ ٱللَّهِۚ</w:t>
      </w:r>
    </w:p>
    <w:p w14:paraId="0E0FE90B" w14:textId="77777777" w:rsidR="00060533" w:rsidRDefault="00000000">
      <w:pPr>
        <w:pStyle w:val="quran-trans"/>
      </w:pPr>
      <w:r>
        <w:t>Say, “O People of the Book! Come to a common word between us and you: that we worship none but Allāh, associate nothing with Him, and that none of us takes others as lords besides Allāh.” (Sūrah Āl ʿImrān, Q3:64)</w:t>
      </w:r>
    </w:p>
    <w:p w14:paraId="136C0B96" w14:textId="77777777" w:rsidR="00060533" w:rsidRDefault="00000000">
      <w:pPr>
        <w:pStyle w:val="BodyText"/>
      </w:pPr>
      <w:r>
        <w:t xml:space="preserve">Here, the entire statement beginning with </w:t>
      </w:r>
      <w:r>
        <w:rPr>
          <w:rStyle w:val="In-textArabic"/>
        </w:rPr>
        <w:t>أَلَّا نَعْبُدَ إِلَّا اللَّهَ</w:t>
      </w:r>
      <w:r>
        <w:t xml:space="preserve"> is described as a </w:t>
      </w:r>
      <w:r>
        <w:rPr>
          <w:i/>
          <w:iCs/>
        </w:rPr>
        <w:t>kalimah</w:t>
      </w:r>
      <w:r>
        <w:t>.</w:t>
      </w:r>
    </w:p>
    <w:p w14:paraId="330542FF" w14:textId="77777777" w:rsidR="00060533" w:rsidRDefault="00000000">
      <w:pPr>
        <w:pStyle w:val="BodyText"/>
      </w:pPr>
      <w:r>
        <w:t>Similarly, Allāh says,</w:t>
      </w:r>
    </w:p>
    <w:p w14:paraId="6BE811BE" w14:textId="77777777" w:rsidR="00060533" w:rsidRDefault="00000000">
      <w:pPr>
        <w:pStyle w:val="quran-arabic"/>
        <w:bidi/>
      </w:pPr>
      <w:r>
        <w:rPr>
          <w:rtl/>
          <w:lang w:val="ar"/>
        </w:rPr>
        <w:t>حَتَّىٰٓ إِذَا جَآءَ أَحَدَهُمُ ٱلۡمَوۡتُ قَالَ رَبِّ ٱرۡجِعُونِ ٩٩ لَعَلِّيٓ أَعۡمَلُ صَٰلِحٗا فِيمَا تَرَكۡتُۚ كـَلَّآۚ إِنَّهَا كَلِمَةٌ هُوَ قَآئِلُهَاۖ</w:t>
      </w:r>
    </w:p>
    <w:p w14:paraId="40FD8F73" w14:textId="77777777" w:rsidR="00060533" w:rsidRDefault="00000000">
      <w:pPr>
        <w:pStyle w:val="quran-trans"/>
      </w:pPr>
      <w:r>
        <w:t>Until, when death comes to one of them, he says, “My Lord! Send me back, so that I may do righteous deeds in what I have left behind.” No! It is only a word that he utters… (Sūrah al-Muʾminūn, Q23:99–100)</w:t>
      </w:r>
    </w:p>
    <w:p w14:paraId="5A74F821" w14:textId="77777777" w:rsidR="00060533" w:rsidRDefault="00000000">
      <w:pPr>
        <w:pStyle w:val="BodyText"/>
      </w:pPr>
      <w:r>
        <w:t xml:space="preserve">Here again, the complete statement </w:t>
      </w:r>
      <w:r>
        <w:rPr>
          <w:rStyle w:val="In-textArabic"/>
        </w:rPr>
        <w:t>رَبِّ ٱرۡجِعُونِ ٩٩ لَعَلِّيٓ أَعۡمَلُ صَٰلِحٗا</w:t>
      </w:r>
      <w:r>
        <w:t xml:space="preserve"> is referred to as a </w:t>
      </w:r>
      <w:r>
        <w:rPr>
          <w:i/>
          <w:iCs/>
        </w:rPr>
        <w:t>kalimah</w:t>
      </w:r>
      <w:r>
        <w:t>.</w:t>
      </w:r>
    </w:p>
    <w:p w14:paraId="54600385" w14:textId="77777777" w:rsidR="00060533" w:rsidRDefault="00000000">
      <w:pPr>
        <w:pStyle w:val="BodyText"/>
      </w:pPr>
      <w:r>
        <w:t xml:space="preserve">A second meaning of </w:t>
      </w:r>
      <w:r>
        <w:rPr>
          <w:i/>
          <w:iCs/>
        </w:rPr>
        <w:t>kalimah</w:t>
      </w:r>
      <w:r>
        <w:t xml:space="preserve"> in the Noble Quran is that of a settled decree or a divinely determined matter, namely something that has already been decided in the eternal knowledge of Allāh.</w:t>
      </w:r>
    </w:p>
    <w:p w14:paraId="0273F6FD" w14:textId="77777777" w:rsidR="00060533" w:rsidRDefault="00000000">
      <w:pPr>
        <w:pStyle w:val="BodyText"/>
      </w:pPr>
      <w:r>
        <w:t>The following verses clearly demonstrate this usage. Allāh says,</w:t>
      </w:r>
    </w:p>
    <w:p w14:paraId="35D6EA14" w14:textId="77777777" w:rsidR="00060533" w:rsidRDefault="00000000">
      <w:pPr>
        <w:pStyle w:val="quran-arabic"/>
        <w:bidi/>
      </w:pPr>
      <w:r>
        <w:rPr>
          <w:rtl/>
          <w:lang w:val="ar"/>
        </w:rPr>
        <w:t>وَلَقَدۡ سَبَقَتۡ كَلِمَتُنَا لِعِبَادِنَا ٱلۡمُرۡسَلِينَ ١٧١ إِنَّهُمۡ لَهُمُ ٱلۡمَنصُورُونَ ١٧٢ وَإِنَّ جُندَنَا لَهُمُ ٱلۡغَٰلِبُونَ ١٧٣</w:t>
      </w:r>
    </w:p>
    <w:p w14:paraId="10DED484" w14:textId="77777777" w:rsidR="00060533" w:rsidRDefault="00000000">
      <w:pPr>
        <w:pStyle w:val="quran-trans"/>
      </w:pPr>
      <w:r>
        <w:t>Our decree had already gone forth in favour of Our Messengers, that they would surely be granted victory, and that Our forces would indeed prevail. (Sūrah al-Ṣāffāt, Q37:171–173)</w:t>
      </w:r>
    </w:p>
    <w:p w14:paraId="4F8B8EDD" w14:textId="77777777" w:rsidR="00060533" w:rsidRDefault="00000000">
      <w:pPr>
        <w:pStyle w:val="BodyText"/>
      </w:pPr>
      <w:r>
        <w:lastRenderedPageBreak/>
        <w:t xml:space="preserve">The verse shows that the victory of the Messengers and the triumph of Allāh's hosts had already been decreed. This predetermined decree is expressed through the words </w:t>
      </w:r>
      <w:r>
        <w:rPr>
          <w:rStyle w:val="In-textArabic"/>
        </w:rPr>
        <w:t>وَلَقَدۡ سَبَقَتۡ كَلِمَتُنَا</w:t>
      </w:r>
      <w:r>
        <w:t>. Likewise, Allāh says,</w:t>
      </w:r>
    </w:p>
    <w:p w14:paraId="37F495FE" w14:textId="77777777" w:rsidR="00060533" w:rsidRDefault="00000000">
      <w:pPr>
        <w:pStyle w:val="quran-arabic"/>
        <w:bidi/>
      </w:pPr>
      <w:r>
        <w:rPr>
          <w:rtl/>
          <w:lang w:val="ar"/>
        </w:rPr>
        <w:t>وَكَذَٰلِكَ حَقَّتۡ كَلِمَتُ رَبِّكَ عَلَى ٱلَّذِينَ كَفَرُوٓاْ أَنَّهُمۡ أَصۡحَٰبُ ٱلنَّارِ ٦</w:t>
      </w:r>
    </w:p>
    <w:p w14:paraId="3D2B05B8" w14:textId="77777777" w:rsidR="00060533" w:rsidRDefault="00000000">
      <w:pPr>
        <w:pStyle w:val="quran-trans"/>
      </w:pPr>
      <w:r>
        <w:t>Thus the decree of your Lord became binding upon those who disbelieved, that they are the people of the Fire. (Sūrah Ghāfir, Q40:6)</w:t>
      </w:r>
    </w:p>
    <w:p w14:paraId="36873285" w14:textId="77777777" w:rsidR="00060533" w:rsidRDefault="00000000">
      <w:pPr>
        <w:pStyle w:val="BodyText"/>
      </w:pPr>
      <w:r>
        <w:t xml:space="preserve">In other words, the destiny of the disbelievers as inhabitants of the Fire is a decree already established with Allāh. This is expressed by the phrase </w:t>
      </w:r>
      <w:r>
        <w:rPr>
          <w:rStyle w:val="In-textArabic"/>
        </w:rPr>
        <w:t>حَقَّتْ كَلِمَةُ رَبِّك</w:t>
      </w:r>
      <w:r>
        <w:t>. Allāh also says,</w:t>
      </w:r>
    </w:p>
    <w:p w14:paraId="7BA9E783" w14:textId="77777777" w:rsidR="00060533" w:rsidRDefault="00000000">
      <w:pPr>
        <w:pStyle w:val="quran-arabic"/>
        <w:bidi/>
      </w:pPr>
      <w:r>
        <w:rPr>
          <w:rtl/>
          <w:lang w:val="ar"/>
        </w:rPr>
        <w:t>وَأَوۡرَثۡنَا ٱلۡقَوۡمَ ٱلَّذِينَ كَانُواْ يُسۡتَضۡعَفُونَ مَشَٰرِقَ ٱلۡأَرۡضِ وَمَغَٰرِبَهَا ٱلَّتِي بَٰرَكۡنَا فِيهَاۖ وَتَمَّتۡ كَلِمَتُ رَبِّكَ ٱلۡحُسۡنَىٰ عَلَىٰ بَنِيٓ إِسۡرَٰٓءِيلَ بِمَا صَبَرُواْۖ</w:t>
      </w:r>
    </w:p>
    <w:p w14:paraId="40238C91" w14:textId="77777777" w:rsidR="00060533" w:rsidRDefault="00000000">
      <w:pPr>
        <w:pStyle w:val="quran-trans"/>
      </w:pPr>
      <w:r>
        <w:t>We made the oppressed people inherit the eastern and western regions of the land which We had blessed. Thus the gracious promise of your Lord was fulfilled for the Children of Israel because they remained steadfast. (Sūrah al-Aʿrāf, Q7:137)</w:t>
      </w:r>
    </w:p>
    <w:p w14:paraId="2ED479CF" w14:textId="77777777" w:rsidR="00060533" w:rsidRDefault="00000000">
      <w:pPr>
        <w:pStyle w:val="BodyText"/>
      </w:pPr>
      <w:r>
        <w:t xml:space="preserve">Thus, the triumph of the Children of Israel over the Egyptians, and their inheritance of the land as a result of their perseverance, was something already decreed by Allāh. This predetermined decree is expressed by </w:t>
      </w:r>
      <w:r>
        <w:rPr>
          <w:rStyle w:val="In-textArabic"/>
        </w:rPr>
        <w:t>وَتَمَّتْ كَلِمَتُ رَبِّكَ الْحُسْنَى</w:t>
      </w:r>
      <w:r>
        <w:t>.</w:t>
      </w:r>
    </w:p>
    <w:p w14:paraId="2851B997" w14:textId="77777777" w:rsidR="00060533" w:rsidRDefault="00000000">
      <w:pPr>
        <w:pStyle w:val="BodyText"/>
      </w:pPr>
      <w:r>
        <w:t>Similarly, regarding those who persist in rebellion and transgression, Allāh says,</w:t>
      </w:r>
    </w:p>
    <w:p w14:paraId="6249A2F4" w14:textId="77777777" w:rsidR="00060533" w:rsidRDefault="00000000">
      <w:pPr>
        <w:pStyle w:val="quran-arabic"/>
        <w:bidi/>
      </w:pPr>
      <w:r>
        <w:rPr>
          <w:rtl/>
          <w:lang w:val="ar"/>
        </w:rPr>
        <w:t>كَذَٰلِكَ حَقَّتۡ كَلِمَتُ رَبِّكَ عَلَى ٱلَّذِينَ فَسَقُوٓاْ أَنَّهُمۡ لَا يُؤۡمِنُونَ ٣٣</w:t>
      </w:r>
    </w:p>
    <w:p w14:paraId="3DFD6752" w14:textId="77777777" w:rsidR="00060533" w:rsidRDefault="00000000">
      <w:pPr>
        <w:pStyle w:val="quran-trans"/>
      </w:pPr>
      <w:r>
        <w:t>Thus the decree of your Lord became binding upon those who defiantly disobeyed, that they would not believe. (Sūrah Yūnus, Q10:33)</w:t>
      </w:r>
    </w:p>
    <w:p w14:paraId="3D719838" w14:textId="77777777" w:rsidR="00060533" w:rsidRDefault="00000000">
      <w:pPr>
        <w:pStyle w:val="BodyText"/>
      </w:pPr>
      <w:r>
        <w:t>In other words, it had already been decreed by Allāh that such rebellious people would not come to faith.</w:t>
      </w:r>
    </w:p>
    <w:p w14:paraId="49E9779B" w14:textId="77777777" w:rsidR="00060533" w:rsidRDefault="00000000">
      <w:pPr>
        <w:pStyle w:val="BodyText"/>
      </w:pPr>
      <w:r>
        <w:t xml:space="preserve">In light of these explanations, the Quranic description of ʿĪsá </w:t>
      </w:r>
      <w:r>
        <w:rPr>
          <w:rStyle w:val="CharBodyHonorifics"/>
          <w:rtl/>
          <w:lang w:val="ar"/>
        </w:rPr>
        <w:t>عليه السلام</w:t>
      </w:r>
      <w:r>
        <w:t>‎ as Kalimat Allāh becomes perfectly clear. Its meaning is that his birth without a father was a matter already decreed in the eternal knowledge of Allāh.</w:t>
      </w:r>
    </w:p>
    <w:p w14:paraId="1C9E584B" w14:textId="77777777" w:rsidR="00060533" w:rsidRDefault="00000000">
      <w:pPr>
        <w:pStyle w:val="BodyText"/>
      </w:pPr>
      <w:r>
        <w:t xml:space="preserve">The Noble Quran makes this meaning entirely explicit by describing it as an </w:t>
      </w:r>
      <w:r>
        <w:rPr>
          <w:i/>
          <w:iCs/>
        </w:rPr>
        <w:t>amr maqḍī</w:t>
      </w:r>
      <w:r>
        <w:t xml:space="preserve"> (a settled decree).</w:t>
      </w:r>
    </w:p>
    <w:p w14:paraId="01ADE6B4" w14:textId="77777777" w:rsidR="00060533" w:rsidRDefault="00000000">
      <w:pPr>
        <w:pStyle w:val="BodyText"/>
      </w:pPr>
      <w:r>
        <w:t>Allāh says,</w:t>
      </w:r>
    </w:p>
    <w:p w14:paraId="07783660" w14:textId="77777777" w:rsidR="00060533" w:rsidRDefault="00000000">
      <w:pPr>
        <w:pStyle w:val="quran-arabic"/>
        <w:bidi/>
      </w:pPr>
      <w:r>
        <w:rPr>
          <w:rtl/>
          <w:lang w:val="ar"/>
        </w:rPr>
        <w:t>قَالَتۡ أَنَّىٰ يَكُونُ لِي غُلَٰمٞ وَلَمۡ يَمۡسَسۡنِي بَشَرٞ وَلَمۡ أَكُ بَغِيّٗا ٢٠ قَالَ كَذَٰلِكِ قَالَ رَبُّكِ هُوَ عَلَيَّ هَيِّنٞۖ وَلِنَجۡعَلَهُۥٓ ءَايَةٗ لِّلنَّاسِ وَرَحۡمَةٗ مِّنَّاۚ وَكَانَ أَمۡرٗا مَّقۡضِيّٗا ٢١</w:t>
      </w:r>
    </w:p>
    <w:p w14:paraId="29CAB015" w14:textId="77777777" w:rsidR="00060533" w:rsidRDefault="00000000">
      <w:pPr>
        <w:pStyle w:val="quran-trans"/>
      </w:pPr>
      <w:r>
        <w:lastRenderedPageBreak/>
        <w:t>She said, “How can I have a son when no man has ever touched me, nor have I been unchaste?” He replied, “So it will be. Your Lord says, ‘It is easy for Me. We shall make him a sign for mankind and a mercy from Us. And this has already been decreed.’” (Sūrah Maryam, Q19:20–21)</w:t>
      </w:r>
    </w:p>
    <w:p w14:paraId="5FD1F0BB" w14:textId="77777777" w:rsidR="00060533" w:rsidRDefault="00000000">
      <w:pPr>
        <w:pStyle w:val="BodyText"/>
      </w:pPr>
      <w:r>
        <w:t xml:space="preserve">This clearly demonstrates that, according to the terminology of the Noble Quran, ʿĪsá </w:t>
      </w:r>
      <w:r>
        <w:rPr>
          <w:rStyle w:val="CharBodyHonorifics"/>
          <w:rtl/>
          <w:lang w:val="ar"/>
        </w:rPr>
        <w:t>عليه السلام</w:t>
      </w:r>
      <w:r>
        <w:t>‎ is called Kalimat Allāh because his miraculous birth in this manner was a divinely decreed and predetermined matter.</w:t>
      </w:r>
    </w:p>
    <w:p w14:paraId="140D2218" w14:textId="77777777" w:rsidR="00060533" w:rsidRDefault="00000000">
      <w:pPr>
        <w:pStyle w:val="Heading2"/>
      </w:pPr>
      <w:bookmarkStart w:id="27" w:name="X18ea7a7db61b1b3dbfc84a77091cb53fa09e29f"/>
      <w:bookmarkEnd w:id="26"/>
      <w:r>
        <w:rPr>
          <w:rStyle w:val="SectionNumber"/>
        </w:rPr>
        <w:t>11.2</w:t>
      </w:r>
      <w:r>
        <w:tab/>
        <w:t>Kalimat Allāh in the Bible</w:t>
      </w:r>
    </w:p>
    <w:p w14:paraId="56E1C0F1" w14:textId="77777777" w:rsidR="00060533" w:rsidRDefault="00000000">
      <w:pPr>
        <w:pStyle w:val="FirstParagraph"/>
      </w:pPr>
      <w:r>
        <w:t xml:space="preserve">The Arabic translations of the Bible also contain passages in which the word </w:t>
      </w:r>
      <w:r>
        <w:rPr>
          <w:i/>
          <w:iCs/>
        </w:rPr>
        <w:t>kalimah</w:t>
      </w:r>
      <w:r>
        <w:t xml:space="preserve"> is used in precisely the same sense as it is in the Noble Quran, namely, to mean a statement, a command, or a divine decree.</w:t>
      </w:r>
    </w:p>
    <w:p w14:paraId="2DB3CFAB" w14:textId="77777777" w:rsidR="00060533" w:rsidRDefault="00000000">
      <w:pPr>
        <w:pStyle w:val="BodyText"/>
      </w:pPr>
      <w:r>
        <w:t>A few examples are given below.</w:t>
      </w:r>
    </w:p>
    <w:p w14:paraId="66329F19" w14:textId="77777777" w:rsidR="00060533" w:rsidRDefault="00000000">
      <w:pPr>
        <w:pStyle w:val="bible-arabic"/>
        <w:bidi/>
      </w:pPr>
      <w:r>
        <w:rPr>
          <w:rtl/>
          <w:lang w:val="ar"/>
        </w:rPr>
        <w:t>بِكَلِمَةِ الرَّبِّ صُنِعَتِ السَّمَاوَاتُ</w:t>
      </w:r>
    </w:p>
    <w:p w14:paraId="3F0E62F7" w14:textId="77777777" w:rsidR="00060533" w:rsidRDefault="00000000">
      <w:pPr>
        <w:pStyle w:val="bible-trans"/>
      </w:pPr>
      <w:r>
        <w:t>By the word of the Lord the heavens were made. (Psalms, 33:6)</w:t>
      </w:r>
    </w:p>
    <w:p w14:paraId="25F77240" w14:textId="77777777" w:rsidR="00060533" w:rsidRDefault="00000000">
      <w:pPr>
        <w:pStyle w:val="bible-arabic"/>
        <w:bidi/>
      </w:pPr>
      <w:r>
        <w:rPr>
          <w:rtl/>
          <w:lang w:val="ar"/>
        </w:rPr>
        <w:t>حَلَّتْ كَلِمَةُ اللَّهِ عَلَى نَاثَانَ النَّبِيِّ</w:t>
      </w:r>
    </w:p>
    <w:p w14:paraId="20E6D6E5" w14:textId="77777777" w:rsidR="00060533" w:rsidRDefault="00000000">
      <w:pPr>
        <w:pStyle w:val="bible-trans"/>
      </w:pPr>
      <w:r>
        <w:t>The word of God came to Nathan the Prophet. (1 Chronicles 17:3)</w:t>
      </w:r>
    </w:p>
    <w:p w14:paraId="52CEDA45" w14:textId="77777777" w:rsidR="00060533" w:rsidRDefault="00000000">
      <w:pPr>
        <w:pStyle w:val="bible-arabic"/>
        <w:bidi/>
      </w:pPr>
      <w:r>
        <w:rPr>
          <w:rtl/>
          <w:lang w:val="ar"/>
        </w:rPr>
        <w:t>كَلِمَةُ الرَّبِّ الَّتِي صَارَتْ إِلَى هُوشَعَ</w:t>
      </w:r>
    </w:p>
    <w:p w14:paraId="6498630E" w14:textId="77777777" w:rsidR="00060533" w:rsidRDefault="00000000">
      <w:pPr>
        <w:pStyle w:val="bible-trans"/>
      </w:pPr>
      <w:r>
        <w:t>The word of the Lord that came to Hosea. (The Book of Hosea, Chapter 1)</w:t>
      </w:r>
    </w:p>
    <w:p w14:paraId="451CEFB2" w14:textId="77777777" w:rsidR="00060533" w:rsidRDefault="00000000">
      <w:pPr>
        <w:pStyle w:val="bible-arabic"/>
        <w:bidi/>
      </w:pPr>
      <w:r>
        <w:rPr>
          <w:rtl/>
          <w:lang w:val="ar"/>
        </w:rPr>
        <w:t>حَلَّتْ كَلِمَةُ اللَّهِ عَلَى يُوحَنَّا بْنِ زَكَرِيَّا</w:t>
      </w:r>
    </w:p>
    <w:p w14:paraId="022450D1" w14:textId="77777777" w:rsidR="00060533" w:rsidRDefault="00000000">
      <w:pPr>
        <w:pStyle w:val="bible-trans"/>
      </w:pPr>
      <w:r>
        <w:t>The word of God came to John, the son of Zechariah. (The Gospel according to Luke, Chapter 3, Verse 2)</w:t>
      </w:r>
    </w:p>
    <w:p w14:paraId="463D0A89" w14:textId="77777777" w:rsidR="00060533" w:rsidRDefault="00000000">
      <w:pPr>
        <w:pStyle w:val="BodyText"/>
      </w:pPr>
      <w:r>
        <w:t>These examples demonstrate that the expression kalimah in the Arabic Bible is likewise employed in the sense of a divine communication, command, or decree, just as it is used in the Noble Quran.</w:t>
      </w:r>
    </w:p>
    <w:p w14:paraId="2ECA14D9" w14:textId="77777777" w:rsidR="00060533" w:rsidRDefault="00000000">
      <w:pPr>
        <w:pStyle w:val="Heading2"/>
      </w:pPr>
      <w:bookmarkStart w:id="28" w:name="Xd29f8e2fe0b57fa92e83d13c8a5e940b19c6a26"/>
      <w:bookmarkEnd w:id="27"/>
      <w:r>
        <w:rPr>
          <w:rStyle w:val="SectionNumber"/>
        </w:rPr>
        <w:t>11.3</w:t>
      </w:r>
      <w:r>
        <w:tab/>
        <w:t>Kalimat Allāh and the Creative Command</w:t>
      </w:r>
    </w:p>
    <w:p w14:paraId="198E829B" w14:textId="77777777" w:rsidR="00060533" w:rsidRDefault="00000000">
      <w:pPr>
        <w:pStyle w:val="FirstParagraph"/>
      </w:pPr>
      <w:r>
        <w:t xml:space="preserve">It should also be borne in mind that the exegetes generally explain the birth of ʿĪsá </w:t>
      </w:r>
      <w:r>
        <w:rPr>
          <w:rStyle w:val="CharBodyHonorifics"/>
          <w:rtl/>
          <w:lang w:val="ar"/>
        </w:rPr>
        <w:t>عليه السلام</w:t>
      </w:r>
      <w:r>
        <w:t>‎ as having occurred through the Divine creative command (</w:t>
      </w:r>
      <w:r>
        <w:rPr>
          <w:i/>
          <w:iCs/>
        </w:rPr>
        <w:t>kalimat al-takwīn</w:t>
      </w:r>
      <w:r>
        <w:t>), namely, “Kun” (“Be”), just as the entire creation comes into existence through this command.</w:t>
      </w:r>
    </w:p>
    <w:p w14:paraId="0B352983" w14:textId="77777777" w:rsidR="00060533" w:rsidRDefault="00000000">
      <w:pPr>
        <w:pStyle w:val="BodyText"/>
      </w:pPr>
      <w:r>
        <w:t>Allāh says,</w:t>
      </w:r>
    </w:p>
    <w:p w14:paraId="118638B8" w14:textId="77777777" w:rsidR="00060533" w:rsidRDefault="00000000">
      <w:pPr>
        <w:pStyle w:val="quran-arabic"/>
        <w:bidi/>
      </w:pPr>
      <w:r>
        <w:rPr>
          <w:rtl/>
          <w:lang w:val="ar"/>
        </w:rPr>
        <w:t>وَإِذَا قَضَىٰٓ أَمۡرٗا فَإِنَّمَا يَقُولُ لَهُۥ كُن فَيَكُونُ ١١٧</w:t>
      </w:r>
    </w:p>
    <w:p w14:paraId="653AB22C" w14:textId="77777777" w:rsidR="00060533" w:rsidRDefault="00000000">
      <w:pPr>
        <w:pStyle w:val="quran-trans"/>
      </w:pPr>
      <w:r>
        <w:t>…and whenever He decrees a matter, He only says to it, “Be,” and it comes to be. (Sūrah al-Baqarah, Q2:117)</w:t>
      </w:r>
    </w:p>
    <w:p w14:paraId="17D23F31" w14:textId="77777777" w:rsidR="00060533" w:rsidRDefault="00000000">
      <w:pPr>
        <w:pStyle w:val="BodyText"/>
      </w:pPr>
      <w:r>
        <w:t xml:space="preserve">For this reason, Prophet ʿĪsá </w:t>
      </w:r>
      <w:r>
        <w:rPr>
          <w:rStyle w:val="CharBodyHonorifics"/>
          <w:rtl/>
          <w:lang w:val="ar"/>
        </w:rPr>
        <w:t>عليه السلام</w:t>
      </w:r>
      <w:r>
        <w:t>‎ is described as Kalimat Allāh.</w:t>
      </w:r>
    </w:p>
    <w:p w14:paraId="77CF0247" w14:textId="77777777" w:rsidR="00060533" w:rsidRDefault="00000000">
      <w:pPr>
        <w:pStyle w:val="BodyText"/>
      </w:pPr>
      <w:r>
        <w:lastRenderedPageBreak/>
        <w:t xml:space="preserve">This demonstrates that Kalimat Allāh refers to that very divine decree, while the </w:t>
      </w:r>
      <w:r>
        <w:rPr>
          <w:i/>
          <w:iCs/>
        </w:rPr>
        <w:t>kalimat al-takwīn</w:t>
      </w:r>
      <w:r>
        <w:t xml:space="preserve"> (“Be”) is the expression by which Allāh brings that decree into effect.</w:t>
      </w:r>
    </w:p>
    <w:p w14:paraId="5B9768EF" w14:textId="77777777" w:rsidR="00060533" w:rsidRDefault="00000000">
      <w:pPr>
        <w:pStyle w:val="BodyText"/>
      </w:pPr>
      <w:r>
        <w:t xml:space="preserve">Shāh Walī Allāh al-Dihlawī </w:t>
      </w:r>
      <w:r>
        <w:rPr>
          <w:rStyle w:val="CharBodyHonorifics"/>
          <w:rtl/>
          <w:lang w:val="ar"/>
        </w:rPr>
        <w:t>رحمه الله تعالى</w:t>
      </w:r>
      <w:r>
        <w:t xml:space="preserve">‎ likewise explains the </w:t>
      </w:r>
      <w:r>
        <w:rPr>
          <w:i/>
          <w:iCs/>
        </w:rPr>
        <w:t>kalimat al-takwīn</w:t>
      </w:r>
      <w:r>
        <w:t xml:space="preserve"> as Allāh’s voluntary exercise of His will and power in bringing things into existence.</w:t>
      </w:r>
      <w:r>
        <w:rPr>
          <w:rStyle w:val="FootnoteReference"/>
        </w:rPr>
        <w:footnoteReference w:id="48"/>
      </w:r>
    </w:p>
    <w:p w14:paraId="5AA17E80" w14:textId="77777777" w:rsidR="00060533" w:rsidRDefault="00000000">
      <w:pPr>
        <w:pStyle w:val="BodyText"/>
      </w:pPr>
      <w:r>
        <w:t xml:space="preserve">The essence of this discussion is that the Noble Quran does not describe Prophet ʿĪsá </w:t>
      </w:r>
      <w:r>
        <w:rPr>
          <w:rStyle w:val="CharBodyHonorifics"/>
          <w:rtl/>
          <w:lang w:val="ar"/>
        </w:rPr>
        <w:t>عليه السلام</w:t>
      </w:r>
      <w:r>
        <w:t>‎ as Kalimat Allāh because he is the Divine Attribute of Speech (Kalām Allāh) subsisting with the Divine Essence, nor because he forms part of the Divine Essence, as Christians claim.</w:t>
      </w:r>
    </w:p>
    <w:p w14:paraId="007EE100" w14:textId="77777777" w:rsidR="00060533" w:rsidRDefault="00000000">
      <w:pPr>
        <w:pStyle w:val="BodyText"/>
      </w:pPr>
      <w:r>
        <w:t xml:space="preserve">Rather, he is called Kalimat Allāh because his extraordinary birth from Maryam </w:t>
      </w:r>
      <w:r>
        <w:rPr>
          <w:rStyle w:val="CharBodyHonorifics"/>
          <w:rtl/>
          <w:lang w:val="ar"/>
        </w:rPr>
        <w:t>عليها السلام</w:t>
      </w:r>
      <w:r>
        <w:t>‎ without a father was a divinely decreed matter, brought into existence solely by the command of Allāh.</w:t>
      </w:r>
    </w:p>
    <w:p w14:paraId="1E8A7114" w14:textId="77777777" w:rsidR="00060533" w:rsidRDefault="00000000">
      <w:pPr>
        <w:pStyle w:val="BodyText"/>
      </w:pPr>
      <w:r>
        <w:t xml:space="preserve">A further question may be asked: Why did Allāh, in particular, describe the birth of Prophet ʿĪsá </w:t>
      </w:r>
      <w:r>
        <w:rPr>
          <w:rStyle w:val="CharBodyHonorifics"/>
          <w:rtl/>
          <w:lang w:val="ar"/>
        </w:rPr>
        <w:t>عليه السلام</w:t>
      </w:r>
      <w:r>
        <w:t>‎ as His predetermined decree and attribute the spirit of life bestowed upon him to Himself?</w:t>
      </w:r>
    </w:p>
    <w:p w14:paraId="4020C8F6" w14:textId="77777777" w:rsidR="00060533" w:rsidRDefault="00000000">
      <w:pPr>
        <w:pStyle w:val="BodyText"/>
      </w:pPr>
      <w:r>
        <w:t xml:space="preserve">The answer is that the Jews levelled grievous accusations against both Maryam </w:t>
      </w:r>
      <w:r>
        <w:rPr>
          <w:rStyle w:val="CharBodyHonorifics"/>
          <w:rtl/>
          <w:lang w:val="ar"/>
        </w:rPr>
        <w:t>عليها السلام</w:t>
      </w:r>
      <w:r>
        <w:t xml:space="preserve">‎ and Prophet ʿĪsá </w:t>
      </w:r>
      <w:r>
        <w:rPr>
          <w:rStyle w:val="CharBodyHonorifics"/>
          <w:rtl/>
          <w:lang w:val="ar"/>
        </w:rPr>
        <w:t>عليه السلام</w:t>
      </w:r>
      <w:r>
        <w:t xml:space="preserve">‎, alleging, Allāh forbid, that Maryam </w:t>
      </w:r>
      <w:r>
        <w:rPr>
          <w:rStyle w:val="CharBodyHonorifics"/>
          <w:rtl/>
          <w:lang w:val="ar"/>
        </w:rPr>
        <w:t>عليها السلام</w:t>
      </w:r>
      <w:r>
        <w:t xml:space="preserve">‎ had committed an act of immorality and that Prophet ʿĪsá </w:t>
      </w:r>
      <w:r>
        <w:rPr>
          <w:rStyle w:val="CharBodyHonorifics"/>
          <w:rtl/>
          <w:lang w:val="ar"/>
        </w:rPr>
        <w:t>عليه السلام</w:t>
      </w:r>
      <w:r>
        <w:t>‎ was born illegitimately.</w:t>
      </w:r>
    </w:p>
    <w:p w14:paraId="44CA494A" w14:textId="77777777" w:rsidR="00060533" w:rsidRDefault="00000000">
      <w:pPr>
        <w:pStyle w:val="BodyText"/>
      </w:pPr>
      <w:r>
        <w:t>In order to refute these accusations and publicly affirm the purity and chastity of both mother and son, Allāh declared that his birth occurred solely through His own creative decree and that the spirit of life bestowed upon him came from Him.</w:t>
      </w:r>
    </w:p>
    <w:p w14:paraId="1F6A7BCB" w14:textId="77777777" w:rsidR="00060533" w:rsidRDefault="00000000">
      <w:pPr>
        <w:pStyle w:val="BodyText"/>
      </w:pPr>
      <w:r>
        <w:t xml:space="preserve">Regarding Maryam </w:t>
      </w:r>
      <w:r>
        <w:rPr>
          <w:rStyle w:val="CharBodyHonorifics"/>
          <w:rtl/>
          <w:lang w:val="ar"/>
        </w:rPr>
        <w:t>عليها السلام</w:t>
      </w:r>
      <w:r>
        <w:t>‎, Allāh says:</w:t>
      </w:r>
    </w:p>
    <w:p w14:paraId="531BE167" w14:textId="77777777" w:rsidR="00060533" w:rsidRDefault="00000000">
      <w:pPr>
        <w:pStyle w:val="quran-arabic"/>
        <w:bidi/>
      </w:pPr>
      <w:r>
        <w:rPr>
          <w:rtl/>
          <w:lang w:val="ar"/>
        </w:rPr>
        <w:t>وَمَرۡيَمَ ٱبۡنَتَ عِمۡرَٰنَ ٱلَّتِيٓ أَحۡصَنَتۡ فَرۡجَهَا فَنَفَخۡنَا فِيهِ مِن رُّوحِنَا وَصَدَّقَتۡ بِكَلِمَٰتِ رَبِّهَا وَكُتُبِهِۦ وَكَانَتۡ مِنَ ٱلۡقَٰنِتِينَ ١٢</w:t>
      </w:r>
    </w:p>
    <w:p w14:paraId="6FA31145" w14:textId="77777777" w:rsidR="00060533" w:rsidRDefault="00000000">
      <w:pPr>
        <w:pStyle w:val="quran-trans"/>
      </w:pPr>
      <w:r>
        <w:t>And Mary, daughter of ʿImrān, who guarded her chastity, so We breathed into her through Our Spirit. She affirmed the words of her Lord and His Scriptures, and she was among the devoutly obedient. (Sūrah al-Taḥrīm, Q66:12)</w:t>
      </w:r>
    </w:p>
    <w:p w14:paraId="5DDA70A3" w14:textId="77777777" w:rsidR="00060533" w:rsidRDefault="00000000">
      <w:pPr>
        <w:pStyle w:val="Heading1"/>
      </w:pPr>
      <w:bookmarkStart w:id="29" w:name="Xdaba7ab85e8fd89f7d8b455355241f75f9fa418"/>
      <w:bookmarkEnd w:id="25"/>
      <w:bookmarkEnd w:id="28"/>
      <w:r>
        <w:rPr>
          <w:rStyle w:val="SectionNumber"/>
        </w:rPr>
        <w:t>12</w:t>
      </w:r>
      <w:r>
        <w:tab/>
        <w:t>A Response to the Objections of the Orientalists</w:t>
      </w:r>
    </w:p>
    <w:p w14:paraId="201FFEB3" w14:textId="77777777" w:rsidR="00060533" w:rsidRDefault="00000000">
      <w:pPr>
        <w:pStyle w:val="FirstParagraph"/>
      </w:pPr>
      <w:r>
        <w:t>The Orientalists of Europe, whose scholarship has won widespread acclaim and whose research has overawed many minds, at times adopt such crude and uninformed approaches in their hostility towards Islam that even a person of only modest knowledge cannot help but be astonished.</w:t>
      </w:r>
    </w:p>
    <w:p w14:paraId="067AD892" w14:textId="77777777" w:rsidR="00060533" w:rsidRDefault="00000000">
      <w:pPr>
        <w:pStyle w:val="BodyText"/>
      </w:pPr>
      <w:r>
        <w:t xml:space="preserve">For example, the famous German Orientalist and scholar Theodor Nöldeke, whose scholarly poverty is reflected in his claim, Allāh forbid, that the Noble Quran is the composition of </w:t>
      </w:r>
      <w:r>
        <w:lastRenderedPageBreak/>
        <w:t xml:space="preserve">Prophet Muḥammad </w:t>
      </w:r>
      <w:r>
        <w:rPr>
          <w:rStyle w:val="CharBodyHonorifics"/>
          <w:rtl/>
          <w:lang w:val="ar"/>
        </w:rPr>
        <w:t>صلى الله عليه وسلم</w:t>
      </w:r>
      <w:r>
        <w:t>‎, wrote in his review of the Quran for the Encyclopaedia Britannica:</w:t>
      </w:r>
    </w:p>
    <w:p w14:paraId="31D30DB7" w14:textId="77777777" w:rsidR="00060533" w:rsidRDefault="00000000">
      <w:pPr>
        <w:pStyle w:val="BlockText"/>
      </w:pPr>
      <w:r>
        <w:t>For instance, in his ignorance of everything out of Arabia, he makes the fertility of Egypt—where rain is almost never seen and never missed—depend on rain instead of inundations of the Nile.</w:t>
      </w:r>
      <w:r>
        <w:rPr>
          <w:rStyle w:val="FootnoteReference"/>
        </w:rPr>
        <w:footnoteReference w:id="49"/>
      </w:r>
    </w:p>
    <w:p w14:paraId="08C1F38F" w14:textId="77777777" w:rsidR="00060533" w:rsidRDefault="00000000">
      <w:pPr>
        <w:pStyle w:val="FirstParagraph"/>
      </w:pPr>
      <w:r>
        <w:t xml:space="preserve">The actual matter is as follows. When Prophet Yūsuf </w:t>
      </w:r>
      <w:r>
        <w:rPr>
          <w:rStyle w:val="CharBodyHonorifics"/>
          <w:rtl/>
          <w:lang w:val="ar"/>
        </w:rPr>
        <w:t>عليه السلام</w:t>
      </w:r>
      <w:r>
        <w:t xml:space="preserve">‎ was imprisoned, the king of Egypt saw a dream in which seven fat cows were devoured by seven lean cows, and seven green ears of grain were swallowed by seven dry ones. Prophet Yūsuf </w:t>
      </w:r>
      <w:r>
        <w:rPr>
          <w:rStyle w:val="CharBodyHonorifics"/>
          <w:rtl/>
          <w:lang w:val="ar"/>
        </w:rPr>
        <w:t>عليه السلام</w:t>
      </w:r>
      <w:r>
        <w:t>‎ interpreted the king’s dream, which the Noble Quran records in these words:</w:t>
      </w:r>
    </w:p>
    <w:p w14:paraId="13A972C5" w14:textId="77777777" w:rsidR="00060533" w:rsidRDefault="00000000">
      <w:pPr>
        <w:pStyle w:val="quran-arabic"/>
        <w:bidi/>
      </w:pPr>
      <w:r>
        <w:rPr>
          <w:rtl/>
          <w:lang w:val="ar"/>
        </w:rPr>
        <w:t>قَالَ تَزۡرَعُونَ سَبۡعَ سِنِينَ دَأَبٗا فَمَا حَصَدتُّمۡ فَذَرُوهُ فِي سُنۢبُلِهِۦٓ إِلَّا قَلِيلٗا مِّمَّا تَأۡكُلُونَ ٤٧ ثُمَّ يَأۡتِي مِنۢ بَعۡدِ ذَٰلِكَ سَبۡعٞ شِدَادٞ يَأۡكُلۡنَ مَا قَدَّمۡتُمۡ لَهُنَّ إِلَّا قَلِيلٗا مِّمَّا تُحۡصِنُونَ ٤٨ ثُمَّ يَأۡتِي مِنۢ بَعۡدِ ذَٰلِكَ عَامٞ فِيهِ يُغَاثُ ٱلنَّاسُ وَفِيهِ يَعۡصِرُونَ ٤٩</w:t>
      </w:r>
    </w:p>
    <w:p w14:paraId="66A49D6C" w14:textId="77777777" w:rsidR="00060533" w:rsidRDefault="00000000">
      <w:pPr>
        <w:pStyle w:val="quran-trans"/>
      </w:pPr>
      <w:r>
        <w:t>He said, “You will cultivate for seven consecutive years. Whatever you harvest, leave it in its ears, except for a little from which you eat. Then after that will come seven difficult years, which will consume what you stored for them, except a little which you preserve. Then after that will come a year in which the people will receive relief, and in which they will press (fruit).” (Sūrah Yūsuf, Q12:47–9)</w:t>
      </w:r>
    </w:p>
    <w:p w14:paraId="5438185E" w14:textId="77777777" w:rsidR="00060533" w:rsidRDefault="00000000">
      <w:pPr>
        <w:pStyle w:val="BodyText"/>
      </w:pPr>
      <w:r>
        <w:t xml:space="preserve">In this interpretation appears the word </w:t>
      </w:r>
      <w:r>
        <w:rPr>
          <w:rStyle w:val="In-textArabic"/>
        </w:rPr>
        <w:t>يُغَاث</w:t>
      </w:r>
      <w:r>
        <w:t>, which is commonly understood to mean that there will be rainfall. According to the German Orientalist, mentioning rain in connection with Egypt is, Allāh forbid, proof of the Quran’s author’s ignorance.</w:t>
      </w:r>
    </w:p>
    <w:p w14:paraId="070BA9B7" w14:textId="77777777" w:rsidR="00060533" w:rsidRDefault="00000000">
      <w:pPr>
        <w:pStyle w:val="BodyText"/>
      </w:pPr>
      <w:r>
        <w:rPr>
          <w:rtl/>
        </w:rPr>
        <w:t>بسوخت عقل ز حیرت کہ ایں چہ بوالعجبی است</w:t>
      </w:r>
      <w:r>
        <w:t xml:space="preserve"> Reason is consumed with astonishment at such an extraordinary absurdity.</w:t>
      </w:r>
    </w:p>
    <w:p w14:paraId="657A839B" w14:textId="77777777" w:rsidR="00060533" w:rsidRDefault="00000000">
      <w:pPr>
        <w:pStyle w:val="BodyText"/>
      </w:pPr>
      <w:r>
        <w:t>How astonishing that an uninformed person should presume to criticize the speech of Allāh, the All-Knowing, the All-Aware. The following discussion exposes the reality of this criticism.</w:t>
      </w:r>
    </w:p>
    <w:p w14:paraId="2817BF01" w14:textId="77777777" w:rsidR="00060533" w:rsidRDefault="00000000">
      <w:pPr>
        <w:pStyle w:val="BodyText"/>
      </w:pPr>
      <w:r>
        <w:rPr>
          <w:smallCaps/>
        </w:rPr>
        <w:t>First</w:t>
      </w:r>
      <w:r>
        <w:t xml:space="preserve">, the word </w:t>
      </w:r>
      <w:r>
        <w:rPr>
          <w:rStyle w:val="In-textArabic"/>
        </w:rPr>
        <w:t>يُغَاث</w:t>
      </w:r>
      <w:r>
        <w:t xml:space="preserve"> does not necessarily mean “rain will fall.”</w:t>
      </w:r>
    </w:p>
    <w:p w14:paraId="32076035" w14:textId="77777777" w:rsidR="00060533" w:rsidRDefault="00000000">
      <w:pPr>
        <w:pStyle w:val="BodyText"/>
      </w:pPr>
      <w:r>
        <w:t xml:space="preserve">A group of exegetes maintain that it is not derived from </w:t>
      </w:r>
      <w:r>
        <w:rPr>
          <w:rStyle w:val="In-textArabic"/>
        </w:rPr>
        <w:t>غيث</w:t>
      </w:r>
      <w:r>
        <w:t xml:space="preserve"> (rain), but rather from </w:t>
      </w:r>
      <w:r>
        <w:rPr>
          <w:rStyle w:val="In-textArabic"/>
        </w:rPr>
        <w:t>غوث</w:t>
      </w:r>
      <w:r>
        <w:t>, meaning assistance, rescue, or relief. Thus, the meaning is that after the famine there will come a year in which people will be granted relief and their hardship will come to an end. Whether this relief comes through rainfall or through the flooding of the Nile is not stated in the verse.</w:t>
      </w:r>
    </w:p>
    <w:p w14:paraId="600298BC" w14:textId="77777777" w:rsidR="00060533" w:rsidRDefault="00000000">
      <w:pPr>
        <w:pStyle w:val="BodyText"/>
      </w:pPr>
      <w:r>
        <w:t xml:space="preserve">Imam al-Ālūsī </w:t>
      </w:r>
      <w:r>
        <w:rPr>
          <w:rStyle w:val="CharBodyHonorifics"/>
          <w:rtl/>
          <w:lang w:val="ar"/>
        </w:rPr>
        <w:t>رحمه الله تعالى</w:t>
      </w:r>
      <w:r>
        <w:t xml:space="preserve">‎ writes, “That is, they will receive rain, as held by Ibn ʿAbbās </w:t>
      </w:r>
      <w:r>
        <w:rPr>
          <w:rStyle w:val="CharBodyHonorifics"/>
          <w:rtl/>
          <w:lang w:val="ar"/>
        </w:rPr>
        <w:t>رضي الله عنهما</w:t>
      </w:r>
      <w:r>
        <w:t xml:space="preserve">‎, Mujāhid </w:t>
      </w:r>
      <w:r>
        <w:rPr>
          <w:rStyle w:val="CharBodyHonorifics"/>
          <w:rtl/>
          <w:lang w:val="ar"/>
        </w:rPr>
        <w:t>رحمه الله تعالى</w:t>
      </w:r>
      <w:r>
        <w:t xml:space="preserve">‎, and the majority, in which case it is derived from </w:t>
      </w:r>
      <w:r>
        <w:rPr>
          <w:i/>
          <w:iCs/>
        </w:rPr>
        <w:t>ghayth</w:t>
      </w:r>
      <w:r>
        <w:t xml:space="preserve">. It has also been said that it is derived from </w:t>
      </w:r>
      <w:r>
        <w:rPr>
          <w:i/>
          <w:iCs/>
        </w:rPr>
        <w:t>ghawth</w:t>
      </w:r>
      <w:r>
        <w:t>, meaning relief and deliverance. It is said, ‘Allāh granted us relief (</w:t>
      </w:r>
      <w:r>
        <w:rPr>
          <w:i/>
          <w:iCs/>
        </w:rPr>
        <w:t>aghāthanā Allāh</w:t>
      </w:r>
      <w:r>
        <w:t>),’ when He removes hardship from us.”</w:t>
      </w:r>
      <w:r>
        <w:rPr>
          <w:rStyle w:val="FootnoteReference"/>
        </w:rPr>
        <w:footnoteReference w:id="50"/>
      </w:r>
    </w:p>
    <w:p w14:paraId="5EAA4913" w14:textId="77777777" w:rsidR="00060533" w:rsidRDefault="00000000">
      <w:pPr>
        <w:pStyle w:val="BodyText"/>
      </w:pPr>
      <w:r>
        <w:lastRenderedPageBreak/>
        <w:t xml:space="preserve">Imam al-Qāḍī al-Bayḍāwī </w:t>
      </w:r>
      <w:r>
        <w:rPr>
          <w:rStyle w:val="CharBodyHonorifics"/>
          <w:rtl/>
          <w:lang w:val="ar"/>
        </w:rPr>
        <w:t>رحمه الله تعالى</w:t>
      </w:r>
      <w:r>
        <w:t xml:space="preserve">‎ writes, “It may mean that rain will fall, if derived from </w:t>
      </w:r>
      <w:r>
        <w:rPr>
          <w:i/>
          <w:iCs/>
        </w:rPr>
        <w:t>ghayth</w:t>
      </w:r>
      <w:r>
        <w:t xml:space="preserve">, or that they will be relieved from famine, if derived from </w:t>
      </w:r>
      <w:r>
        <w:rPr>
          <w:i/>
          <w:iCs/>
        </w:rPr>
        <w:t>ghawth</w:t>
      </w:r>
      <w:r>
        <w:t>.”</w:t>
      </w:r>
      <w:r>
        <w:rPr>
          <w:rStyle w:val="FootnoteReference"/>
        </w:rPr>
        <w:footnoteReference w:id="51"/>
      </w:r>
    </w:p>
    <w:p w14:paraId="45C24381" w14:textId="77777777" w:rsidR="00060533" w:rsidRDefault="00000000">
      <w:pPr>
        <w:pStyle w:val="BodyText"/>
      </w:pPr>
      <w:r>
        <w:t xml:space="preserve">Similarly, Imam al-Thaʿlabī </w:t>
      </w:r>
      <w:r>
        <w:rPr>
          <w:rStyle w:val="CharBodyHonorifics"/>
          <w:rtl/>
          <w:lang w:val="ar"/>
        </w:rPr>
        <w:t>رحمه الله تعالى</w:t>
      </w:r>
      <w:r>
        <w:t xml:space="preserve">‎ states, “It is permissible that it be derived from </w:t>
      </w:r>
      <w:r>
        <w:rPr>
          <w:i/>
          <w:iCs/>
        </w:rPr>
        <w:t>ghayth</w:t>
      </w:r>
      <w:r>
        <w:t xml:space="preserve">, as held by Ibn ʿAbbās </w:t>
      </w:r>
      <w:r>
        <w:rPr>
          <w:rStyle w:val="CharBodyHonorifics"/>
          <w:rtl/>
          <w:lang w:val="ar"/>
        </w:rPr>
        <w:t>رضي الله عنهما</w:t>
      </w:r>
      <w:r>
        <w:t xml:space="preserve">‎ and the majority of the exegetes, meaning that rain will fall. It is also permissible that it be derived from </w:t>
      </w:r>
      <w:r>
        <w:rPr>
          <w:i/>
          <w:iCs/>
        </w:rPr>
        <w:t>ghawth</w:t>
      </w:r>
      <w:r>
        <w:t>, meaning that Allāh will relieve them and remove their hardship.”</w:t>
      </w:r>
      <w:r>
        <w:rPr>
          <w:rStyle w:val="FootnoteReference"/>
        </w:rPr>
        <w:footnoteReference w:id="52"/>
      </w:r>
    </w:p>
    <w:p w14:paraId="48A49164" w14:textId="77777777" w:rsidR="00060533" w:rsidRDefault="00000000">
      <w:pPr>
        <w:pStyle w:val="BodyText"/>
      </w:pPr>
      <w:r>
        <w:rPr>
          <w:smallCaps/>
        </w:rPr>
        <w:t>Second,</w:t>
      </w:r>
      <w:r>
        <w:t xml:space="preserve"> even if the view of the majority of the exegetes is adopted, namely that the verse refers to rainfall, the Orientalist’s claim that Egypt receives no rain whatsoever is factually incorrect.</w:t>
      </w:r>
    </w:p>
    <w:p w14:paraId="6C6A87E3" w14:textId="77777777" w:rsidR="00060533" w:rsidRDefault="00000000">
      <w:pPr>
        <w:pStyle w:val="BodyText"/>
      </w:pPr>
      <w:r>
        <w:t>Rain may indeed be scarce in Egypt, but to deny its occurrence altogether is contrary to reality.</w:t>
      </w:r>
    </w:p>
    <w:p w14:paraId="4DEBF225" w14:textId="77777777" w:rsidR="00060533" w:rsidRDefault="00000000">
      <w:pPr>
        <w:pStyle w:val="BodyText"/>
      </w:pPr>
      <w:r>
        <w:t xml:space="preserve">Al-Yaʿqūbī states in </w:t>
      </w:r>
      <w:r>
        <w:rPr>
          <w:i/>
          <w:iCs/>
        </w:rPr>
        <w:t>Kitāb al-Buldān</w:t>
      </w:r>
      <w:r>
        <w:t xml:space="preserve"> that Egypt’s coastal regions receive some rainfall.</w:t>
      </w:r>
      <w:r>
        <w:rPr>
          <w:rStyle w:val="FootnoteReference"/>
        </w:rPr>
        <w:footnoteReference w:id="53"/>
      </w:r>
    </w:p>
    <w:p w14:paraId="6FB557D2" w14:textId="77777777" w:rsidR="00060533" w:rsidRDefault="00000000">
      <w:pPr>
        <w:pStyle w:val="BodyText"/>
      </w:pPr>
      <w:r>
        <w:rPr>
          <w:i/>
          <w:iCs/>
        </w:rPr>
        <w:t>Al-Ḥaḍārah al-Miṣriyyah</w:t>
      </w:r>
      <w:r>
        <w:t xml:space="preserve"> likewise states, “It is by no means correct to claim that the Nile Valley is entirely devoid of rainfall.”</w:t>
      </w:r>
      <w:r>
        <w:rPr>
          <w:rStyle w:val="FootnoteReference"/>
        </w:rPr>
        <w:footnoteReference w:id="54"/>
      </w:r>
    </w:p>
    <w:p w14:paraId="1AF70016" w14:textId="77777777" w:rsidR="00060533" w:rsidRDefault="00000000">
      <w:pPr>
        <w:pStyle w:val="BodyText"/>
      </w:pPr>
      <w:r>
        <w:t xml:space="preserve">E. Marsden and T. Alford Smith’s </w:t>
      </w:r>
      <w:r>
        <w:rPr>
          <w:i/>
          <w:iCs/>
        </w:rPr>
        <w:t>Geography for Senior Classes</w:t>
      </w:r>
      <w:r>
        <w:t xml:space="preserve"> states, “The climate of Egypt is hot and dry… The rainfall at Cairo is a little over 1 inch, and even at Alexandria close to the sea it is only about 8 inches.”</w:t>
      </w:r>
      <w:r>
        <w:rPr>
          <w:rStyle w:val="FootnoteReference"/>
        </w:rPr>
        <w:footnoteReference w:id="55"/>
      </w:r>
    </w:p>
    <w:p w14:paraId="10CB1BF2" w14:textId="77777777" w:rsidR="00060533" w:rsidRDefault="00000000">
      <w:pPr>
        <w:pStyle w:val="BodyText"/>
      </w:pPr>
      <w:r>
        <w:rPr>
          <w:smallCaps/>
        </w:rPr>
        <w:t>Third,</w:t>
      </w:r>
      <w:r>
        <w:t xml:space="preserve"> the regions in which the Pharaohs resided were, in any case, areas where rainfall occurred.</w:t>
      </w:r>
    </w:p>
    <w:p w14:paraId="5AFBBF1F" w14:textId="77777777" w:rsidR="00060533" w:rsidRDefault="00000000">
      <w:pPr>
        <w:pStyle w:val="BodyText"/>
      </w:pPr>
      <w:r>
        <w:t>It has already been established that Egypt’s coastal regions and Cairo, situated along the Nile, receive rainfall. Historical records show that the Pharaohs generally resided at Memphis and ʿAyn Shams, both situated near Cairo.</w:t>
      </w:r>
    </w:p>
    <w:p w14:paraId="06DFE88C" w14:textId="77777777" w:rsidR="00060533" w:rsidRDefault="00000000">
      <w:pPr>
        <w:pStyle w:val="BodyText"/>
      </w:pPr>
      <w:r>
        <w:t xml:space="preserve">Abū al-Fidāʾ records in </w:t>
      </w:r>
      <w:r>
        <w:rPr>
          <w:i/>
          <w:iCs/>
        </w:rPr>
        <w:t>Taqwīm al-Buldān</w:t>
      </w:r>
      <w:r>
        <w:t xml:space="preserve"> that ʿAyn Shams was known as the City of Pharaoh and was located only half a stage from Cairo.</w:t>
      </w:r>
      <w:r>
        <w:rPr>
          <w:rStyle w:val="FootnoteReference"/>
        </w:rPr>
        <w:footnoteReference w:id="56"/>
      </w:r>
    </w:p>
    <w:p w14:paraId="56E905FE" w14:textId="77777777" w:rsidR="00060533" w:rsidRDefault="00000000">
      <w:pPr>
        <w:pStyle w:val="BodyText"/>
      </w:pPr>
      <w:r>
        <w:t xml:space="preserve">Yāqūt al-Ḥamawī </w:t>
      </w:r>
      <w:r>
        <w:rPr>
          <w:rStyle w:val="CharBodyHonorifics"/>
          <w:rtl/>
          <w:lang w:val="ar"/>
        </w:rPr>
        <w:t>رحمه الله تعالى</w:t>
      </w:r>
      <w:r>
        <w:t xml:space="preserve">‎ (d.626 AH) writes in </w:t>
      </w:r>
      <w:r>
        <w:rPr>
          <w:i/>
          <w:iCs/>
        </w:rPr>
        <w:t>Muʿjam al-Buldān</w:t>
      </w:r>
      <w:r>
        <w:t xml:space="preserve"> that Memphis was Pharaoh’s city. Referring to its ancient remains, he states that this was where Prophet Yūsuf </w:t>
      </w:r>
      <w:r>
        <w:rPr>
          <w:rStyle w:val="CharBodyHonorifics"/>
          <w:rtl/>
          <w:lang w:val="ar"/>
        </w:rPr>
        <w:lastRenderedPageBreak/>
        <w:t>عليه السلام</w:t>
      </w:r>
      <w:r>
        <w:t>‎ lived, where Pharaoh resided, and where Pharaoh’s temple at ʿAyn Shams was situated. Present-day Fusṭāṭ lies between ʿAyn Shams and Memphis.</w:t>
      </w:r>
      <w:r>
        <w:rPr>
          <w:rStyle w:val="FootnoteReference"/>
        </w:rPr>
        <w:footnoteReference w:id="57"/>
      </w:r>
    </w:p>
    <w:p w14:paraId="4497D7E3" w14:textId="77777777" w:rsidR="00060533" w:rsidRDefault="00000000">
      <w:pPr>
        <w:pStyle w:val="BodyText"/>
      </w:pPr>
      <w:r>
        <w:t>Originally, ʿAyn Shams was a temple visited by pilgrims, around which a settlement gradually developed into a city. In reality, it formed part of the greater Memphis region. (Muʿjam al-Buldān)</w:t>
      </w:r>
    </w:p>
    <w:p w14:paraId="1041E78D" w14:textId="77777777" w:rsidR="00060533" w:rsidRDefault="00000000">
      <w:pPr>
        <w:pStyle w:val="BodyText"/>
      </w:pPr>
      <w:r>
        <w:t xml:space="preserve">Imam al-Maqrīzī records in </w:t>
      </w:r>
      <w:r>
        <w:rPr>
          <w:i/>
          <w:iCs/>
        </w:rPr>
        <w:t>al-Khiṭaṭ</w:t>
      </w:r>
      <w:r>
        <w:t xml:space="preserve"> that Prophet Yūsuf </w:t>
      </w:r>
      <w:r>
        <w:rPr>
          <w:rStyle w:val="CharBodyHonorifics"/>
          <w:rtl/>
          <w:lang w:val="ar"/>
        </w:rPr>
        <w:t>عليه السلام</w:t>
      </w:r>
      <w:r>
        <w:t xml:space="preserve">‎ settled Yaʿqūb </w:t>
      </w:r>
      <w:r>
        <w:rPr>
          <w:rStyle w:val="CharBodyHonorifics"/>
          <w:rtl/>
          <w:lang w:val="ar"/>
        </w:rPr>
        <w:t>عليه السلام</w:t>
      </w:r>
      <w:r>
        <w:t>‎ and the seventy-three members of his household between Faramā and ʿAyn Shams, describing the land as highly fertile.</w:t>
      </w:r>
    </w:p>
    <w:p w14:paraId="4B5CB5A8" w14:textId="77777777" w:rsidR="00060533" w:rsidRDefault="00000000">
      <w:pPr>
        <w:pStyle w:val="BodyText"/>
      </w:pPr>
      <w:r>
        <w:t>Even today, ʿAyn Shams survives as a suburb of Cairo. Muslims refer to it as ʿAwn, while Europeans have called it Heliopolis. It is now a developed district with large buildings and fine hotels.</w:t>
      </w:r>
    </w:p>
    <w:p w14:paraId="3EB1D907" w14:textId="77777777" w:rsidR="00060533" w:rsidRDefault="00000000">
      <w:pPr>
        <w:pStyle w:val="BodyText"/>
      </w:pPr>
      <w:r>
        <w:t xml:space="preserve">Qāḍī Walī Muḥammad writes in his </w:t>
      </w:r>
      <w:r>
        <w:rPr>
          <w:i/>
          <w:iCs/>
        </w:rPr>
        <w:t>Safarnāmah Miṣr</w:t>
      </w:r>
      <w:r>
        <w:t xml:space="preserve"> (1924), “It is said that this place had the honor of being the residence of Mūsá </w:t>
      </w:r>
      <w:r>
        <w:rPr>
          <w:rStyle w:val="CharBodyHonorifics"/>
          <w:rtl/>
          <w:lang w:val="ar"/>
        </w:rPr>
        <w:t>عليه السلام</w:t>
      </w:r>
      <w:r>
        <w:t>‎. Pharaoh’s palace was also located here, and it was here that Zulaykhā lived in the residence of the Chief Minister of Egypt. There also stood a Temple of the Sun, where sun worship was practiced.”</w:t>
      </w:r>
      <w:r>
        <w:rPr>
          <w:rStyle w:val="FootnoteReference"/>
        </w:rPr>
        <w:footnoteReference w:id="58"/>
      </w:r>
    </w:p>
    <w:p w14:paraId="47DFCA11" w14:textId="77777777" w:rsidR="00060533" w:rsidRDefault="00000000">
      <w:pPr>
        <w:pStyle w:val="BodyText"/>
      </w:pPr>
      <w:r>
        <w:t xml:space="preserve">These details establish that the Pharaohs lived near Cairo, where rainfall does occur. Consequently, if Yūsuf </w:t>
      </w:r>
      <w:r>
        <w:rPr>
          <w:rStyle w:val="CharBodyHonorifics"/>
          <w:rtl/>
          <w:lang w:val="ar"/>
        </w:rPr>
        <w:t>عليه السلام</w:t>
      </w:r>
      <w:r>
        <w:t>‎ mentioned rainfall in his interpretation of the king’s dream, there is nothing factually incorrect about it.</w:t>
      </w:r>
    </w:p>
    <w:p w14:paraId="6F57D6EC" w14:textId="77777777" w:rsidR="00060533" w:rsidRDefault="00000000">
      <w:pPr>
        <w:pStyle w:val="BodyText"/>
      </w:pPr>
      <w:r>
        <w:rPr>
          <w:smallCaps/>
        </w:rPr>
        <w:t>Fourth,</w:t>
      </w:r>
      <w:r>
        <w:t xml:space="preserve"> the Orientalist attributes Egypt’s fertility solely to the Nile, but overlooks the fact that the Nile itself is sustained by rainfall.</w:t>
      </w:r>
    </w:p>
    <w:p w14:paraId="17DD1964" w14:textId="77777777" w:rsidR="00060533" w:rsidRDefault="00000000">
      <w:pPr>
        <w:pStyle w:val="BodyText"/>
      </w:pPr>
      <w:r>
        <w:t>Al-Yaʿqūbī states that Egypt and its villages depend upon the Nile, and that the increase in the Nile’s waters results from the rainfall occurring during the summer months.</w:t>
      </w:r>
      <w:r>
        <w:rPr>
          <w:rStyle w:val="FootnoteReference"/>
        </w:rPr>
        <w:footnoteReference w:id="59"/>
      </w:r>
    </w:p>
    <w:p w14:paraId="1823DC56" w14:textId="77777777" w:rsidR="00060533" w:rsidRDefault="00000000">
      <w:pPr>
        <w:pStyle w:val="BodyText"/>
      </w:pPr>
      <w:r>
        <w:rPr>
          <w:i/>
          <w:iCs/>
        </w:rPr>
        <w:t>Al-Ḥaḍārah al-Miṣriyyah</w:t>
      </w:r>
      <w:r>
        <w:t xml:space="preserve"> likewise observes, “It has now become entirely clear that the Nile’s annual flooding is the result of the rains that fall in Central Africa during March, where the Nile originates. It is this water that flows into Egypt, bringing with it fertility and vegetation.”</w:t>
      </w:r>
      <w:r>
        <w:rPr>
          <w:rStyle w:val="FootnoteReference"/>
        </w:rPr>
        <w:footnoteReference w:id="60"/>
      </w:r>
    </w:p>
    <w:p w14:paraId="32C87BE7" w14:textId="77777777" w:rsidR="00060533" w:rsidRDefault="00000000">
      <w:pPr>
        <w:pStyle w:val="BodyText"/>
      </w:pPr>
      <w:r>
        <w:t xml:space="preserve">The eminent modern scholar Sayyid Rashīd Riḍā </w:t>
      </w:r>
      <w:r>
        <w:rPr>
          <w:rStyle w:val="CharBodyHonorifics"/>
          <w:rtl/>
          <w:lang w:val="ar"/>
        </w:rPr>
        <w:t>رحمه الله تعالى</w:t>
      </w:r>
      <w:r>
        <w:t xml:space="preserve">‎, who spent most of his life in Egypt, writes in his </w:t>
      </w:r>
      <w:r>
        <w:rPr>
          <w:i/>
          <w:iCs/>
        </w:rPr>
        <w:t>Tafsīr al-Manār</w:t>
      </w:r>
      <w:r>
        <w:t>, “Egypt cannot be regarded as independent of rainfall. It is often said that Egypt’s life depends not upon rain but upon the Nile. Yet the Nile itself owes its waters to rainfall. The abundance or scarcity of the Nile is directly dependent upon the rainfall in the regions from which it draws its waters.”[tafsirManar, vol. 2, pp. 49–50]</w:t>
      </w:r>
    </w:p>
    <w:p w14:paraId="50460A49" w14:textId="77777777" w:rsidR="00060533" w:rsidRDefault="00000000">
      <w:pPr>
        <w:pStyle w:val="BodyText"/>
      </w:pPr>
      <w:r>
        <w:t xml:space="preserve">In this connection, he cites the </w:t>
      </w:r>
      <w:r>
        <w:rPr>
          <w:i/>
          <w:iCs/>
        </w:rPr>
        <w:t>āyah</w:t>
      </w:r>
      <w:r>
        <w:t>,</w:t>
      </w:r>
    </w:p>
    <w:p w14:paraId="2A05634B" w14:textId="77777777" w:rsidR="00060533" w:rsidRDefault="00000000">
      <w:pPr>
        <w:pStyle w:val="quran-arabic"/>
        <w:bidi/>
      </w:pPr>
      <w:r>
        <w:rPr>
          <w:rtl/>
          <w:lang w:val="ar"/>
        </w:rPr>
        <w:lastRenderedPageBreak/>
        <w:t>أَنزَلَ مِنَ ٱلسَّمَآءِ مَآءٗ فَسَلَكَهُۥ يَنَٰبِيعَ فِي ٱلۡأَرۡضِ</w:t>
      </w:r>
    </w:p>
    <w:p w14:paraId="2BBF06BE" w14:textId="77777777" w:rsidR="00060533" w:rsidRDefault="00000000">
      <w:pPr>
        <w:pStyle w:val="quran-trans"/>
      </w:pPr>
      <w:r>
        <w:t>He sends down water from the sky, then causes it to enter the earth as springs. (Sūrah al-Zumar, Q39:21)</w:t>
      </w:r>
    </w:p>
    <w:p w14:paraId="5A728056" w14:textId="77777777" w:rsidR="00060533" w:rsidRDefault="00000000">
      <w:pPr>
        <w:pStyle w:val="BodyText"/>
      </w:pPr>
      <w:r>
        <w:t>He further explains that the tributaries and springs feeding the Nile are themselves supplied by rainfall.</w:t>
      </w:r>
    </w:p>
    <w:p w14:paraId="75B250DC" w14:textId="77777777" w:rsidR="00060533" w:rsidRDefault="00000000">
      <w:pPr>
        <w:pStyle w:val="BodyText"/>
      </w:pPr>
      <w:r>
        <w:t>One should also bear in mind Pharaoh’s own statement, recorded by the Noble Quran:</w:t>
      </w:r>
    </w:p>
    <w:p w14:paraId="54D4FE28" w14:textId="77777777" w:rsidR="00060533" w:rsidRDefault="00000000">
      <w:pPr>
        <w:pStyle w:val="quran-arabic"/>
        <w:bidi/>
      </w:pPr>
      <w:r>
        <w:rPr>
          <w:rtl/>
          <w:lang w:val="ar"/>
        </w:rPr>
        <w:t>أَلَيۡسَ لِي مُلۡكُ مِصۡرَ وَهَٰذِهِ ٱلۡأَنۡهَٰرُ تَجۡرِي مِن تَحۡتِيٓۚ</w:t>
      </w:r>
    </w:p>
    <w:p w14:paraId="0A2736A7" w14:textId="77777777" w:rsidR="00060533" w:rsidRDefault="00000000">
      <w:pPr>
        <w:pStyle w:val="quran-trans"/>
      </w:pPr>
      <w:r>
        <w:t>“Does not the kingdom of Egypt belong to me, and these rivers flowing beneath me?” (Sūrah al-Zukhruf, Q43:51)</w:t>
      </w:r>
    </w:p>
    <w:p w14:paraId="1D684A49" w14:textId="77777777" w:rsidR="00060533" w:rsidRDefault="00000000">
      <w:pPr>
        <w:pStyle w:val="BodyText"/>
      </w:pPr>
      <w:r>
        <w:t xml:space="preserve">This connection is further clarified by another </w:t>
      </w:r>
      <w:r>
        <w:rPr>
          <w:i/>
          <w:iCs/>
        </w:rPr>
        <w:t>āyah</w:t>
      </w:r>
      <w:r>
        <w:t xml:space="preserve"> of the Noble Quran, which also deserves careful consideration.</w:t>
      </w:r>
    </w:p>
    <w:p w14:paraId="44F68D0A" w14:textId="77777777" w:rsidR="00060533" w:rsidRDefault="00000000">
      <w:pPr>
        <w:pStyle w:val="BodyText"/>
      </w:pPr>
      <w:r>
        <w:t>Among the signs of Allāh mentioned in the Quran is that He conveys water to lands where rainfall is absent or so scant that it is insufficient to sustain life. Allāh says,</w:t>
      </w:r>
    </w:p>
    <w:p w14:paraId="418D8D27" w14:textId="77777777" w:rsidR="00060533" w:rsidRDefault="00000000">
      <w:pPr>
        <w:pStyle w:val="quran-arabic"/>
        <w:bidi/>
      </w:pPr>
      <w:r>
        <w:rPr>
          <w:rtl/>
          <w:lang w:val="ar"/>
        </w:rPr>
        <w:t>أَوَلَمۡ يَرَوۡاْ أَنَّا نَسُوقُ ٱلۡمَآءَ إِلَى ٱلۡأَرۡضِ ٱلۡجُرُزِ فَنُخۡرِجُ بِهِۦ زَرۡعٗا تَأۡكُلُ مِنۡهُ أَنۡعَٰمُهُمۡ وَأَنفُسُهُمۡۚ أَفَلَا يُبۡصِرُونَ ٢٧</w:t>
      </w:r>
    </w:p>
    <w:p w14:paraId="6E6CE6CF" w14:textId="77777777" w:rsidR="00060533" w:rsidRDefault="00000000">
      <w:pPr>
        <w:pStyle w:val="quran-trans"/>
      </w:pPr>
      <w:r>
        <w:t>Have they not seen that We drive water to barren land, then thereby produce crops from which their cattle and they themselves eat? Will they not then see? (Sūrah al-Sajdah, Q32:27)</w:t>
      </w:r>
    </w:p>
    <w:p w14:paraId="62DF84A4" w14:textId="77777777" w:rsidR="00060533" w:rsidRDefault="00000000">
      <w:pPr>
        <w:pStyle w:val="BodyText"/>
      </w:pPr>
      <w:r>
        <w:t xml:space="preserve">Imam Ibn Jarīr al-Ṭabarī </w:t>
      </w:r>
      <w:r>
        <w:rPr>
          <w:rStyle w:val="CharBodyHonorifics"/>
          <w:rtl/>
          <w:lang w:val="ar"/>
        </w:rPr>
        <w:t>رحمه الله تعالى</w:t>
      </w:r>
      <w:r>
        <w:t xml:space="preserve">‎ narrates from ʿAbdullāh ibn ʿAbbās </w:t>
      </w:r>
      <w:r>
        <w:rPr>
          <w:rStyle w:val="CharBodyHonorifics"/>
          <w:rtl/>
          <w:lang w:val="ar"/>
        </w:rPr>
        <w:t>رضي الله عنهما</w:t>
      </w:r>
      <w:r>
        <w:t xml:space="preserve">‎ regarding </w:t>
      </w:r>
      <w:r>
        <w:rPr>
          <w:rStyle w:val="In-textArabic"/>
        </w:rPr>
        <w:t>الأرض الجرز</w:t>
      </w:r>
      <w:r>
        <w:t>, “</w:t>
      </w:r>
      <w:r>
        <w:rPr>
          <w:i/>
          <w:iCs/>
        </w:rPr>
        <w:t>Al-Jarz</w:t>
      </w:r>
      <w:r>
        <w:t xml:space="preserve"> refers to land that receives only such a small amount of rain that it is of no real benefit, except for the water that reaches it through flood channels.”</w:t>
      </w:r>
      <w:r>
        <w:rPr>
          <w:rStyle w:val="FootnoteReference"/>
        </w:rPr>
        <w:footnoteReference w:id="61"/>
      </w:r>
    </w:p>
    <w:p w14:paraId="33F061B8" w14:textId="77777777" w:rsidR="00060533" w:rsidRDefault="00000000">
      <w:pPr>
        <w:pStyle w:val="BodyText"/>
      </w:pPr>
      <w:r>
        <w:t xml:space="preserve">Al-Ḥāfiẓ al-Suyūṭī </w:t>
      </w:r>
      <w:r>
        <w:rPr>
          <w:rStyle w:val="CharBodyHonorifics"/>
          <w:rtl/>
          <w:lang w:val="ar"/>
        </w:rPr>
        <w:t>رحمه الله تعالى</w:t>
      </w:r>
      <w:r>
        <w:t xml:space="preserve">‎ writes, “According to a group of scholars, </w:t>
      </w:r>
      <w:r>
        <w:rPr>
          <w:i/>
          <w:iCs/>
        </w:rPr>
        <w:t>al-arḍ al-jarz</w:t>
      </w:r>
      <w:r>
        <w:t xml:space="preserve"> refers to the land of Egypt.”</w:t>
      </w:r>
      <w:r>
        <w:rPr>
          <w:rStyle w:val="FootnoteReference"/>
        </w:rPr>
        <w:footnoteReference w:id="62"/>
      </w:r>
    </w:p>
    <w:p w14:paraId="27E19707" w14:textId="77777777" w:rsidR="00060533" w:rsidRDefault="00000000">
      <w:pPr>
        <w:pStyle w:val="BodyText"/>
      </w:pPr>
      <w:r>
        <w:t xml:space="preserve">Likewise, Imam Ibn Kathīr </w:t>
      </w:r>
      <w:r>
        <w:rPr>
          <w:rStyle w:val="CharBodyHonorifics"/>
          <w:rtl/>
          <w:lang w:val="ar"/>
        </w:rPr>
        <w:t>رحمه الله تعالى</w:t>
      </w:r>
      <w:r>
        <w:t xml:space="preserve">‎ states in his Tafsīr, “The exegetes commonly cite Egypt as an example of </w:t>
      </w:r>
      <w:r>
        <w:rPr>
          <w:i/>
          <w:iCs/>
        </w:rPr>
        <w:t>al-arḍ al-jarz</w:t>
      </w:r>
      <w:r>
        <w:t>, but this does not mean that the verse refers exclusively to Egypt. Rather, Egypt is one example of barren land. It is beyond dispute that Egypt possesses such land. Its condition is such that if it received rainfall sufficient for its needs, its buildings would collapse. Therefore, Allāh sends to it, instead of local rainfall, the waters that fall in the lands of Abyssinia.” (Tafsīr Ibn Kathīr)</w:t>
      </w:r>
    </w:p>
    <w:p w14:paraId="146BB074" w14:textId="77777777" w:rsidR="00060533" w:rsidRDefault="00000000">
      <w:pPr>
        <w:pStyle w:val="BodyText"/>
      </w:pPr>
      <w:r>
        <w:lastRenderedPageBreak/>
        <w:t xml:space="preserve">The same explanation is given by Shaykh al-Islām Ibn Taymiyyah </w:t>
      </w:r>
      <w:r>
        <w:rPr>
          <w:rStyle w:val="CharBodyHonorifics"/>
          <w:rtl/>
          <w:lang w:val="ar"/>
        </w:rPr>
        <w:t>رحمه الله تعالى</w:t>
      </w:r>
      <w:r>
        <w:t xml:space="preserve">‎ in </w:t>
      </w:r>
      <w:r>
        <w:rPr>
          <w:i/>
          <w:iCs/>
        </w:rPr>
        <w:t>al-Risālah al-ʿArshīyah</w:t>
      </w:r>
      <w:r>
        <w:t xml:space="preserve"> and in </w:t>
      </w:r>
      <w:r>
        <w:rPr>
          <w:i/>
          <w:iCs/>
        </w:rPr>
        <w:t>Minhāj al-Sunnah</w:t>
      </w:r>
      <w:r>
        <w:t>.</w:t>
      </w:r>
    </w:p>
    <w:p w14:paraId="025CFB81" w14:textId="77777777" w:rsidR="00060533" w:rsidRDefault="00000000">
      <w:pPr>
        <w:pStyle w:val="BodyText"/>
      </w:pPr>
      <w:r>
        <w:t xml:space="preserve">In </w:t>
      </w:r>
      <w:r>
        <w:rPr>
          <w:i/>
          <w:iCs/>
        </w:rPr>
        <w:t>Minhāj al-Sunnah</w:t>
      </w:r>
      <w:r>
        <w:t>, he writes, “Barren lands do not receive enough rainfall to meet their needs, as is the case with the land of Egypt. Even if it received the usual amount of rainfall, that would not be sufficient, for its soil is exceptionally dry and barren (</w:t>
      </w:r>
      <w:r>
        <w:rPr>
          <w:i/>
          <w:iCs/>
        </w:rPr>
        <w:t>iblīz</w:t>
      </w:r>
      <w:r>
        <w:t>). If, however, it were to receive heavy rainfall—such as the amount that might fall in a single month—its dwellings would be destroyed. Thus, it is part of the wisdom and mercy of the Creator that He causes rain to fall upon distant lands and then conveys that water to the land of Egypt.”</w:t>
      </w:r>
      <w:r>
        <w:rPr>
          <w:rStyle w:val="FootnoteReference"/>
        </w:rPr>
        <w:footnoteReference w:id="63"/>
      </w:r>
    </w:p>
    <w:p w14:paraId="44294188" w14:textId="77777777" w:rsidR="00060533" w:rsidRDefault="00000000">
      <w:pPr>
        <w:pStyle w:val="BodyText"/>
      </w:pPr>
      <w:r>
        <w:t xml:space="preserve">How remarkable that the very point which, according to Nöldeke, allegedly demonstrates, Allāh forbid, the ignorance of the author of the Quran, is regarded by Shaykh al-Islām Ibn Taymīyah </w:t>
      </w:r>
      <w:r>
        <w:rPr>
          <w:rStyle w:val="CharBodyHonorifics"/>
          <w:rtl/>
          <w:lang w:val="ar"/>
        </w:rPr>
        <w:t>رحمه الله تعالى</w:t>
      </w:r>
      <w:r>
        <w:t>‎ as proof of Allāh’s perfect knowledge, power, will, and wisdom.</w:t>
      </w:r>
    </w:p>
    <w:p w14:paraId="7DC3C4B0" w14:textId="77777777" w:rsidR="00060533" w:rsidRDefault="00000000">
      <w:pPr>
        <w:pStyle w:val="BodyText"/>
      </w:pPr>
      <w:r>
        <w:t xml:space="preserve">It is also particularly worthy of attention that this famine was not confined to Egypt alone. Its effects extended to distant regions. The arrival of the brothers of Prophet Yūsuf </w:t>
      </w:r>
      <w:r>
        <w:rPr>
          <w:rStyle w:val="CharBodyHonorifics"/>
          <w:rtl/>
          <w:lang w:val="ar"/>
        </w:rPr>
        <w:t>عليه السلام</w:t>
      </w:r>
      <w:r>
        <w:t>‎ in Egypt to purchase grain is itself mentioned in the Noble Quran, and the Torah explicitly records that they came from Canaan to Egypt for this purpose.</w:t>
      </w:r>
    </w:p>
    <w:p w14:paraId="5A5D9350" w14:textId="77777777" w:rsidR="00060533" w:rsidRDefault="00000000">
      <w:pPr>
        <w:pStyle w:val="BodyText"/>
      </w:pPr>
      <w:r>
        <w:t>Indeed, people from many lands besides Canaan travelled to Egypt in search of grain.</w:t>
      </w:r>
    </w:p>
    <w:p w14:paraId="52E95C2C" w14:textId="77777777" w:rsidR="00060533" w:rsidRDefault="00000000">
      <w:pPr>
        <w:pStyle w:val="BodyText"/>
      </w:pPr>
      <w:r>
        <w:t xml:space="preserve">Historical sources further establish that the effects of this famine reached as far south as Yemen in Arabia. Thus, Reverend Forster, in his </w:t>
      </w:r>
      <w:r>
        <w:rPr>
          <w:i/>
          <w:iCs/>
        </w:rPr>
        <w:t>Historical Geography of Arabia</w:t>
      </w:r>
      <w:r>
        <w:t xml:space="preserve"> (2:103), quoting Imam Ibn Hishām </w:t>
      </w:r>
      <w:r>
        <w:rPr>
          <w:rStyle w:val="CharBodyHonorifics"/>
          <w:rtl/>
          <w:lang w:val="ar"/>
        </w:rPr>
        <w:t>رحمه الله تعالى</w:t>
      </w:r>
      <w:r>
        <w:t>‎, records that during a flood in Yemen, a grave was uncovered containing the body of a woman. Around her neck were seven pearl necklaces. Bracelets adorned both her arms and ankles, each finger bore a precious ring, and beside her lay a chest filled with gold and valuables. An inscription was also found in the grave, after an opening invocation, followed by five verses, reproduced below.</w:t>
      </w:r>
    </w:p>
    <w:p w14:paraId="5D81E457" w14:textId="77777777" w:rsidR="00060533" w:rsidRDefault="00000000">
      <w:pPr>
        <w:pStyle w:val="text-arabic"/>
        <w:bidi/>
      </w:pPr>
      <w:r>
        <w:rPr>
          <w:rtl/>
          <w:lang w:val="ar"/>
        </w:rPr>
        <w:t>بِاسْمِكَ اللَّهُمَّ إِلَهَ حِمْيَرَ،</w:t>
      </w:r>
    </w:p>
    <w:p w14:paraId="5B21CE12" w14:textId="77777777" w:rsidR="00060533" w:rsidRDefault="00000000">
      <w:pPr>
        <w:pStyle w:val="text-arabic-trans"/>
      </w:pPr>
      <w:r>
        <w:t xml:space="preserve">In thy name, O God, the God of Hamyar. </w:t>
      </w:r>
    </w:p>
    <w:p w14:paraId="3AEB7B08" w14:textId="77777777" w:rsidR="00060533" w:rsidRDefault="00000000">
      <w:pPr>
        <w:pStyle w:val="text-arabic"/>
        <w:bidi/>
      </w:pPr>
      <w:r>
        <w:rPr>
          <w:rtl/>
          <w:lang w:val="ar"/>
        </w:rPr>
        <w:t>أَنَا تَاجَةُ بِنْتُ ذِي شُفْرٍ، بَعَثْتُ مَائِرَنَا إِلَى يُوسُفَ، فَأَبْطَأَ عَلَيْنَا، فَبَعَثْتُ لَاذَتِي…</w:t>
      </w:r>
    </w:p>
    <w:p w14:paraId="76DBAA5C" w14:textId="77777777" w:rsidR="00060533" w:rsidRDefault="00000000">
      <w:pPr>
        <w:pStyle w:val="text-arabic-trans"/>
      </w:pPr>
      <w:r>
        <w:t xml:space="preserve">I Tajah, the daughter of Dzu Shefar, sent my steward to Joseph. And he delaying to return to me; I sent my handmaid, </w:t>
      </w:r>
    </w:p>
    <w:p w14:paraId="64237E0F" w14:textId="77777777" w:rsidR="00060533" w:rsidRDefault="00000000">
      <w:pPr>
        <w:pStyle w:val="text-arabic"/>
        <w:bidi/>
      </w:pPr>
      <w:r>
        <w:rPr>
          <w:rtl/>
          <w:lang w:val="ar"/>
        </w:rPr>
        <w:t>…بِمُدٍّ مِنْ وَرِقٍ لتَأْتِينِي بِمُدٍّ مِنْ طَحِينٍ، فَلَمْ تَجِدْهُ، فَبَعَثْتُ بِمُدٍّ مِنْ ذَهَبٍ،</w:t>
      </w:r>
    </w:p>
    <w:p w14:paraId="40A8025B" w14:textId="77777777" w:rsidR="00060533" w:rsidRDefault="00000000">
      <w:pPr>
        <w:pStyle w:val="text-arabic-trans"/>
      </w:pPr>
      <w:r>
        <w:t xml:space="preserve">With a measure of silver, to bring me back a measure of flour: And not being able to procure it, I sent her with a measure of gold: </w:t>
      </w:r>
    </w:p>
    <w:p w14:paraId="086F2F09" w14:textId="77777777" w:rsidR="00060533" w:rsidRDefault="00000000">
      <w:pPr>
        <w:pStyle w:val="text-arabic"/>
        <w:bidi/>
      </w:pPr>
      <w:r>
        <w:rPr>
          <w:rtl/>
          <w:lang w:val="ar"/>
        </w:rPr>
        <w:t>فَلَمْ تَجِدْهُ، فَبَعَثْتُ بِمُدٍّ مِنْ بَحْرِيٍّ، فَلَمْ تَجِدْهُ، فَأَمَرْتُ بِهِ، فَطُحِنَ،</w:t>
      </w:r>
    </w:p>
    <w:p w14:paraId="2C6C14CF" w14:textId="77777777" w:rsidR="00060533" w:rsidRDefault="00000000">
      <w:pPr>
        <w:pStyle w:val="text-arabic-trans"/>
      </w:pPr>
      <w:r>
        <w:t xml:space="preserve">And not being able to procure it, I sent her with a measure of pearls: And not being able to procure it, I commanded them to be ground: </w:t>
      </w:r>
    </w:p>
    <w:p w14:paraId="496706F1" w14:textId="77777777" w:rsidR="00060533" w:rsidRDefault="00000000">
      <w:pPr>
        <w:pStyle w:val="text-arabic"/>
        <w:bidi/>
      </w:pPr>
      <w:r>
        <w:rPr>
          <w:rtl/>
          <w:lang w:val="ar"/>
        </w:rPr>
        <w:t>فَلَمْ أَنْتَفِعْ بِهِ، فَاقْتُفِلْتُ، فَمَنْ سَمِعَ بِي، فَلْيَرْحَمْنِي،</w:t>
      </w:r>
    </w:p>
    <w:p w14:paraId="108218CE" w14:textId="77777777" w:rsidR="00060533" w:rsidRDefault="00000000">
      <w:pPr>
        <w:pStyle w:val="text-arabic-trans"/>
      </w:pPr>
      <w:r>
        <w:lastRenderedPageBreak/>
        <w:t xml:space="preserve">And finding no profit in them, I am shut up here. Whosoever may hear of me, let them commiserate me. </w:t>
      </w:r>
    </w:p>
    <w:p w14:paraId="69FE54B9" w14:textId="77777777" w:rsidR="00060533" w:rsidRDefault="00000000">
      <w:pPr>
        <w:pStyle w:val="text-arabic"/>
        <w:bidi/>
      </w:pPr>
      <w:r>
        <w:rPr>
          <w:rtl/>
          <w:lang w:val="ar"/>
        </w:rPr>
        <w:t>وَأَيَّةُ اِمْرَأَةٍ لَبِسَتْ حَلْيًا مِنْ حُلِيِّي، فَلَا مَاتَتْ إِلَّا مِيتَتِي.</w:t>
      </w:r>
    </w:p>
    <w:p w14:paraId="5D053EC2" w14:textId="77777777" w:rsidR="00060533" w:rsidRDefault="00000000">
      <w:pPr>
        <w:pStyle w:val="text-arabic-trans"/>
      </w:pPr>
      <w:r>
        <w:t xml:space="preserve">And should any woman adorn herself with an omament From my ornaments, may she die by no other than my death. </w:t>
      </w:r>
    </w:p>
    <w:p w14:paraId="2D45747D" w14:textId="77777777" w:rsidR="00060533" w:rsidRDefault="00000000">
      <w:pPr>
        <w:pStyle w:val="BodyText"/>
      </w:pPr>
      <w:r>
        <w:t>This inscription demonstrates that the effects of the famine certainly extended as far as Yemen.</w:t>
      </w:r>
      <w:r>
        <w:rPr>
          <w:rStyle w:val="FootnoteReference"/>
        </w:rPr>
        <w:footnoteReference w:id="64"/>
      </w:r>
    </w:p>
    <w:p w14:paraId="5C92BB59" w14:textId="77777777" w:rsidR="00060533" w:rsidRDefault="00000000">
      <w:pPr>
        <w:pStyle w:val="BodyText"/>
      </w:pPr>
      <w:r>
        <w:t>The Torah, moreover, explicitly affirms that the famine was worldwide:</w:t>
      </w:r>
    </w:p>
    <w:p w14:paraId="042A1A4E" w14:textId="77777777" w:rsidR="00060533" w:rsidRDefault="00000000">
      <w:pPr>
        <w:pStyle w:val="BlockText"/>
      </w:pPr>
      <w:r>
        <w:rPr>
          <w:vertAlign w:val="superscript"/>
        </w:rPr>
        <w:t>53</w:t>
      </w:r>
      <w:r>
        <w:t xml:space="preserve">The seven years of abundance in the land of Egypt came to an end. </w:t>
      </w:r>
      <w:r>
        <w:rPr>
          <w:vertAlign w:val="superscript"/>
        </w:rPr>
        <w:t>54</w:t>
      </w:r>
      <w:r>
        <w:t xml:space="preserve">Then the seven years of famine began, just as Joseph had said. There was famine in all lands, but throughout the land of Egypt there was bread. </w:t>
      </w:r>
      <w:r>
        <w:rPr>
          <w:vertAlign w:val="superscript"/>
        </w:rPr>
        <w:t>55</w:t>
      </w:r>
      <w:r>
        <w:t xml:space="preserve">When all the land of Egypt also began to feel the famine, the people cried to Pharaoh for bread. Pharaoh said to all the Egyptians, “Go to Joseph. Do whatever he tells you.” </w:t>
      </w:r>
      <w:r>
        <w:rPr>
          <w:vertAlign w:val="superscript"/>
        </w:rPr>
        <w:t>56</w:t>
      </w:r>
      <w:r>
        <w:t xml:space="preserve">The famine spread over the whole earth. Joseph opened all the storehouses and sold grain to the Egyptians, for the famine had become severe in Egypt. </w:t>
      </w:r>
      <w:r>
        <w:rPr>
          <w:vertAlign w:val="superscript"/>
        </w:rPr>
        <w:t>57</w:t>
      </w:r>
      <w:r>
        <w:t>And all countries came to Egypt to Joseph to buy grain, because the famine was severe throughout the world. (Genesis 41)</w:t>
      </w:r>
    </w:p>
    <w:p w14:paraId="5E3FD510" w14:textId="77777777" w:rsidR="00060533" w:rsidRDefault="00000000">
      <w:pPr>
        <w:pStyle w:val="FirstParagraph"/>
      </w:pPr>
      <w:r>
        <w:t>These references establish that the effects of the famine extended well beyond Egypt.</w:t>
      </w:r>
    </w:p>
    <w:p w14:paraId="51DD9F87" w14:textId="77777777" w:rsidR="00060533" w:rsidRDefault="00000000">
      <w:pPr>
        <w:pStyle w:val="BodyText"/>
      </w:pPr>
      <w:r>
        <w:t xml:space="preserve">Even if one were to assume, for the sake of argument, that Egypt itself receives no rainfall, the rest of the world certainly does. Furthermore, the Quranic expression employs the word </w:t>
      </w:r>
      <w:r>
        <w:rPr>
          <w:rStyle w:val="In-textArabic"/>
        </w:rPr>
        <w:t>النَّاس</w:t>
      </w:r>
      <w:r>
        <w:t>: the people, not merely the people of Egypt.</w:t>
      </w:r>
    </w:p>
    <w:p w14:paraId="3E3DDA48" w14:textId="77777777" w:rsidR="00060533" w:rsidRDefault="00000000">
      <w:pPr>
        <w:pStyle w:val="BodyText"/>
      </w:pPr>
      <w:r>
        <w:rPr>
          <w:b/>
          <w:bCs/>
        </w:rPr>
        <w:t>A Further Reflection upon the Verse</w:t>
      </w:r>
    </w:p>
    <w:p w14:paraId="65EBC6A2" w14:textId="77777777" w:rsidR="00060533" w:rsidRDefault="00000000">
      <w:pPr>
        <w:pStyle w:val="BodyText"/>
      </w:pPr>
      <w:r>
        <w:t>One should also reflect upon the wording of the verse itself. Instead of criticising the Noble Quran, one ought to recognise its eloquence, miraculous nature, and truthfulness.</w:t>
      </w:r>
    </w:p>
    <w:p w14:paraId="213023D3" w14:textId="77777777" w:rsidR="00060533" w:rsidRDefault="00000000">
      <w:pPr>
        <w:pStyle w:val="BodyText"/>
      </w:pPr>
      <w:r>
        <w:t>The passage quoted above from the Torah has already shown that while famine afflicted the entire world, Egypt enjoyed prosperity:</w:t>
      </w:r>
    </w:p>
    <w:p w14:paraId="4EDB0981" w14:textId="77777777" w:rsidR="00060533" w:rsidRDefault="00000000">
      <w:pPr>
        <w:pStyle w:val="BlockText"/>
      </w:pPr>
      <w:r>
        <w:t>There was famine in all lands, but throughout the land of Egypt there was bread. (Genesis 41)</w:t>
      </w:r>
    </w:p>
    <w:p w14:paraId="44086803" w14:textId="77777777" w:rsidR="00060533" w:rsidRDefault="00000000">
      <w:pPr>
        <w:pStyle w:val="FirstParagraph"/>
      </w:pPr>
      <w:r>
        <w:t xml:space="preserve">This prosperity was, in reality, the result of Prophet Yūsuf’s </w:t>
      </w:r>
      <w:r>
        <w:rPr>
          <w:rStyle w:val="CharBodyHonorifics"/>
          <w:rtl/>
          <w:lang w:val="ar"/>
        </w:rPr>
        <w:t>عليه السلام</w:t>
      </w:r>
      <w:r>
        <w:t>‎ interpretation of the king’s dream, in which he instructed:</w:t>
      </w:r>
    </w:p>
    <w:p w14:paraId="118B263E" w14:textId="77777777" w:rsidR="00060533" w:rsidRDefault="00000000">
      <w:pPr>
        <w:pStyle w:val="quran-arabic"/>
        <w:bidi/>
      </w:pPr>
      <w:r>
        <w:rPr>
          <w:rtl/>
          <w:lang w:val="ar"/>
        </w:rPr>
        <w:t>تَزۡرَعُونَ سَبۡعَ سِنِينَ دَأَبٗا فَمَا حَصَدتُّمۡ فَذَرُوهُ فِي سُنۢبُلِهِۦٓ إِلَّا قَلِيلٗا مِّمَّا تَأۡكُلُونَ ٤٧</w:t>
      </w:r>
    </w:p>
    <w:p w14:paraId="2246C243" w14:textId="77777777" w:rsidR="00060533" w:rsidRDefault="00000000">
      <w:pPr>
        <w:pStyle w:val="quran-trans"/>
      </w:pPr>
      <w:r>
        <w:t>You will cultivate for seven consecutive years. Whatever you harvest, leave it in its ears, except for a little from which you eat. (Sūrah Yūsuf, Q12:47)</w:t>
      </w:r>
    </w:p>
    <w:p w14:paraId="0F973E7D" w14:textId="77777777" w:rsidR="00060533" w:rsidRDefault="00000000">
      <w:pPr>
        <w:pStyle w:val="BodyText"/>
      </w:pPr>
      <w:r>
        <w:lastRenderedPageBreak/>
        <w:t>As a result of this instruction, the people of Egypt were able to preserve sufficient grain. The surrounding nations, having received no such warning, were unable to make similar preparations.</w:t>
      </w:r>
    </w:p>
    <w:p w14:paraId="3844F317" w14:textId="77777777" w:rsidR="00060533" w:rsidRDefault="00000000">
      <w:pPr>
        <w:pStyle w:val="BodyText"/>
      </w:pPr>
      <w:r>
        <w:t xml:space="preserve">Now consider the language of the verse carefully. Apart from </w:t>
      </w:r>
      <w:r>
        <w:rPr>
          <w:rStyle w:val="In-textArabic"/>
        </w:rPr>
        <w:t>يُغَاث</w:t>
      </w:r>
      <w:r>
        <w:t xml:space="preserve"> meaning “the people will receive relief,” or “rain will come,” and </w:t>
      </w:r>
      <w:r>
        <w:rPr>
          <w:rStyle w:val="In-textArabic"/>
        </w:rPr>
        <w:t>يَعْصِرُون</w:t>
      </w:r>
      <w:r>
        <w:t xml:space="preserve"> meaning “they will press”, every verb in the passage is in the second-person plural, directly addressing the Egyptians:</w:t>
      </w:r>
    </w:p>
    <w:tbl>
      <w:tblPr>
        <w:tblStyle w:val="Table"/>
        <w:tblW w:w="0" w:type="auto"/>
        <w:tblLook w:val="0000" w:firstRow="0" w:lastRow="0" w:firstColumn="0" w:lastColumn="0" w:noHBand="0" w:noVBand="0"/>
      </w:tblPr>
      <w:tblGrid>
        <w:gridCol w:w="916"/>
        <w:gridCol w:w="1864"/>
      </w:tblGrid>
      <w:tr w:rsidR="00060533" w14:paraId="7AC8D72A" w14:textId="77777777">
        <w:tc>
          <w:tcPr>
            <w:tcW w:w="0" w:type="auto"/>
          </w:tcPr>
          <w:p w14:paraId="482E7D3E" w14:textId="77777777" w:rsidR="00060533" w:rsidRDefault="00000000">
            <w:pPr>
              <w:pStyle w:val="Compact"/>
              <w:jc w:val="right"/>
            </w:pPr>
            <w:r>
              <w:t>تَزْرَعُون</w:t>
            </w:r>
          </w:p>
        </w:tc>
        <w:tc>
          <w:tcPr>
            <w:tcW w:w="0" w:type="auto"/>
          </w:tcPr>
          <w:p w14:paraId="3A877CBB" w14:textId="77777777" w:rsidR="00060533" w:rsidRDefault="00000000">
            <w:pPr>
              <w:pStyle w:val="Compact"/>
            </w:pPr>
            <w:r>
              <w:t>you will cultivate</w:t>
            </w:r>
          </w:p>
        </w:tc>
      </w:tr>
      <w:tr w:rsidR="00060533" w14:paraId="45873E94" w14:textId="77777777">
        <w:tc>
          <w:tcPr>
            <w:tcW w:w="0" w:type="auto"/>
          </w:tcPr>
          <w:p w14:paraId="05F3602C" w14:textId="77777777" w:rsidR="00060533" w:rsidRDefault="00000000">
            <w:pPr>
              <w:pStyle w:val="Compact"/>
              <w:jc w:val="right"/>
            </w:pPr>
            <w:r>
              <w:t>حَصَدتُّم</w:t>
            </w:r>
          </w:p>
        </w:tc>
        <w:tc>
          <w:tcPr>
            <w:tcW w:w="0" w:type="auto"/>
          </w:tcPr>
          <w:p w14:paraId="64BD197A" w14:textId="77777777" w:rsidR="00060533" w:rsidRDefault="00000000">
            <w:pPr>
              <w:pStyle w:val="Compact"/>
            </w:pPr>
            <w:r>
              <w:t>you harvest</w:t>
            </w:r>
          </w:p>
        </w:tc>
      </w:tr>
      <w:tr w:rsidR="00060533" w14:paraId="7E375B79" w14:textId="77777777">
        <w:tc>
          <w:tcPr>
            <w:tcW w:w="0" w:type="auto"/>
          </w:tcPr>
          <w:p w14:paraId="707884C3" w14:textId="77777777" w:rsidR="00060533" w:rsidRDefault="00000000">
            <w:pPr>
              <w:pStyle w:val="Compact"/>
              <w:jc w:val="right"/>
            </w:pPr>
            <w:r>
              <w:t>تَأْكُلُون</w:t>
            </w:r>
          </w:p>
        </w:tc>
        <w:tc>
          <w:tcPr>
            <w:tcW w:w="0" w:type="auto"/>
          </w:tcPr>
          <w:p w14:paraId="5A8A143D" w14:textId="77777777" w:rsidR="00060533" w:rsidRDefault="00000000">
            <w:pPr>
              <w:pStyle w:val="Compact"/>
            </w:pPr>
            <w:r>
              <w:t>you eat</w:t>
            </w:r>
          </w:p>
        </w:tc>
      </w:tr>
      <w:tr w:rsidR="00060533" w14:paraId="4031CA48" w14:textId="77777777">
        <w:tc>
          <w:tcPr>
            <w:tcW w:w="0" w:type="auto"/>
          </w:tcPr>
          <w:p w14:paraId="2CBD1FB4" w14:textId="77777777" w:rsidR="00060533" w:rsidRDefault="00000000">
            <w:pPr>
              <w:pStyle w:val="Compact"/>
              <w:jc w:val="right"/>
            </w:pPr>
            <w:r>
              <w:t>تُحْصِنُون</w:t>
            </w:r>
          </w:p>
        </w:tc>
        <w:tc>
          <w:tcPr>
            <w:tcW w:w="0" w:type="auto"/>
          </w:tcPr>
          <w:p w14:paraId="6E7601D9" w14:textId="77777777" w:rsidR="00060533" w:rsidRDefault="00000000">
            <w:pPr>
              <w:pStyle w:val="Compact"/>
            </w:pPr>
            <w:r>
              <w:t>you preserve</w:t>
            </w:r>
          </w:p>
        </w:tc>
      </w:tr>
    </w:tbl>
    <w:p w14:paraId="512A0E16" w14:textId="77777777" w:rsidR="00060533" w:rsidRDefault="00000000">
      <w:pPr>
        <w:pStyle w:val="BodyText"/>
      </w:pPr>
      <w:r>
        <w:t xml:space="preserve">These second-person verbs concern Egypt alone, whose people consequently benefited from Prophet Yūsuf’s </w:t>
      </w:r>
      <w:r>
        <w:rPr>
          <w:rStyle w:val="CharBodyHonorifics"/>
          <w:rtl/>
          <w:lang w:val="ar"/>
        </w:rPr>
        <w:t>عليه السلام</w:t>
      </w:r>
      <w:r>
        <w:t>‎ guidance.</w:t>
      </w:r>
    </w:p>
    <w:p w14:paraId="556B4B57" w14:textId="77777777" w:rsidR="00060533" w:rsidRDefault="00000000">
      <w:pPr>
        <w:pStyle w:val="BodyText"/>
      </w:pPr>
      <w:r>
        <w:t xml:space="preserve">Thereafter, however, the verbs </w:t>
      </w:r>
      <w:r>
        <w:rPr>
          <w:rStyle w:val="In-textArabic"/>
        </w:rPr>
        <w:t>يُغَاث</w:t>
      </w:r>
      <w:r>
        <w:t xml:space="preserve"> and </w:t>
      </w:r>
      <w:r>
        <w:rPr>
          <w:rStyle w:val="In-textArabic"/>
        </w:rPr>
        <w:t>يَعْصِرُون</w:t>
      </w:r>
      <w:r>
        <w:t xml:space="preserve"> shift into the third-person plural. This rhetorical shift (</w:t>
      </w:r>
      <w:r>
        <w:rPr>
          <w:i/>
          <w:iCs/>
        </w:rPr>
        <w:t>iltifāt</w:t>
      </w:r>
      <w:r>
        <w:t>) is not without purpose.</w:t>
      </w:r>
    </w:p>
    <w:p w14:paraId="10363149" w14:textId="77777777" w:rsidR="00060533" w:rsidRDefault="00000000">
      <w:pPr>
        <w:pStyle w:val="BodyText"/>
      </w:pPr>
      <w:r>
        <w:t>It appears that because the relief and rainfall extended beyond Egypt to other lands as well, the Quran employs the third-person form in order to broaden the scope of the statement. Thus, no room remains for the objection imagined by scholars such as Nöldeke, namely that Egypt itself is not a land characterized by rainfall.</w:t>
      </w:r>
    </w:p>
    <w:p w14:paraId="0A0D677C" w14:textId="77777777" w:rsidR="00060533" w:rsidRDefault="00000000">
      <w:pPr>
        <w:pStyle w:val="BodyText"/>
      </w:pPr>
      <w:r>
        <w:t>By contrast, the commands regarding cultivation and storage concern only the Egyptians, and therefore remain in the direct second-person form. And Allāh knows best what is correct.</w:t>
      </w:r>
    </w:p>
    <w:p w14:paraId="3F47A8BC" w14:textId="77777777" w:rsidR="00060533" w:rsidRDefault="00000000">
      <w:pPr>
        <w:pStyle w:val="BodyText"/>
      </w:pPr>
      <w:r>
        <w:rPr>
          <w:smallCaps/>
        </w:rPr>
        <w:t>Note:</w:t>
      </w:r>
      <w:r>
        <w:t xml:space="preserve"> </w:t>
      </w:r>
      <w:r>
        <w:rPr>
          <w:i/>
          <w:iCs/>
        </w:rPr>
        <w:t>Iltifāt</w:t>
      </w:r>
      <w:r>
        <w:t xml:space="preserve"> is a recognised rhetorical device in the sciences of Maʿānī and Bayān. It refers to a deliberate shift within a discourse from one grammatical form or mode of address to another, such as changing from the second person to the third person, from the past tense to the present, or similar transitions. It constitutes one of the most refined features of Arabic eloquence, and the Noble Quran contains countless examples of </w:t>
      </w:r>
      <w:r>
        <w:rPr>
          <w:i/>
          <w:iCs/>
        </w:rPr>
        <w:t>iltifāt</w:t>
      </w:r>
      <w:r>
        <w:t>, the subtleties of which are well known to those versed in the science of rhetoric.</w:t>
      </w:r>
    </w:p>
    <w:p w14:paraId="3B20FFFA" w14:textId="77777777" w:rsidR="00060533" w:rsidRDefault="00000000">
      <w:pPr>
        <w:pStyle w:val="Heading1"/>
      </w:pPr>
      <w:bookmarkStart w:id="30" w:name="X500e509f11b5eadab6b7566b26ad833d08ddbd4"/>
      <w:bookmarkEnd w:id="29"/>
      <w:r>
        <w:t>Translator’s Conclusion</w:t>
      </w:r>
    </w:p>
    <w:p w14:paraId="7C08DED3" w14:textId="77777777" w:rsidR="00060533" w:rsidRDefault="00000000">
      <w:pPr>
        <w:pStyle w:val="FirstParagraph"/>
      </w:pPr>
      <w:r>
        <w:t xml:space="preserve">The discussion that has preceded makes one thing clear: the treasures of the Quran are not attained merely by reading its words or knowing the meanings of its vocabulary. It is the Kalām Allāh, the final revelation sent for the guidance of mankind. Its proper understanding therefore requires a heart that recognises its majesty, a mind that approaches it with humility, and a method grounded in the Quran itself, the Sunnah of the Messenger of Allāh </w:t>
      </w:r>
      <w:r>
        <w:rPr>
          <w:rStyle w:val="CharBodyHonorifics"/>
          <w:rtl/>
          <w:lang w:val="ar"/>
        </w:rPr>
        <w:t>صلى الله عليه وسلم</w:t>
      </w:r>
      <w:r>
        <w:t>‎, and the understanding of the earliest generations.</w:t>
      </w:r>
    </w:p>
    <w:p w14:paraId="7B595004" w14:textId="77777777" w:rsidR="00060533" w:rsidRDefault="00000000">
      <w:pPr>
        <w:pStyle w:val="BodyText"/>
      </w:pPr>
      <w:r>
        <w:t xml:space="preserve">The first requirement is reverence for the Quran. One who does not recognise the greatness of the One whose speech it is cannot hope to appreciate the greatness of His speech. The Quran opens its treasures to those who approach it with </w:t>
      </w:r>
      <w:r>
        <w:rPr>
          <w:i/>
          <w:iCs/>
        </w:rPr>
        <w:t>taqwá</w:t>
      </w:r>
      <w:r>
        <w:t>, sincerity, attentiveness, and a genuine desire for guidance. It is not merely a subject of intellectual study, but a book of guidance, purification, admonition, and reform.</w:t>
      </w:r>
    </w:p>
    <w:p w14:paraId="2C5FA3F6" w14:textId="77777777" w:rsidR="00060533" w:rsidRDefault="00000000">
      <w:pPr>
        <w:pStyle w:val="BodyText"/>
      </w:pPr>
      <w:r>
        <w:lastRenderedPageBreak/>
        <w:t xml:space="preserve">Alongside this reverence must be a firm attachment to the Messenger of Allāh </w:t>
      </w:r>
      <w:r>
        <w:rPr>
          <w:rStyle w:val="CharBodyHonorifics"/>
          <w:rtl/>
          <w:lang w:val="ar"/>
        </w:rPr>
        <w:t>صلى الله عليه وسلم</w:t>
      </w:r>
      <w:r>
        <w:t>‎. The Quran was revealed through him, taught by him, explained by him, and embodied in his life. His Sunnah is therefore inseparable from the proper understanding of the Quran. Whoever seeks to understand the Book while turning away from the guidance of the one to whom it was revealed is attempting to walk a road without its appointed guide.</w:t>
      </w:r>
    </w:p>
    <w:p w14:paraId="6C21ED9B" w14:textId="77777777" w:rsidR="00060533" w:rsidRDefault="00000000">
      <w:pPr>
        <w:pStyle w:val="BodyText"/>
      </w:pPr>
      <w:r>
        <w:t xml:space="preserve">The student of the Quran must also possess a sincere desire to benefit from it. The Quran is </w:t>
      </w:r>
      <w:r>
        <w:rPr>
          <w:rStyle w:val="In-textArabic"/>
        </w:rPr>
        <w:t>هُدًى لِلْمُتَّقِين</w:t>
      </w:r>
      <w:r>
        <w:t>, guidance for those who are conscious of Allāh. The question is not merely whether one can read the Quran, but whether one approaches it with the willingness to be changed by it.</w:t>
      </w:r>
    </w:p>
    <w:p w14:paraId="6CA539F5" w14:textId="77777777" w:rsidR="00060533" w:rsidRDefault="00000000">
      <w:pPr>
        <w:pStyle w:val="BodyText"/>
      </w:pPr>
      <w:r>
        <w:t xml:space="preserve">The journey of understanding the Quran is not completed in a day. If Arabic is lacking, let its study begin. If its meanings are not understood, let it be read with a reliable translation and </w:t>
      </w:r>
      <w:r>
        <w:rPr>
          <w:i/>
          <w:iCs/>
        </w:rPr>
        <w:t>tafsīr</w:t>
      </w:r>
      <w:r>
        <w:t>. If something remains unclear, let those of knowledge be consulted. What matters is that the journey begins.</w:t>
      </w:r>
    </w:p>
    <w:p w14:paraId="19AD6684" w14:textId="77777777" w:rsidR="00060533" w:rsidRDefault="00000000">
      <w:pPr>
        <w:pStyle w:val="BodyText"/>
      </w:pPr>
      <w:r>
        <w:t>The ultimate purpose is not merely to know what the Quran says, but to allow the Quran to reform what we are. Its verses should correct our beliefs, purify our hearts, regulate our conduct, and direct our lives towards the pleasure of Allāh. Let it become not merely a book that we read, but the Book by which we live.</w:t>
      </w:r>
    </w:p>
    <w:p w14:paraId="2C4288D5" w14:textId="77777777" w:rsidR="00060533" w:rsidRDefault="00000000">
      <w:pPr>
        <w:pStyle w:val="BodyText"/>
      </w:pPr>
      <w:r>
        <w:t>Begin today. Read the Quran, learn it, reflect upon it, and act upon its guidance. If we establish a true relationship with the Book of Allāh, it will illuminate our hearts, reform our lives, and, by the permission of Allāh, become a means of our success in this world and the Hereafter.</w:t>
      </w:r>
    </w:p>
    <w:p w14:paraId="0F8813AC" w14:textId="77777777" w:rsidR="00060533" w:rsidRDefault="00000000">
      <w:pPr>
        <w:pStyle w:val="BodyText"/>
      </w:pPr>
      <w:r>
        <w:t>May Allāh grant us a true understanding of His Book, make the Quran the light of our hearts and the guide of our lives, and enable us to fulfil the rights of this magnificent revelation.</w:t>
      </w:r>
    </w:p>
    <w:p w14:paraId="72675B1D" w14:textId="77777777" w:rsidR="00060533" w:rsidRDefault="00000000">
      <w:pPr>
        <w:pStyle w:val="Heading1"/>
      </w:pPr>
      <w:bookmarkStart w:id="31" w:name="bibliography"/>
      <w:bookmarkEnd w:id="30"/>
      <w:r>
        <w:t>Bibliography</w:t>
      </w:r>
    </w:p>
    <w:p w14:paraId="021F5921" w14:textId="77777777" w:rsidR="00060533" w:rsidRDefault="00000000">
      <w:pPr>
        <w:pStyle w:val="Bibliography"/>
      </w:pPr>
      <w:bookmarkStart w:id="32" w:name="ref-taqwim_buldan"/>
      <w:bookmarkStart w:id="33" w:name="refs"/>
      <w:r>
        <w:t xml:space="preserve">Abū al-Fidāʾ, ʿImād al-Dīn Ismāʿīl ibn Muḥammad ibn ʿUmar. </w:t>
      </w:r>
      <w:r>
        <w:rPr>
          <w:i/>
          <w:iCs/>
        </w:rPr>
        <w:t>Taqwīm Al-Buldān</w:t>
      </w:r>
      <w:r>
        <w:t>. Paris: Al-Ṭibāʿah al-Sulṭānīyah, 1840.</w:t>
      </w:r>
    </w:p>
    <w:p w14:paraId="07AB088E" w14:textId="77777777" w:rsidR="00060533" w:rsidRDefault="00000000">
      <w:pPr>
        <w:pStyle w:val="Bibliography"/>
      </w:pPr>
      <w:bookmarkStart w:id="34" w:name="ref-bahr_muhit"/>
      <w:bookmarkEnd w:id="32"/>
      <w:r>
        <w:t xml:space="preserve">Abū Ḥayyān, Muḥammad ibn Yūsuf ibn ʿAlī. </w:t>
      </w:r>
      <w:r>
        <w:rPr>
          <w:i/>
          <w:iCs/>
        </w:rPr>
        <w:t>Tafsīr Al-Baḥr Al-Muḥīṭ</w:t>
      </w:r>
      <w:r>
        <w:t>. 8 vols. Beirut: Dār Iḥyāʾ al-Turāth al-ʿArabī, 2002.</w:t>
      </w:r>
    </w:p>
    <w:p w14:paraId="4773E097" w14:textId="77777777" w:rsidR="00060533" w:rsidRDefault="00000000">
      <w:pPr>
        <w:pStyle w:val="Bibliography"/>
      </w:pPr>
      <w:bookmarkStart w:id="35" w:name="ref-fajrIslam"/>
      <w:bookmarkEnd w:id="34"/>
      <w:r>
        <w:t xml:space="preserve">Aḥmad Amīn. </w:t>
      </w:r>
      <w:r>
        <w:rPr>
          <w:i/>
          <w:iCs/>
        </w:rPr>
        <w:t>Fajr Al-Islām</w:t>
      </w:r>
      <w:r>
        <w:t>. 10th ed. Beirut: Dār al-Kitāb al-ʿArabī, 1969.</w:t>
      </w:r>
    </w:p>
    <w:p w14:paraId="437BE9BF" w14:textId="77777777" w:rsidR="00060533" w:rsidRDefault="00000000">
      <w:pPr>
        <w:pStyle w:val="Bibliography"/>
      </w:pPr>
      <w:bookmarkStart w:id="36" w:name="ref-ruhMa3ani"/>
      <w:bookmarkEnd w:id="35"/>
      <w:r>
        <w:t xml:space="preserve">Al-Alūsī, Shihāb al-Dīn al-Sayyid Maḥmūd. </w:t>
      </w:r>
      <w:r>
        <w:rPr>
          <w:i/>
          <w:iCs/>
        </w:rPr>
        <w:t>Rūḥ Al-Maʿānī</w:t>
      </w:r>
      <w:r>
        <w:t>. 15 vols. Beirut: Dār al-Kutub al-ʿIlmīyah, 1994.</w:t>
      </w:r>
    </w:p>
    <w:p w14:paraId="03C31A55" w14:textId="77777777" w:rsidR="00060533" w:rsidRDefault="00000000">
      <w:pPr>
        <w:pStyle w:val="Bibliography"/>
      </w:pPr>
      <w:bookmarkStart w:id="37" w:name="ref-tafsirBaydawi"/>
      <w:bookmarkEnd w:id="36"/>
      <w:r>
        <w:t xml:space="preserve">Al-Bayḍāwī, Nāṣir al-Dīn ʿAbd Allāh ibn ʿUmar. </w:t>
      </w:r>
      <w:r>
        <w:rPr>
          <w:i/>
          <w:iCs/>
        </w:rPr>
        <w:t>Anwār Al-Tanzīl Wa Asrār Al-Taʾwīl</w:t>
      </w:r>
      <w:r>
        <w:t>. 5 vols. Istanbul: Dār al-Lubāb, 2023.</w:t>
      </w:r>
    </w:p>
    <w:p w14:paraId="6ED5EF77" w14:textId="77777777" w:rsidR="00060533" w:rsidRDefault="00000000">
      <w:pPr>
        <w:pStyle w:val="Bibliography"/>
      </w:pPr>
      <w:bookmarkStart w:id="38" w:name="ref-mizanItidal"/>
      <w:bookmarkEnd w:id="37"/>
      <w:r>
        <w:t xml:space="preserve">Al-Dhahabī, Shams al-Dīn Muḥammad ibn Aḥmad ibn ʿUthmān. </w:t>
      </w:r>
      <w:r>
        <w:rPr>
          <w:i/>
          <w:iCs/>
        </w:rPr>
        <w:t>Mīzān Al-Iʿtidāl</w:t>
      </w:r>
      <w:r>
        <w:t>. 8 vols. Beirut: Dār al-Kutub al-ʿIlmīyah, 1995.</w:t>
      </w:r>
    </w:p>
    <w:p w14:paraId="2050981A" w14:textId="77777777" w:rsidR="00060533" w:rsidRDefault="00000000">
      <w:pPr>
        <w:pStyle w:val="Bibliography"/>
      </w:pPr>
      <w:bookmarkStart w:id="39" w:name="ref-futuhatilahiyah"/>
      <w:bookmarkEnd w:id="38"/>
      <w:r>
        <w:t xml:space="preserve">Al-Jamal, Sulaymān ibn ʿUmar. </w:t>
      </w:r>
      <w:r>
        <w:rPr>
          <w:i/>
          <w:iCs/>
        </w:rPr>
        <w:t>Al-Futūḥāt Al-Ilāhīyah</w:t>
      </w:r>
      <w:r>
        <w:t>. 8 vols. Beirut: Dār al-Kutub al-ʿIlmīyah, 2018.</w:t>
      </w:r>
    </w:p>
    <w:p w14:paraId="4EE7D843" w14:textId="77777777" w:rsidR="00060533" w:rsidRDefault="00000000">
      <w:pPr>
        <w:pStyle w:val="Bibliography"/>
      </w:pPr>
      <w:bookmarkStart w:id="40" w:name="ref-ahkamQuran_jassas"/>
      <w:bookmarkEnd w:id="39"/>
      <w:r>
        <w:lastRenderedPageBreak/>
        <w:t xml:space="preserve">Al-Jaṣṣāṣ, Abū Bakr Aḥmad ibn ʿAlī al-Rāzī. </w:t>
      </w:r>
      <w:r>
        <w:rPr>
          <w:i/>
          <w:iCs/>
        </w:rPr>
        <w:t>Aḥkām Al-Qurʾān</w:t>
      </w:r>
      <w:r>
        <w:t>. 9 vols. Riyadh: Dār Tafsīr, 2025.</w:t>
      </w:r>
    </w:p>
    <w:p w14:paraId="2F6072BC" w14:textId="77777777" w:rsidR="00060533" w:rsidRDefault="00000000">
      <w:pPr>
        <w:pStyle w:val="Bibliography"/>
      </w:pPr>
      <w:bookmarkStart w:id="41" w:name="ref-tafsir_lahori"/>
      <w:bookmarkEnd w:id="40"/>
      <w:r>
        <w:t xml:space="preserve">Al-Lāhorī, Aḥmad ʿAlī. </w:t>
      </w:r>
      <w:r>
        <w:rPr>
          <w:i/>
          <w:iCs/>
        </w:rPr>
        <w:t>Tafsīr-i-Lāhorī</w:t>
      </w:r>
      <w:r>
        <w:t>. 3 vols. Akora Khattak: Muʾtamar al-Muṣannifīn, 2022.</w:t>
      </w:r>
    </w:p>
    <w:p w14:paraId="221E5B75" w14:textId="77777777" w:rsidR="00060533" w:rsidRDefault="00000000">
      <w:pPr>
        <w:pStyle w:val="Bibliography"/>
      </w:pPr>
      <w:bookmarkStart w:id="42" w:name="ref-mufradat_raghib"/>
      <w:bookmarkEnd w:id="41"/>
      <w:r>
        <w:t xml:space="preserve">Al-Rāghib al-Aṣfahānī, Abū al-Qāsim Al-Ḥusayn ibn Muḥammad. </w:t>
      </w:r>
      <w:r>
        <w:rPr>
          <w:i/>
          <w:iCs/>
        </w:rPr>
        <w:t>Al-Mufradāt Fī Gharīb Al-Qurʾān</w:t>
      </w:r>
      <w:r>
        <w:t>. 2 vols. Maktabat Nazār Muṣṭafá al-Bāz.</w:t>
      </w:r>
    </w:p>
    <w:p w14:paraId="01A76416" w14:textId="77777777" w:rsidR="00060533" w:rsidRDefault="00000000">
      <w:pPr>
        <w:pStyle w:val="Bibliography"/>
      </w:pPr>
      <w:bookmarkStart w:id="43" w:name="ref-risalah_shafi3"/>
      <w:bookmarkEnd w:id="42"/>
      <w:r>
        <w:t xml:space="preserve">Al-Shāfiʿī, Muḥammad ibn Idrīs. </w:t>
      </w:r>
      <w:r>
        <w:rPr>
          <w:i/>
          <w:iCs/>
        </w:rPr>
        <w:t>Al-Risālah</w:t>
      </w:r>
      <w:r>
        <w:t>. Egypt: Muṣṭafá al-Bābī al-Ḥalabī, 1938.</w:t>
      </w:r>
    </w:p>
    <w:p w14:paraId="0DB74589" w14:textId="77777777" w:rsidR="00060533" w:rsidRDefault="00000000">
      <w:pPr>
        <w:pStyle w:val="Bibliography"/>
      </w:pPr>
      <w:bookmarkStart w:id="44" w:name="ref-muwafaqat"/>
      <w:bookmarkEnd w:id="43"/>
      <w:r>
        <w:t xml:space="preserve">Al-Shāṭibī, Abū Isḥāq Ibrāhīm ibn Mūsá al-Lakhmī. </w:t>
      </w:r>
      <w:r>
        <w:rPr>
          <w:i/>
          <w:iCs/>
        </w:rPr>
        <w:t>Al-Muwāfaqāt</w:t>
      </w:r>
      <w:r>
        <w:t>. 7 vols. Fez: Manshūrāt al-Bashīr Binʿaṭīyah, 2017.</w:t>
      </w:r>
    </w:p>
    <w:p w14:paraId="4AF34C52" w14:textId="77777777" w:rsidR="00060533" w:rsidRDefault="00000000">
      <w:pPr>
        <w:pStyle w:val="Bibliography"/>
      </w:pPr>
      <w:bookmarkStart w:id="45" w:name="ref-itqan_suyuti"/>
      <w:bookmarkEnd w:id="44"/>
      <w:r>
        <w:t xml:space="preserve">Al-Suyūṭī, Jalāl al-Dīn ʿAbd al-Raḥmān ibn Abī Bakr. </w:t>
      </w:r>
      <w:r>
        <w:rPr>
          <w:i/>
          <w:iCs/>
        </w:rPr>
        <w:t>Al-Itqān Fī ʿUlūm Al-Qurʾān</w:t>
      </w:r>
      <w:r>
        <w:t>. Beirut: Muʾassasat al-Risālah Nāshirūn, 2008.</w:t>
      </w:r>
    </w:p>
    <w:p w14:paraId="72C3C9EE" w14:textId="77777777" w:rsidR="00060533" w:rsidRDefault="00000000">
      <w:pPr>
        <w:pStyle w:val="Bibliography"/>
      </w:pPr>
      <w:bookmarkStart w:id="46" w:name="ref-husnMuhadarah"/>
      <w:bookmarkEnd w:id="45"/>
      <w:r>
        <w:t xml:space="preserve">———. </w:t>
      </w:r>
      <w:r>
        <w:rPr>
          <w:i/>
          <w:iCs/>
        </w:rPr>
        <w:t>Ḥusn Al-Muḥāḍarah Fī Tārīkh Miṣr Wa Al-Qāhirah</w:t>
      </w:r>
      <w:r>
        <w:t>. 2 vols. Egypt: Dār Iḥyāʾ al-Kutub al-ʿArabīyah, 1967.</w:t>
      </w:r>
    </w:p>
    <w:p w14:paraId="5C26936A" w14:textId="77777777" w:rsidR="00060533" w:rsidRDefault="00000000">
      <w:pPr>
        <w:pStyle w:val="Bibliography"/>
      </w:pPr>
      <w:bookmarkStart w:id="47" w:name="ref-tafsir_tabari"/>
      <w:bookmarkEnd w:id="46"/>
      <w:r>
        <w:t xml:space="preserve">Al-Ṭabarī, Abū Jafʿar Muḥammad ibn Jarīr. </w:t>
      </w:r>
      <w:r>
        <w:rPr>
          <w:i/>
          <w:iCs/>
        </w:rPr>
        <w:t>Jāmiʿ Al-Bayān ʿan Taʾwīl Āyy Al-Qurʾān</w:t>
      </w:r>
      <w:r>
        <w:t>. 26 vols. Cairo: Dār Hajar, 2001.</w:t>
      </w:r>
    </w:p>
    <w:p w14:paraId="4EF22F56" w14:textId="77777777" w:rsidR="00060533" w:rsidRDefault="00000000">
      <w:pPr>
        <w:pStyle w:val="Bibliography"/>
      </w:pPr>
      <w:bookmarkStart w:id="48" w:name="ref-jawahirHisan"/>
      <w:bookmarkEnd w:id="47"/>
      <w:r>
        <w:t xml:space="preserve">Al-Thaʿālabī, ʿAbd al-Raḥmān ibn Muḥammad. </w:t>
      </w:r>
      <w:r>
        <w:rPr>
          <w:i/>
          <w:iCs/>
        </w:rPr>
        <w:t>Al-Jawāhir Al-Ḥisān Fī Tafsīr Al-Qurʾān</w:t>
      </w:r>
      <w:r>
        <w:t>. 5 vols. Beirut: Dār Iḥyāʾ al-Turāth al-ʿArabī, 1997.</w:t>
      </w:r>
    </w:p>
    <w:p w14:paraId="3C0ECA50" w14:textId="77777777" w:rsidR="00060533" w:rsidRDefault="00000000">
      <w:pPr>
        <w:pStyle w:val="Bibliography"/>
      </w:pPr>
      <w:bookmarkStart w:id="49" w:name="ref-abuesa16"/>
      <w:bookmarkEnd w:id="48"/>
      <w:r>
        <w:t xml:space="preserve">Al-Tirmidhī, Muḥammad ibn ʿĪsá ibn Sawrah. </w:t>
      </w:r>
      <w:r>
        <w:rPr>
          <w:i/>
          <w:iCs/>
        </w:rPr>
        <w:t>Sunan al-Tirmidhī</w:t>
      </w:r>
      <w:r>
        <w:t>. 5 vols. Cairo: Dār al-Taʾṣīl, 2016.</w:t>
      </w:r>
    </w:p>
    <w:p w14:paraId="1E743143" w14:textId="77777777" w:rsidR="00060533" w:rsidRDefault="00000000">
      <w:pPr>
        <w:pStyle w:val="Bibliography"/>
      </w:pPr>
      <w:bookmarkStart w:id="50" w:name="ref-tahdithMu3jamBuldan"/>
      <w:bookmarkEnd w:id="49"/>
      <w:r>
        <w:t xml:space="preserve">Al-Yaʿqūbī, Aḥmad ibn Abī Yaʿqūb Isḥāq. </w:t>
      </w:r>
      <w:r>
        <w:rPr>
          <w:i/>
          <w:iCs/>
        </w:rPr>
        <w:t>Al-Buldān</w:t>
      </w:r>
      <w:r>
        <w:t>. Beirut: Dār al-Kutub al-ʿIlmīyah, 1422H.</w:t>
      </w:r>
    </w:p>
    <w:p w14:paraId="6A9294C7" w14:textId="77777777" w:rsidR="00060533" w:rsidRDefault="00000000">
      <w:pPr>
        <w:pStyle w:val="Bibliography"/>
      </w:pPr>
      <w:bookmarkStart w:id="51" w:name="ref-buldan_ya3qubi"/>
      <w:bookmarkEnd w:id="50"/>
      <w:r>
        <w:t xml:space="preserve">———. </w:t>
      </w:r>
      <w:r>
        <w:rPr>
          <w:i/>
          <w:iCs/>
        </w:rPr>
        <w:t>Al-Buldān</w:t>
      </w:r>
      <w:r>
        <w:t>. Beirut: Dār al-Kutub al-ʿIlmīyah.</w:t>
      </w:r>
    </w:p>
    <w:p w14:paraId="14629466" w14:textId="77777777" w:rsidR="00060533" w:rsidRDefault="00000000">
      <w:pPr>
        <w:pStyle w:val="Bibliography"/>
      </w:pPr>
      <w:bookmarkStart w:id="52" w:name="ref-malfuzat_thanwi"/>
      <w:bookmarkEnd w:id="51"/>
      <w:r>
        <w:t xml:space="preserve">Ashraf ʿAlī al-Thanwī. </w:t>
      </w:r>
      <w:r>
        <w:rPr>
          <w:i/>
          <w:iCs/>
        </w:rPr>
        <w:t>Al-Ifāḍāt Al-Yawmīyah Min Al-Ifādāt Al-Qaymīyah</w:t>
      </w:r>
      <w:r>
        <w:t>. 7 vols. Karachi: Al-Idārah al-Ashrafīyah, 1350H.</w:t>
      </w:r>
    </w:p>
    <w:p w14:paraId="24E3DB6F" w14:textId="77777777" w:rsidR="00060533" w:rsidRDefault="00000000">
      <w:pPr>
        <w:pStyle w:val="Bibliography"/>
      </w:pPr>
      <w:bookmarkStart w:id="53" w:name="ref-geoSeniorClasses"/>
      <w:bookmarkEnd w:id="52"/>
      <w:r>
        <w:t xml:space="preserve">E. Marsden;T. Alford Smith. </w:t>
      </w:r>
      <w:r>
        <w:rPr>
          <w:i/>
          <w:iCs/>
        </w:rPr>
        <w:t>Geography for Senior Classes</w:t>
      </w:r>
      <w:r>
        <w:t>. Bombay: Macmillan; Co., 1921.</w:t>
      </w:r>
    </w:p>
    <w:p w14:paraId="5465E4A6" w14:textId="77777777" w:rsidR="00060533" w:rsidRDefault="00000000">
      <w:pPr>
        <w:pStyle w:val="Bibliography"/>
      </w:pPr>
      <w:bookmarkStart w:id="54" w:name="ref-britannica"/>
      <w:bookmarkEnd w:id="53"/>
      <w:r>
        <w:rPr>
          <w:i/>
          <w:iCs/>
        </w:rPr>
        <w:t>Encyclopædia Britannica</w:t>
      </w:r>
      <w:r>
        <w:t>. 9th ed.</w:t>
      </w:r>
    </w:p>
    <w:p w14:paraId="64019E67" w14:textId="77777777" w:rsidR="00060533" w:rsidRDefault="00000000">
      <w:pPr>
        <w:pStyle w:val="Bibliography"/>
      </w:pPr>
      <w:bookmarkStart w:id="55" w:name="ref-histgeoArabia"/>
      <w:bookmarkEnd w:id="54"/>
      <w:r>
        <w:t xml:space="preserve">Forster, Charles. </w:t>
      </w:r>
      <w:r>
        <w:rPr>
          <w:i/>
          <w:iCs/>
        </w:rPr>
        <w:t>The Historical Geography of Arabia</w:t>
      </w:r>
      <w:r>
        <w:t>. 2 vols. London: Duncan; Malcolm, 1844.</w:t>
      </w:r>
    </w:p>
    <w:p w14:paraId="2D26B70D" w14:textId="77777777" w:rsidR="00060533" w:rsidRDefault="00000000">
      <w:pPr>
        <w:pStyle w:val="Bibliography"/>
      </w:pPr>
      <w:bookmarkStart w:id="56" w:name="ref-hadarah_misriyyah"/>
      <w:bookmarkEnd w:id="55"/>
      <w:r>
        <w:t xml:space="preserve">Gustave Le Bon. </w:t>
      </w:r>
      <w:r>
        <w:rPr>
          <w:i/>
          <w:iCs/>
        </w:rPr>
        <w:t>Al-Ḥaḍārah Al-Miṣrīyah</w:t>
      </w:r>
      <w:r>
        <w:t>. Egypt: Al-Maṭbaʿah al-ʿAṣrīyah.</w:t>
      </w:r>
    </w:p>
    <w:p w14:paraId="41493B33" w14:textId="77777777" w:rsidR="00060533" w:rsidRDefault="00000000">
      <w:pPr>
        <w:pStyle w:val="Bibliography"/>
      </w:pPr>
      <w:bookmarkStart w:id="57" w:name="ref-tamheedIbnAbdulBarr"/>
      <w:bookmarkEnd w:id="56"/>
      <w:r>
        <w:t xml:space="preserve">Ibn ʿAbd al-Barr, Abū ʿUmar Yūsuf ibn ʿAbd Allāh. </w:t>
      </w:r>
      <w:r>
        <w:rPr>
          <w:i/>
          <w:iCs/>
        </w:rPr>
        <w:t>Al-Tamhīd Limā Fī Al-Muwaṭṭaʾ Min Al-Maʿānī Wa Al-Asānīd</w:t>
      </w:r>
      <w:r>
        <w:t>. 17 vols. London: Muʾassasat al-Furqān li al-Turāth al-Islāmī, 2017.</w:t>
      </w:r>
    </w:p>
    <w:p w14:paraId="3170E653" w14:textId="77777777" w:rsidR="00060533" w:rsidRDefault="00000000">
      <w:pPr>
        <w:pStyle w:val="Bibliography"/>
      </w:pPr>
      <w:bookmarkStart w:id="58" w:name="ref-jami3-bayan-ilm"/>
      <w:bookmarkEnd w:id="57"/>
      <w:r>
        <w:t xml:space="preserve">Ibn ʿAbd al-Barr, Yūsuf ibn ʿAbd Allāh ibn Muḥammad. </w:t>
      </w:r>
      <w:r>
        <w:rPr>
          <w:i/>
          <w:iCs/>
        </w:rPr>
        <w:t>Jāmiʿ Bayān Al-ʿilm Wa Faḍlihi</w:t>
      </w:r>
      <w:r>
        <w:t>. 2 vols. Dammam: Dār Ibn al-Jawzī, 1994.</w:t>
      </w:r>
    </w:p>
    <w:p w14:paraId="5340CCFA" w14:textId="77777777" w:rsidR="00060533" w:rsidRDefault="00000000">
      <w:pPr>
        <w:pStyle w:val="Bibliography"/>
      </w:pPr>
      <w:bookmarkStart w:id="59" w:name="ref-ahkamQuranIbnArabi"/>
      <w:bookmarkEnd w:id="58"/>
      <w:r>
        <w:t xml:space="preserve">Ibn al-ʿArabī, Abū Bakr Muḥammad ibn ʿAbd Allāh. </w:t>
      </w:r>
      <w:r>
        <w:rPr>
          <w:i/>
          <w:iCs/>
        </w:rPr>
        <w:t>Aḥkām Al-Qurʾān</w:t>
      </w:r>
      <w:r>
        <w:t>. 4 vols. Beirut: Dār al-Kutub al-ʿIlmīyah, 2003.</w:t>
      </w:r>
    </w:p>
    <w:p w14:paraId="78046FF4" w14:textId="77777777" w:rsidR="00060533" w:rsidRDefault="00000000">
      <w:pPr>
        <w:pStyle w:val="Bibliography"/>
      </w:pPr>
      <w:bookmarkStart w:id="60" w:name="ref-fawa2id_ibnqayyim"/>
      <w:bookmarkEnd w:id="59"/>
      <w:r>
        <w:t xml:space="preserve">Ibn al-Qayyim, Muḥammad ibn Abī Bakr ibn Ayyūb. </w:t>
      </w:r>
      <w:r>
        <w:rPr>
          <w:i/>
          <w:iCs/>
        </w:rPr>
        <w:t>Al-Fawāʾid</w:t>
      </w:r>
      <w:r>
        <w:t>. Riyadh: ʿAṭāʾāt al-ʿIlm, 2019.</w:t>
      </w:r>
    </w:p>
    <w:p w14:paraId="5D47DB60" w14:textId="77777777" w:rsidR="00060533" w:rsidRDefault="00000000">
      <w:pPr>
        <w:pStyle w:val="Bibliography"/>
      </w:pPr>
      <w:bookmarkStart w:id="61" w:name="ref-itharHaqq"/>
      <w:bookmarkEnd w:id="60"/>
      <w:r>
        <w:lastRenderedPageBreak/>
        <w:t xml:space="preserve">Ibn al-Wazīr, ʿIzz al-Dīn Muḥammad ibn Ibrāhīm. </w:t>
      </w:r>
      <w:r>
        <w:rPr>
          <w:i/>
          <w:iCs/>
        </w:rPr>
        <w:t>Īthār Al-Ḥaqq ʿalá Al-Khalq Fī Radd Al-Khilāfāt Ilá Al-Madhhab Al-Ḥaqq Min Uṣūl Al-Tawḥīd</w:t>
      </w:r>
      <w:r>
        <w:t>. 2 vols. Riyadh: Dār al-Ṣumayʿī, 2016.</w:t>
      </w:r>
    </w:p>
    <w:p w14:paraId="28B7D5E8" w14:textId="77777777" w:rsidR="00060533" w:rsidRDefault="00000000">
      <w:pPr>
        <w:pStyle w:val="Bibliography"/>
      </w:pPr>
      <w:bookmarkStart w:id="62" w:name="ref-tarikhDamashq"/>
      <w:bookmarkEnd w:id="61"/>
      <w:r>
        <w:t xml:space="preserve">Ibn ʿAsākir, Abū al-Qāsim ʿAlī ibn al-Ḥasan. </w:t>
      </w:r>
      <w:r>
        <w:rPr>
          <w:i/>
          <w:iCs/>
        </w:rPr>
        <w:t>Tārīkh Damishq</w:t>
      </w:r>
      <w:r>
        <w:t>. 80 vols. Beirut: Dār al-Fikr, 1995.</w:t>
      </w:r>
    </w:p>
    <w:p w14:paraId="2F95EB91" w14:textId="77777777" w:rsidR="00060533" w:rsidRDefault="00000000">
      <w:pPr>
        <w:pStyle w:val="Bibliography"/>
      </w:pPr>
      <w:bookmarkStart w:id="63" w:name="ref-talkhis_istighathah"/>
      <w:bookmarkEnd w:id="62"/>
      <w:r>
        <w:t xml:space="preserve">Ibn Kathīr, Abū Fidāʾ ʿImād al-Dīn Ismāʿīl ibn Abī Ḥafṣ. </w:t>
      </w:r>
      <w:r>
        <w:rPr>
          <w:i/>
          <w:iCs/>
        </w:rPr>
        <w:t>Talkhīṣ Kitāb Al-Istighāthah</w:t>
      </w:r>
      <w:r>
        <w:t>. Maktabat al-Ghurabāʾ al-Atharīyah.</w:t>
      </w:r>
    </w:p>
    <w:p w14:paraId="257ADBB1" w14:textId="77777777" w:rsidR="00060533" w:rsidRDefault="00000000">
      <w:pPr>
        <w:pStyle w:val="Bibliography"/>
      </w:pPr>
      <w:bookmarkStart w:id="64" w:name="ref-jawabSahih"/>
      <w:bookmarkEnd w:id="63"/>
      <w:r>
        <w:t xml:space="preserve">Ibn Taymīyah, Aḥmad ibn ʿAbd al-Ḥalīm. </w:t>
      </w:r>
      <w:r>
        <w:rPr>
          <w:i/>
          <w:iCs/>
        </w:rPr>
        <w:t>Al-Jawāb Al-Ṣaḥīḥ Li Man Baddal Dīn Al-Masīḥ</w:t>
      </w:r>
      <w:r>
        <w:t>. 5 vols. Jeddah: Markaz Dār al-Taʾṣīl, 2019.</w:t>
      </w:r>
    </w:p>
    <w:p w14:paraId="754AC9BF" w14:textId="77777777" w:rsidR="00060533" w:rsidRDefault="00000000">
      <w:pPr>
        <w:pStyle w:val="Bibliography"/>
      </w:pPr>
      <w:bookmarkStart w:id="65" w:name="ref-minhajSunnah"/>
      <w:bookmarkEnd w:id="64"/>
      <w:r>
        <w:t xml:space="preserve">———. </w:t>
      </w:r>
      <w:r>
        <w:rPr>
          <w:i/>
          <w:iCs/>
        </w:rPr>
        <w:t>Minhaj Al-Sunnah Al-Nabawiyah</w:t>
      </w:r>
      <w:r>
        <w:t>. 9 vols. Riyadh: Jāmiʿah al-Imām Muḥammad ibn Saʿūd al-Islāmīyah, 1986.</w:t>
      </w:r>
    </w:p>
    <w:p w14:paraId="512AAA48" w14:textId="77777777" w:rsidR="00060533" w:rsidRDefault="00000000">
      <w:pPr>
        <w:pStyle w:val="Bibliography"/>
      </w:pPr>
      <w:bookmarkStart w:id="66" w:name="ref-usul_tafsir_taymiyyah"/>
      <w:bookmarkEnd w:id="65"/>
      <w:r>
        <w:t xml:space="preserve">———. </w:t>
      </w:r>
      <w:r>
        <w:rPr>
          <w:i/>
          <w:iCs/>
        </w:rPr>
        <w:t>Muqaddimah Fī Uṣūl Al-Tafsīr</w:t>
      </w:r>
      <w:r>
        <w:t>. 2nd ed. Riyadh: Dār al-Muḥaddith, 2022.</w:t>
      </w:r>
    </w:p>
    <w:p w14:paraId="6CD37CC5" w14:textId="77777777" w:rsidR="00060533" w:rsidRDefault="00000000">
      <w:pPr>
        <w:pStyle w:val="Bibliography"/>
      </w:pPr>
      <w:bookmarkStart w:id="67" w:name="ref-tafsir_ibnqayyim"/>
      <w:bookmarkEnd w:id="66"/>
      <w:r>
        <w:t xml:space="preserve">Muhammad Owais Nadwī. </w:t>
      </w:r>
      <w:r>
        <w:rPr>
          <w:i/>
          <w:iCs/>
        </w:rPr>
        <w:t>Al-Tafsīr Al-Qayyim</w:t>
      </w:r>
      <w:r>
        <w:t>. Beirut: Dār al-Kutub al-ʿIlmīyah, n.d.</w:t>
      </w:r>
    </w:p>
    <w:p w14:paraId="086691FF" w14:textId="77777777" w:rsidR="00060533" w:rsidRDefault="00000000">
      <w:pPr>
        <w:pStyle w:val="Bibliography"/>
      </w:pPr>
      <w:bookmarkStart w:id="68" w:name="ref-mabadi2_fi_tafsir"/>
      <w:bookmarkEnd w:id="67"/>
      <w:r>
        <w:t xml:space="preserve">Muḥammad al-Khuḍayrī al-Dimyāṭī. </w:t>
      </w:r>
      <w:r>
        <w:rPr>
          <w:i/>
          <w:iCs/>
        </w:rPr>
        <w:t>Risālah Fī Mabādiʾ Al-Tafsīr</w:t>
      </w:r>
      <w:r>
        <w:t>. 2nd ed. Damascus: Dār al-Baṣāʾir, 2022.</w:t>
      </w:r>
    </w:p>
    <w:p w14:paraId="61FBA400" w14:textId="77777777" w:rsidR="00060533" w:rsidRDefault="00000000">
      <w:pPr>
        <w:pStyle w:val="Bibliography"/>
      </w:pPr>
      <w:bookmarkStart w:id="69" w:name="ref-taj_mukallal"/>
      <w:bookmarkEnd w:id="68"/>
      <w:r>
        <w:t xml:space="preserve">Muḥammad Ṣiddīq Ḥasan Khān. </w:t>
      </w:r>
      <w:r>
        <w:rPr>
          <w:i/>
          <w:iCs/>
        </w:rPr>
        <w:t>Al-Tāj Al-Mukallal Min Jawāhir Maʾāthir Al-Ṭarāz Al-Ākhir Wa Al-Awwal</w:t>
      </w:r>
      <w:r>
        <w:t>. Qatar: Idārat al-Awqāf wa Shuʾūn al-Islāmīyah, 2007.</w:t>
      </w:r>
    </w:p>
    <w:p w14:paraId="0DCF6EF7" w14:textId="77777777" w:rsidR="00060533" w:rsidRDefault="00000000">
      <w:pPr>
        <w:pStyle w:val="Bibliography"/>
      </w:pPr>
      <w:bookmarkStart w:id="70" w:name="ref-safar_namah_misr"/>
      <w:bookmarkEnd w:id="69"/>
      <w:r>
        <w:t xml:space="preserve">Qāḍī Walī Muḥammad. </w:t>
      </w:r>
      <w:r>
        <w:rPr>
          <w:i/>
          <w:iCs/>
        </w:rPr>
        <w:t>Safar Nāmah-i Miṣr</w:t>
      </w:r>
      <w:r>
        <w:t>. Lucknow: Darnami Press, 1938.</w:t>
      </w:r>
    </w:p>
    <w:p w14:paraId="69E0C0D6" w14:textId="77777777" w:rsidR="00060533" w:rsidRDefault="00000000">
      <w:pPr>
        <w:pStyle w:val="Bibliography"/>
      </w:pPr>
      <w:bookmarkStart w:id="71" w:name="ref-fawz_kabir"/>
      <w:bookmarkEnd w:id="70"/>
      <w:r>
        <w:t xml:space="preserve">Shāh Walī Allāh, Aḥmad ibn ʿAbd al-Raḥīm. </w:t>
      </w:r>
      <w:r>
        <w:rPr>
          <w:i/>
          <w:iCs/>
        </w:rPr>
        <w:t>Al-Fawz Al-Kabīr Fī Uṣūl Al-Tafsīr</w:t>
      </w:r>
      <w:r>
        <w:t>. 1st ed. Damascus: Dār al-Ghawthānī li al-Dirāsāt al-Qurʾānīyah, 2008.</w:t>
      </w:r>
    </w:p>
    <w:p w14:paraId="6E52BA0A" w14:textId="77777777" w:rsidR="00060533" w:rsidRDefault="00000000">
      <w:pPr>
        <w:pStyle w:val="Bibliography"/>
      </w:pPr>
      <w:bookmarkStart w:id="72" w:name="ref-tafheemat"/>
      <w:bookmarkEnd w:id="71"/>
      <w:r>
        <w:t xml:space="preserve">———. </w:t>
      </w:r>
      <w:r>
        <w:rPr>
          <w:i/>
          <w:iCs/>
        </w:rPr>
        <w:t>Al-Tafheemat Al-Ilahiyah</w:t>
      </w:r>
      <w:r>
        <w:t>. 2 vols. Bijnor: Madina Barqi Press, 1936.</w:t>
      </w:r>
    </w:p>
    <w:p w14:paraId="76B80BD6" w14:textId="77777777" w:rsidR="00060533" w:rsidRPr="00B81E3C" w:rsidRDefault="00000000">
      <w:pPr>
        <w:pStyle w:val="Bibliography"/>
        <w:rPr>
          <w:lang w:val="fr-FR"/>
        </w:rPr>
      </w:pPr>
      <w:bookmarkStart w:id="73" w:name="ref-izalat_khafa"/>
      <w:bookmarkEnd w:id="72"/>
      <w:r>
        <w:t xml:space="preserve">———. </w:t>
      </w:r>
      <w:r>
        <w:rPr>
          <w:i/>
          <w:iCs/>
        </w:rPr>
        <w:t>Izālat Al-Khafāʾ ʿan Khilāfat Al-Khulafāʾ</w:t>
      </w:r>
      <w:r>
        <w:t xml:space="preserve">. </w:t>
      </w:r>
      <w:r w:rsidRPr="00B81E3C">
        <w:rPr>
          <w:lang w:val="fr-FR"/>
        </w:rPr>
        <w:t xml:space="preserve">5 vols. </w:t>
      </w:r>
      <w:proofErr w:type="gramStart"/>
      <w:r w:rsidRPr="00B81E3C">
        <w:rPr>
          <w:lang w:val="fr-FR"/>
        </w:rPr>
        <w:t>Damascus:</w:t>
      </w:r>
      <w:proofErr w:type="gramEnd"/>
      <w:r w:rsidRPr="00B81E3C">
        <w:rPr>
          <w:lang w:val="fr-FR"/>
        </w:rPr>
        <w:t xml:space="preserve"> Dār al-Qalam, 2013.</w:t>
      </w:r>
    </w:p>
    <w:p w14:paraId="0DAB1AD7" w14:textId="77777777" w:rsidR="00060533" w:rsidRDefault="00000000">
      <w:pPr>
        <w:pStyle w:val="Bibliography"/>
      </w:pPr>
      <w:bookmarkStart w:id="74" w:name="ref-sata3at"/>
      <w:bookmarkEnd w:id="73"/>
      <w:r>
        <w:t xml:space="preserve">———. </w:t>
      </w:r>
      <w:r>
        <w:rPr>
          <w:i/>
          <w:iCs/>
        </w:rPr>
        <w:t>Sataʿāt</w:t>
      </w:r>
      <w:r>
        <w:t>. Translated by G.N. Jalbani. 2nd ed. New Delhi: Kitab Bhavan, 1992.</w:t>
      </w:r>
    </w:p>
    <w:p w14:paraId="78315496" w14:textId="77777777" w:rsidR="00060533" w:rsidRDefault="00000000">
      <w:pPr>
        <w:pStyle w:val="Bibliography"/>
      </w:pPr>
      <w:bookmarkStart w:id="75" w:name="ref-tiraz"/>
      <w:bookmarkEnd w:id="74"/>
      <w:r>
        <w:t xml:space="preserve">Yaḥyá ibn Ḥamzah ibn ʿAlī. </w:t>
      </w:r>
      <w:r>
        <w:rPr>
          <w:i/>
          <w:iCs/>
        </w:rPr>
        <w:t>Al-Ṭirāz</w:t>
      </w:r>
      <w:r>
        <w:t>. 3 vols. Beirut: Al-Maktabah al-ʿAṣrīyah, 2002.</w:t>
      </w:r>
      <w:bookmarkEnd w:id="31"/>
      <w:bookmarkEnd w:id="33"/>
      <w:bookmarkEnd w:id="75"/>
    </w:p>
    <w:sectPr w:rsidR="00060533" w:rsidSect="00410195">
      <w:footerReference w:type="default" r:id="rId7"/>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73A9" w14:textId="77777777" w:rsidR="00AE32A3" w:rsidRDefault="00AE32A3">
      <w:pPr>
        <w:spacing w:after="0"/>
      </w:pPr>
      <w:r>
        <w:separator/>
      </w:r>
    </w:p>
  </w:endnote>
  <w:endnote w:type="continuationSeparator" w:id="0">
    <w:p w14:paraId="1E7CB0AF" w14:textId="77777777" w:rsidR="00AE32A3" w:rsidRDefault="00AE32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KFGQPC HAFS Uthmanic Script">
    <w:panose1 w:val="02000000000000000000"/>
    <w:charset w:val="B2"/>
    <w:family w:val="auto"/>
    <w:pitch w:val="variable"/>
    <w:sig w:usb0="00002001" w:usb1="8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81178"/>
      <w:docPartObj>
        <w:docPartGallery w:val="Page Numbers (Bottom of Page)"/>
        <w:docPartUnique/>
      </w:docPartObj>
    </w:sdtPr>
    <w:sdtContent>
      <w:sdt>
        <w:sdtPr>
          <w:id w:val="1728636285"/>
          <w:docPartObj>
            <w:docPartGallery w:val="Page Numbers (Top of Page)"/>
            <w:docPartUnique/>
          </w:docPartObj>
        </w:sdtPr>
        <w:sdtContent>
          <w:p w14:paraId="68DA0EAD" w14:textId="77777777" w:rsidR="00B7607A" w:rsidRDefault="00B7607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071FDA9" w14:textId="77777777" w:rsidR="00B7607A" w:rsidRDefault="00B7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DA14" w14:textId="77777777" w:rsidR="00AE32A3" w:rsidRDefault="00AE32A3">
      <w:pPr>
        <w:spacing w:after="0"/>
      </w:pPr>
      <w:r>
        <w:separator/>
      </w:r>
    </w:p>
  </w:footnote>
  <w:footnote w:type="continuationSeparator" w:id="0">
    <w:p w14:paraId="6221ACD5" w14:textId="77777777" w:rsidR="00AE32A3" w:rsidRDefault="00AE32A3">
      <w:pPr>
        <w:spacing w:after="0"/>
      </w:pPr>
      <w:r>
        <w:continuationSeparator/>
      </w:r>
    </w:p>
  </w:footnote>
  <w:footnote w:id="1">
    <w:p w14:paraId="6D09E441" w14:textId="77777777" w:rsidR="00060533" w:rsidRDefault="00000000">
      <w:pPr>
        <w:pStyle w:val="FootnoteText"/>
      </w:pPr>
      <w:r>
        <w:rPr>
          <w:rStyle w:val="FootnoteReference"/>
        </w:rPr>
        <w:footnoteRef/>
      </w:r>
      <w:r>
        <w:t xml:space="preserve"> </w:t>
      </w:r>
      <w:r>
        <w:rPr>
          <w:i/>
          <w:iCs/>
        </w:rPr>
        <w:t>Al-</w:t>
      </w:r>
      <w:proofErr w:type="spellStart"/>
      <w:r>
        <w:rPr>
          <w:i/>
          <w:iCs/>
        </w:rPr>
        <w:t>Muwāfaqāt</w:t>
      </w:r>
      <w:proofErr w:type="spellEnd"/>
      <w:r>
        <w:t xml:space="preserve"> (Fez: </w:t>
      </w:r>
      <w:proofErr w:type="spellStart"/>
      <w:r>
        <w:t>Manshūrāt</w:t>
      </w:r>
      <w:proofErr w:type="spellEnd"/>
      <w:r>
        <w:t xml:space="preserve"> al-</w:t>
      </w:r>
      <w:proofErr w:type="spellStart"/>
      <w:r>
        <w:t>Bashīr</w:t>
      </w:r>
      <w:proofErr w:type="spellEnd"/>
      <w:r>
        <w:t xml:space="preserve"> </w:t>
      </w:r>
      <w:proofErr w:type="spellStart"/>
      <w:r>
        <w:t>Binʿaṭīyah</w:t>
      </w:r>
      <w:proofErr w:type="spellEnd"/>
      <w:r>
        <w:t>, 2017), vol. 4, p. 691.</w:t>
      </w:r>
    </w:p>
  </w:footnote>
  <w:footnote w:id="2">
    <w:p w14:paraId="2F868322" w14:textId="77777777" w:rsidR="00060533" w:rsidRDefault="00000000">
      <w:pPr>
        <w:pStyle w:val="FootnoteText"/>
      </w:pPr>
      <w:r>
        <w:rPr>
          <w:rStyle w:val="FootnoteReference"/>
        </w:rPr>
        <w:footnoteRef/>
      </w:r>
      <w:r>
        <w:t xml:space="preserve"> </w:t>
      </w:r>
      <w:proofErr w:type="spellStart"/>
      <w:r>
        <w:rPr>
          <w:i/>
          <w:iCs/>
        </w:rPr>
        <w:t>Jāmiʿ</w:t>
      </w:r>
      <w:proofErr w:type="spellEnd"/>
      <w:r>
        <w:rPr>
          <w:i/>
          <w:iCs/>
        </w:rPr>
        <w:t xml:space="preserve"> </w:t>
      </w:r>
      <w:proofErr w:type="spellStart"/>
      <w:r>
        <w:rPr>
          <w:i/>
          <w:iCs/>
        </w:rPr>
        <w:t>Bayān</w:t>
      </w:r>
      <w:proofErr w:type="spellEnd"/>
      <w:r>
        <w:rPr>
          <w:i/>
          <w:iCs/>
        </w:rPr>
        <w:t xml:space="preserve"> Al-</w:t>
      </w:r>
      <w:proofErr w:type="spellStart"/>
      <w:r>
        <w:rPr>
          <w:i/>
          <w:iCs/>
        </w:rPr>
        <w:t>ʿilm</w:t>
      </w:r>
      <w:proofErr w:type="spellEnd"/>
      <w:r>
        <w:rPr>
          <w:i/>
          <w:iCs/>
        </w:rPr>
        <w:t xml:space="preserve"> </w:t>
      </w:r>
      <w:proofErr w:type="spellStart"/>
      <w:r>
        <w:rPr>
          <w:i/>
          <w:iCs/>
        </w:rPr>
        <w:t>Wa</w:t>
      </w:r>
      <w:proofErr w:type="spellEnd"/>
      <w:r>
        <w:rPr>
          <w:i/>
          <w:iCs/>
        </w:rPr>
        <w:t xml:space="preserve"> </w:t>
      </w:r>
      <w:proofErr w:type="spellStart"/>
      <w:r>
        <w:rPr>
          <w:i/>
          <w:iCs/>
        </w:rPr>
        <w:t>Faḍlihi</w:t>
      </w:r>
      <w:proofErr w:type="spellEnd"/>
      <w:r>
        <w:t xml:space="preserve"> (Dammam: </w:t>
      </w:r>
      <w:proofErr w:type="spellStart"/>
      <w:r>
        <w:t>Dār</w:t>
      </w:r>
      <w:proofErr w:type="spellEnd"/>
      <w:r>
        <w:t xml:space="preserve"> Ibn al-Jawzī, 1994), vol. 2, p. 1193, #2349.</w:t>
      </w:r>
    </w:p>
  </w:footnote>
  <w:footnote w:id="3">
    <w:p w14:paraId="56616A05" w14:textId="77777777" w:rsidR="00060533" w:rsidRDefault="00000000">
      <w:pPr>
        <w:pStyle w:val="FootnoteText"/>
      </w:pPr>
      <w:r>
        <w:rPr>
          <w:rStyle w:val="FootnoteReference"/>
        </w:rPr>
        <w:footnoteRef/>
      </w:r>
      <w:r>
        <w:t xml:space="preserve"> </w:t>
      </w:r>
      <w:r>
        <w:rPr>
          <w:i/>
          <w:iCs/>
        </w:rPr>
        <w:t>Al-</w:t>
      </w:r>
      <w:proofErr w:type="spellStart"/>
      <w:r>
        <w:rPr>
          <w:i/>
          <w:iCs/>
        </w:rPr>
        <w:t>Muwāfaqāt</w:t>
      </w:r>
      <w:proofErr w:type="spellEnd"/>
      <w:r>
        <w:t>, vol. 4, p. 878.</w:t>
      </w:r>
    </w:p>
  </w:footnote>
  <w:footnote w:id="4">
    <w:p w14:paraId="722D2445" w14:textId="77777777" w:rsidR="00060533" w:rsidRDefault="00000000">
      <w:pPr>
        <w:pStyle w:val="FootnoteText"/>
      </w:pPr>
      <w:r>
        <w:rPr>
          <w:rStyle w:val="FootnoteReference"/>
        </w:rPr>
        <w:footnoteRef/>
      </w:r>
      <w:r>
        <w:t xml:space="preserve"> </w:t>
      </w:r>
      <w:proofErr w:type="spellStart"/>
      <w:r>
        <w:rPr>
          <w:i/>
          <w:iCs/>
        </w:rPr>
        <w:t>Tafsīr</w:t>
      </w:r>
      <w:proofErr w:type="spellEnd"/>
      <w:r>
        <w:rPr>
          <w:i/>
          <w:iCs/>
        </w:rPr>
        <w:t xml:space="preserve"> Al-</w:t>
      </w:r>
      <w:proofErr w:type="spellStart"/>
      <w:r>
        <w:rPr>
          <w:i/>
          <w:iCs/>
        </w:rPr>
        <w:t>Baḥr</w:t>
      </w:r>
      <w:proofErr w:type="spellEnd"/>
      <w:r>
        <w:rPr>
          <w:i/>
          <w:iCs/>
        </w:rPr>
        <w:t xml:space="preserve"> Al-</w:t>
      </w:r>
      <w:proofErr w:type="spellStart"/>
      <w:r>
        <w:rPr>
          <w:i/>
          <w:iCs/>
        </w:rPr>
        <w:t>Muḥīṭ</w:t>
      </w:r>
      <w:proofErr w:type="spellEnd"/>
      <w:r>
        <w:t xml:space="preserve"> (Beirut: </w:t>
      </w:r>
      <w:proofErr w:type="spellStart"/>
      <w:r>
        <w:t>Dār</w:t>
      </w:r>
      <w:proofErr w:type="spellEnd"/>
      <w:r>
        <w:t xml:space="preserve"> </w:t>
      </w:r>
      <w:proofErr w:type="spellStart"/>
      <w:r>
        <w:t>Iḥyāʾ</w:t>
      </w:r>
      <w:proofErr w:type="spellEnd"/>
      <w:r>
        <w:t xml:space="preserve"> al-</w:t>
      </w:r>
      <w:proofErr w:type="spellStart"/>
      <w:r>
        <w:t>Turāth</w:t>
      </w:r>
      <w:proofErr w:type="spellEnd"/>
      <w:r>
        <w:t xml:space="preserve"> al-</w:t>
      </w:r>
      <w:proofErr w:type="spellStart"/>
      <w:r>
        <w:t>ʿArabī</w:t>
      </w:r>
      <w:proofErr w:type="spellEnd"/>
      <w:r>
        <w:t>, 2002), vol. 1, p. 562.</w:t>
      </w:r>
    </w:p>
  </w:footnote>
  <w:footnote w:id="5">
    <w:p w14:paraId="48D55ED5" w14:textId="77777777" w:rsidR="00060533" w:rsidRDefault="00000000">
      <w:pPr>
        <w:pStyle w:val="FootnoteText"/>
      </w:pPr>
      <w:r>
        <w:rPr>
          <w:rStyle w:val="FootnoteReference"/>
        </w:rPr>
        <w:footnoteRef/>
      </w:r>
      <w:r>
        <w:t xml:space="preserve"> </w:t>
      </w:r>
      <w:proofErr w:type="spellStart"/>
      <w:r>
        <w:rPr>
          <w:i/>
          <w:iCs/>
        </w:rPr>
        <w:t>Jāmiʿ</w:t>
      </w:r>
      <w:proofErr w:type="spellEnd"/>
      <w:r>
        <w:rPr>
          <w:i/>
          <w:iCs/>
        </w:rPr>
        <w:t xml:space="preserve"> Al-</w:t>
      </w:r>
      <w:proofErr w:type="spellStart"/>
      <w:r>
        <w:rPr>
          <w:i/>
          <w:iCs/>
        </w:rPr>
        <w:t>Bayān</w:t>
      </w:r>
      <w:proofErr w:type="spellEnd"/>
      <w:r>
        <w:rPr>
          <w:i/>
          <w:iCs/>
        </w:rPr>
        <w:t xml:space="preserve"> </w:t>
      </w:r>
      <w:proofErr w:type="spellStart"/>
      <w:r>
        <w:rPr>
          <w:i/>
          <w:iCs/>
        </w:rPr>
        <w:t>ʿan</w:t>
      </w:r>
      <w:proofErr w:type="spellEnd"/>
      <w:r>
        <w:rPr>
          <w:i/>
          <w:iCs/>
        </w:rPr>
        <w:t xml:space="preserve"> </w:t>
      </w:r>
      <w:proofErr w:type="spellStart"/>
      <w:r>
        <w:rPr>
          <w:i/>
          <w:iCs/>
        </w:rPr>
        <w:t>Taʾwīl</w:t>
      </w:r>
      <w:proofErr w:type="spellEnd"/>
      <w:r>
        <w:rPr>
          <w:i/>
          <w:iCs/>
        </w:rPr>
        <w:t xml:space="preserve"> </w:t>
      </w:r>
      <w:proofErr w:type="spellStart"/>
      <w:r>
        <w:rPr>
          <w:i/>
          <w:iCs/>
        </w:rPr>
        <w:t>Āyy</w:t>
      </w:r>
      <w:proofErr w:type="spellEnd"/>
      <w:r>
        <w:rPr>
          <w:i/>
          <w:iCs/>
        </w:rPr>
        <w:t xml:space="preserve"> Al-</w:t>
      </w:r>
      <w:proofErr w:type="spellStart"/>
      <w:r>
        <w:rPr>
          <w:i/>
          <w:iCs/>
        </w:rPr>
        <w:t>Qurʾān</w:t>
      </w:r>
      <w:proofErr w:type="spellEnd"/>
      <w:r>
        <w:t xml:space="preserve"> (Cairo: </w:t>
      </w:r>
      <w:proofErr w:type="spellStart"/>
      <w:r>
        <w:t>Dār</w:t>
      </w:r>
      <w:proofErr w:type="spellEnd"/>
      <w:r>
        <w:t xml:space="preserve"> Hajar, 2001), vol. 2, p. 577.</w:t>
      </w:r>
    </w:p>
  </w:footnote>
  <w:footnote w:id="6">
    <w:p w14:paraId="3CA3DD48" w14:textId="77777777" w:rsidR="00060533" w:rsidRDefault="00000000">
      <w:pPr>
        <w:pStyle w:val="FootnoteText"/>
      </w:pPr>
      <w:r>
        <w:rPr>
          <w:rStyle w:val="FootnoteReference"/>
        </w:rPr>
        <w:footnoteRef/>
      </w:r>
      <w:r>
        <w:t xml:space="preserve"> </w:t>
      </w:r>
      <w:r>
        <w:rPr>
          <w:i/>
          <w:iCs/>
        </w:rPr>
        <w:t>Al-</w:t>
      </w:r>
      <w:proofErr w:type="spellStart"/>
      <w:r>
        <w:rPr>
          <w:i/>
          <w:iCs/>
        </w:rPr>
        <w:t>Risālah</w:t>
      </w:r>
      <w:proofErr w:type="spellEnd"/>
      <w:r>
        <w:t xml:space="preserve"> (Egypt: </w:t>
      </w:r>
      <w:proofErr w:type="spellStart"/>
      <w:r>
        <w:t>Muṣṭafá</w:t>
      </w:r>
      <w:proofErr w:type="spellEnd"/>
      <w:r>
        <w:t xml:space="preserve"> al-</w:t>
      </w:r>
      <w:proofErr w:type="spellStart"/>
      <w:r>
        <w:t>Bābī</w:t>
      </w:r>
      <w:proofErr w:type="spellEnd"/>
      <w:r>
        <w:t xml:space="preserve"> al-</w:t>
      </w:r>
      <w:proofErr w:type="spellStart"/>
      <w:r>
        <w:t>Ḥalabī</w:t>
      </w:r>
      <w:proofErr w:type="spellEnd"/>
      <w:r>
        <w:t>, 1938), 78.</w:t>
      </w:r>
    </w:p>
  </w:footnote>
  <w:footnote w:id="7">
    <w:p w14:paraId="756CED11" w14:textId="77777777" w:rsidR="00060533" w:rsidRDefault="00000000">
      <w:pPr>
        <w:pStyle w:val="FootnoteText"/>
      </w:pPr>
      <w:r>
        <w:rPr>
          <w:rStyle w:val="FootnoteReference"/>
        </w:rPr>
        <w:footnoteRef/>
      </w:r>
      <w:r>
        <w:t xml:space="preserve"> </w:t>
      </w:r>
      <w:r>
        <w:rPr>
          <w:i/>
          <w:iCs/>
        </w:rPr>
        <w:t>Al-</w:t>
      </w:r>
      <w:proofErr w:type="spellStart"/>
      <w:r>
        <w:rPr>
          <w:i/>
          <w:iCs/>
        </w:rPr>
        <w:t>Muwāfaqāt</w:t>
      </w:r>
      <w:proofErr w:type="spellEnd"/>
      <w:r>
        <w:t>, vol. 4, p. 878.</w:t>
      </w:r>
    </w:p>
  </w:footnote>
  <w:footnote w:id="8">
    <w:p w14:paraId="6ECFA42D" w14:textId="77777777" w:rsidR="00060533" w:rsidRDefault="00000000">
      <w:pPr>
        <w:pStyle w:val="FootnoteText"/>
      </w:pPr>
      <w:r>
        <w:rPr>
          <w:rStyle w:val="FootnoteReference"/>
        </w:rPr>
        <w:footnoteRef/>
      </w:r>
      <w:r>
        <w:t xml:space="preserve"> </w:t>
      </w:r>
      <w:proofErr w:type="spellStart"/>
      <w:r>
        <w:rPr>
          <w:i/>
          <w:iCs/>
        </w:rPr>
        <w:t>Aḥkām</w:t>
      </w:r>
      <w:proofErr w:type="spellEnd"/>
      <w:r>
        <w:rPr>
          <w:i/>
          <w:iCs/>
        </w:rPr>
        <w:t xml:space="preserve"> Al-</w:t>
      </w:r>
      <w:proofErr w:type="spellStart"/>
      <w:r>
        <w:rPr>
          <w:i/>
          <w:iCs/>
        </w:rPr>
        <w:t>Qurʾān</w:t>
      </w:r>
      <w:proofErr w:type="spellEnd"/>
      <w:r>
        <w:t xml:space="preserve">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2003), vol. 1, p. 17.</w:t>
      </w:r>
    </w:p>
  </w:footnote>
  <w:footnote w:id="9">
    <w:p w14:paraId="2EDA4E0E" w14:textId="77777777" w:rsidR="00060533" w:rsidRDefault="00000000">
      <w:pPr>
        <w:pStyle w:val="FootnoteText"/>
      </w:pPr>
      <w:r>
        <w:rPr>
          <w:rStyle w:val="FootnoteReference"/>
        </w:rPr>
        <w:footnoteRef/>
      </w:r>
      <w:r>
        <w:t xml:space="preserve"> Ashraf </w:t>
      </w:r>
      <w:proofErr w:type="spellStart"/>
      <w:r>
        <w:t>ʿAlī</w:t>
      </w:r>
      <w:proofErr w:type="spellEnd"/>
      <w:r>
        <w:t xml:space="preserve"> al-Thanwī, </w:t>
      </w:r>
      <w:r>
        <w:rPr>
          <w:i/>
          <w:iCs/>
        </w:rPr>
        <w:t>Al-</w:t>
      </w:r>
      <w:proofErr w:type="spellStart"/>
      <w:r>
        <w:rPr>
          <w:i/>
          <w:iCs/>
        </w:rPr>
        <w:t>Ifāḍāt</w:t>
      </w:r>
      <w:proofErr w:type="spellEnd"/>
      <w:r>
        <w:rPr>
          <w:i/>
          <w:iCs/>
        </w:rPr>
        <w:t xml:space="preserve"> Al-</w:t>
      </w:r>
      <w:proofErr w:type="spellStart"/>
      <w:r>
        <w:rPr>
          <w:i/>
          <w:iCs/>
        </w:rPr>
        <w:t>Yawmīyah</w:t>
      </w:r>
      <w:proofErr w:type="spellEnd"/>
      <w:r>
        <w:rPr>
          <w:i/>
          <w:iCs/>
        </w:rPr>
        <w:t xml:space="preserve"> Min Al-</w:t>
      </w:r>
      <w:proofErr w:type="spellStart"/>
      <w:r>
        <w:rPr>
          <w:i/>
          <w:iCs/>
        </w:rPr>
        <w:t>Ifādāt</w:t>
      </w:r>
      <w:proofErr w:type="spellEnd"/>
      <w:r>
        <w:rPr>
          <w:i/>
          <w:iCs/>
        </w:rPr>
        <w:t xml:space="preserve"> Al-</w:t>
      </w:r>
      <w:proofErr w:type="spellStart"/>
      <w:r>
        <w:rPr>
          <w:i/>
          <w:iCs/>
        </w:rPr>
        <w:t>Qaymīyah</w:t>
      </w:r>
      <w:proofErr w:type="spellEnd"/>
      <w:r>
        <w:t xml:space="preserve"> (Karachi: Al-</w:t>
      </w:r>
      <w:proofErr w:type="spellStart"/>
      <w:r>
        <w:t>Idārah</w:t>
      </w:r>
      <w:proofErr w:type="spellEnd"/>
      <w:r>
        <w:t xml:space="preserve"> al-</w:t>
      </w:r>
      <w:proofErr w:type="spellStart"/>
      <w:r>
        <w:t>Ashrafīyah</w:t>
      </w:r>
      <w:proofErr w:type="spellEnd"/>
      <w:r>
        <w:t>, 1350H), vol. 7, pp. 275–6.</w:t>
      </w:r>
    </w:p>
  </w:footnote>
  <w:footnote w:id="10">
    <w:p w14:paraId="07F144BC" w14:textId="77777777" w:rsidR="00060533" w:rsidRDefault="00000000">
      <w:pPr>
        <w:pStyle w:val="FootnoteText"/>
      </w:pPr>
      <w:r>
        <w:rPr>
          <w:rStyle w:val="FootnoteReference"/>
        </w:rPr>
        <w:footnoteRef/>
      </w:r>
      <w:r>
        <w:t xml:space="preserve"> </w:t>
      </w:r>
      <w:r>
        <w:rPr>
          <w:i/>
          <w:iCs/>
        </w:rPr>
        <w:t>Al-</w:t>
      </w:r>
      <w:proofErr w:type="spellStart"/>
      <w:r>
        <w:rPr>
          <w:i/>
          <w:iCs/>
        </w:rPr>
        <w:t>Itqān</w:t>
      </w:r>
      <w:proofErr w:type="spellEnd"/>
      <w:r>
        <w:rPr>
          <w:i/>
          <w:iCs/>
        </w:rPr>
        <w:t xml:space="preserve"> </w:t>
      </w:r>
      <w:proofErr w:type="spellStart"/>
      <w:r>
        <w:rPr>
          <w:i/>
          <w:iCs/>
        </w:rPr>
        <w:t>Fī</w:t>
      </w:r>
      <w:proofErr w:type="spellEnd"/>
      <w:r>
        <w:rPr>
          <w:i/>
          <w:iCs/>
        </w:rPr>
        <w:t xml:space="preserve"> </w:t>
      </w:r>
      <w:proofErr w:type="spellStart"/>
      <w:r>
        <w:rPr>
          <w:i/>
          <w:iCs/>
        </w:rPr>
        <w:t>ʿUlūm</w:t>
      </w:r>
      <w:proofErr w:type="spellEnd"/>
      <w:r>
        <w:rPr>
          <w:i/>
          <w:iCs/>
        </w:rPr>
        <w:t xml:space="preserve"> Al-</w:t>
      </w:r>
      <w:proofErr w:type="spellStart"/>
      <w:r>
        <w:rPr>
          <w:i/>
          <w:iCs/>
        </w:rPr>
        <w:t>Qurʾān</w:t>
      </w:r>
      <w:proofErr w:type="spellEnd"/>
      <w:r>
        <w:t xml:space="preserve"> (Beirut: </w:t>
      </w:r>
      <w:proofErr w:type="spellStart"/>
      <w:r>
        <w:t>Muʾassasat</w:t>
      </w:r>
      <w:proofErr w:type="spellEnd"/>
      <w:r>
        <w:t xml:space="preserve"> al-</w:t>
      </w:r>
      <w:proofErr w:type="spellStart"/>
      <w:r>
        <w:t>Risālah</w:t>
      </w:r>
      <w:proofErr w:type="spellEnd"/>
      <w:r>
        <w:t xml:space="preserve"> Nāshirūn, 2008), 773.</w:t>
      </w:r>
    </w:p>
  </w:footnote>
  <w:footnote w:id="11">
    <w:p w14:paraId="4DE68503" w14:textId="77777777" w:rsidR="00060533" w:rsidRDefault="00000000">
      <w:pPr>
        <w:pStyle w:val="FootnoteText"/>
      </w:pPr>
      <w:r>
        <w:rPr>
          <w:rStyle w:val="FootnoteReference"/>
        </w:rPr>
        <w:footnoteRef/>
      </w:r>
      <w:r>
        <w:t xml:space="preserve"> </w:t>
      </w:r>
      <w:r>
        <w:rPr>
          <w:i/>
          <w:iCs/>
        </w:rPr>
        <w:t>Al-</w:t>
      </w:r>
      <w:proofErr w:type="spellStart"/>
      <w:r>
        <w:rPr>
          <w:i/>
          <w:iCs/>
        </w:rPr>
        <w:t>Fawāʾid</w:t>
      </w:r>
      <w:proofErr w:type="spellEnd"/>
      <w:r>
        <w:t xml:space="preserve"> (Riyadh: </w:t>
      </w:r>
      <w:proofErr w:type="spellStart"/>
      <w:r>
        <w:t>ʿAṭāʾāt</w:t>
      </w:r>
      <w:proofErr w:type="spellEnd"/>
      <w:r>
        <w:t xml:space="preserve"> al-</w:t>
      </w:r>
      <w:proofErr w:type="spellStart"/>
      <w:r>
        <w:t>ʿIlm</w:t>
      </w:r>
      <w:proofErr w:type="spellEnd"/>
      <w:r>
        <w:t>, 2019), 3–4.</w:t>
      </w:r>
    </w:p>
  </w:footnote>
  <w:footnote w:id="12">
    <w:p w14:paraId="1F899E15" w14:textId="77777777" w:rsidR="00060533" w:rsidRDefault="00000000">
      <w:pPr>
        <w:pStyle w:val="FootnoteText"/>
      </w:pPr>
      <w:r>
        <w:rPr>
          <w:rStyle w:val="FootnoteReference"/>
        </w:rPr>
        <w:footnoteRef/>
      </w:r>
      <w:r>
        <w:t xml:space="preserve"> </w:t>
      </w:r>
      <w:r>
        <w:rPr>
          <w:i/>
          <w:iCs/>
        </w:rPr>
        <w:t>Al-Fawz Al-</w:t>
      </w:r>
      <w:proofErr w:type="spellStart"/>
      <w:r>
        <w:rPr>
          <w:i/>
          <w:iCs/>
        </w:rPr>
        <w:t>Kabīr</w:t>
      </w:r>
      <w:proofErr w:type="spellEnd"/>
      <w:r>
        <w:rPr>
          <w:i/>
          <w:iCs/>
        </w:rPr>
        <w:t xml:space="preserve"> </w:t>
      </w:r>
      <w:proofErr w:type="spellStart"/>
      <w:r>
        <w:rPr>
          <w:i/>
          <w:iCs/>
        </w:rPr>
        <w:t>Fī</w:t>
      </w:r>
      <w:proofErr w:type="spellEnd"/>
      <w:r>
        <w:rPr>
          <w:i/>
          <w:iCs/>
        </w:rPr>
        <w:t xml:space="preserve"> </w:t>
      </w:r>
      <w:proofErr w:type="spellStart"/>
      <w:r>
        <w:rPr>
          <w:i/>
          <w:iCs/>
        </w:rPr>
        <w:t>Uṣūl</w:t>
      </w:r>
      <w:proofErr w:type="spellEnd"/>
      <w:r>
        <w:rPr>
          <w:i/>
          <w:iCs/>
        </w:rPr>
        <w:t xml:space="preserve"> Al-</w:t>
      </w:r>
      <w:proofErr w:type="spellStart"/>
      <w:r>
        <w:rPr>
          <w:i/>
          <w:iCs/>
        </w:rPr>
        <w:t>Tafsīr</w:t>
      </w:r>
      <w:proofErr w:type="spellEnd"/>
      <w:r>
        <w:t xml:space="preserve">, 1st ed. (Damascus: </w:t>
      </w:r>
      <w:proofErr w:type="spellStart"/>
      <w:r>
        <w:t>Dār</w:t>
      </w:r>
      <w:proofErr w:type="spellEnd"/>
      <w:r>
        <w:t xml:space="preserve"> al-</w:t>
      </w:r>
      <w:proofErr w:type="spellStart"/>
      <w:r>
        <w:t>Ghawthānī</w:t>
      </w:r>
      <w:proofErr w:type="spellEnd"/>
      <w:r>
        <w:t xml:space="preserve"> li al-</w:t>
      </w:r>
      <w:proofErr w:type="spellStart"/>
      <w:r>
        <w:t>Dirāsāt</w:t>
      </w:r>
      <w:proofErr w:type="spellEnd"/>
      <w:r>
        <w:t xml:space="preserve"> al-</w:t>
      </w:r>
      <w:proofErr w:type="spellStart"/>
      <w:r>
        <w:t>Qurʾānīyah</w:t>
      </w:r>
      <w:proofErr w:type="spellEnd"/>
      <w:r>
        <w:t>, 2008), 19.</w:t>
      </w:r>
    </w:p>
  </w:footnote>
  <w:footnote w:id="13">
    <w:p w14:paraId="7D8244DF" w14:textId="77777777" w:rsidR="00060533" w:rsidRDefault="00000000">
      <w:pPr>
        <w:pStyle w:val="FootnoteText"/>
      </w:pPr>
      <w:r>
        <w:rPr>
          <w:rStyle w:val="FootnoteReference"/>
        </w:rPr>
        <w:footnoteRef/>
      </w:r>
      <w:r>
        <w:t xml:space="preserve"> </w:t>
      </w:r>
      <w:r>
        <w:rPr>
          <w:i/>
          <w:iCs/>
        </w:rPr>
        <w:t>Al-</w:t>
      </w:r>
      <w:proofErr w:type="spellStart"/>
      <w:r>
        <w:rPr>
          <w:i/>
          <w:iCs/>
        </w:rPr>
        <w:t>Tafheemat</w:t>
      </w:r>
      <w:proofErr w:type="spellEnd"/>
      <w:r>
        <w:rPr>
          <w:i/>
          <w:iCs/>
        </w:rPr>
        <w:t xml:space="preserve"> Al-</w:t>
      </w:r>
      <w:proofErr w:type="spellStart"/>
      <w:r>
        <w:rPr>
          <w:i/>
          <w:iCs/>
        </w:rPr>
        <w:t>Ilahiyah</w:t>
      </w:r>
      <w:proofErr w:type="spellEnd"/>
      <w:r>
        <w:t xml:space="preserve"> (Bijnor: Madina </w:t>
      </w:r>
      <w:proofErr w:type="spellStart"/>
      <w:r>
        <w:t>Barqi</w:t>
      </w:r>
      <w:proofErr w:type="spellEnd"/>
      <w:r>
        <w:t xml:space="preserve"> Press, 1936), vol. 2, p. 122.</w:t>
      </w:r>
    </w:p>
  </w:footnote>
  <w:footnote w:id="14">
    <w:p w14:paraId="09991687" w14:textId="77777777" w:rsidR="00060533" w:rsidRDefault="00000000">
      <w:pPr>
        <w:pStyle w:val="FootnoteText"/>
      </w:pPr>
      <w:r>
        <w:rPr>
          <w:rStyle w:val="FootnoteReference"/>
        </w:rPr>
        <w:footnoteRef/>
      </w:r>
      <w:r w:rsidRPr="00B81E3C">
        <w:rPr>
          <w:lang w:val="fr-FR"/>
        </w:rPr>
        <w:t xml:space="preserve"> </w:t>
      </w:r>
      <w:r w:rsidRPr="00B81E3C">
        <w:rPr>
          <w:i/>
          <w:iCs/>
          <w:lang w:val="fr-FR"/>
        </w:rPr>
        <w:t>Sataʿāt</w:t>
      </w:r>
      <w:r w:rsidRPr="00B81E3C">
        <w:rPr>
          <w:lang w:val="fr-FR"/>
        </w:rPr>
        <w:t xml:space="preserve">, trans. G.N. Jalbani, 2nd ed. </w:t>
      </w:r>
      <w:r>
        <w:t>(New Delhi: Kitab Bhavan, 1992), 16.</w:t>
      </w:r>
    </w:p>
  </w:footnote>
  <w:footnote w:id="15">
    <w:p w14:paraId="5101E1BA" w14:textId="77777777" w:rsidR="00060533" w:rsidRDefault="00000000">
      <w:pPr>
        <w:pStyle w:val="FootnoteText"/>
      </w:pPr>
      <w:r>
        <w:rPr>
          <w:rStyle w:val="FootnoteReference"/>
        </w:rPr>
        <w:footnoteRef/>
      </w:r>
      <w:r>
        <w:t xml:space="preserve"> </w:t>
      </w:r>
      <w:r>
        <w:rPr>
          <w:i/>
          <w:iCs/>
        </w:rPr>
        <w:t>Al-Fawz Al-</w:t>
      </w:r>
      <w:proofErr w:type="spellStart"/>
      <w:r>
        <w:rPr>
          <w:i/>
          <w:iCs/>
        </w:rPr>
        <w:t>Kabīr</w:t>
      </w:r>
      <w:proofErr w:type="spellEnd"/>
      <w:r>
        <w:rPr>
          <w:i/>
          <w:iCs/>
        </w:rPr>
        <w:t xml:space="preserve"> </w:t>
      </w:r>
      <w:proofErr w:type="spellStart"/>
      <w:r>
        <w:rPr>
          <w:i/>
          <w:iCs/>
        </w:rPr>
        <w:t>Fī</w:t>
      </w:r>
      <w:proofErr w:type="spellEnd"/>
      <w:r>
        <w:rPr>
          <w:i/>
          <w:iCs/>
        </w:rPr>
        <w:t xml:space="preserve"> </w:t>
      </w:r>
      <w:proofErr w:type="spellStart"/>
      <w:r>
        <w:rPr>
          <w:i/>
          <w:iCs/>
        </w:rPr>
        <w:t>Uṣūl</w:t>
      </w:r>
      <w:proofErr w:type="spellEnd"/>
      <w:r>
        <w:rPr>
          <w:i/>
          <w:iCs/>
        </w:rPr>
        <w:t xml:space="preserve"> Al-</w:t>
      </w:r>
      <w:proofErr w:type="spellStart"/>
      <w:r>
        <w:rPr>
          <w:i/>
          <w:iCs/>
        </w:rPr>
        <w:t>Tafsīr</w:t>
      </w:r>
      <w:proofErr w:type="spellEnd"/>
      <w:r>
        <w:t>, 45–46.</w:t>
      </w:r>
    </w:p>
  </w:footnote>
  <w:footnote w:id="16">
    <w:p w14:paraId="503D8E9C" w14:textId="77777777" w:rsidR="00060533" w:rsidRDefault="00000000">
      <w:pPr>
        <w:pStyle w:val="FootnoteText"/>
      </w:pPr>
      <w:r>
        <w:rPr>
          <w:rStyle w:val="FootnoteReference"/>
        </w:rPr>
        <w:footnoteRef/>
      </w:r>
      <w:r>
        <w:t xml:space="preserve"> </w:t>
      </w:r>
      <w:r>
        <w:rPr>
          <w:i/>
          <w:iCs/>
        </w:rPr>
        <w:t>Al-</w:t>
      </w:r>
      <w:proofErr w:type="spellStart"/>
      <w:r>
        <w:rPr>
          <w:i/>
          <w:iCs/>
        </w:rPr>
        <w:t>Tafsīr</w:t>
      </w:r>
      <w:proofErr w:type="spellEnd"/>
      <w:r>
        <w:rPr>
          <w:i/>
          <w:iCs/>
        </w:rPr>
        <w:t xml:space="preserve"> Al-Qayyim</w:t>
      </w:r>
      <w:r>
        <w:t xml:space="preserve">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n.d.), 269.</w:t>
      </w:r>
    </w:p>
  </w:footnote>
  <w:footnote w:id="17">
    <w:p w14:paraId="6494E20B" w14:textId="77777777" w:rsidR="00060533" w:rsidRDefault="00000000">
      <w:pPr>
        <w:pStyle w:val="FootnoteText"/>
      </w:pPr>
      <w:r>
        <w:rPr>
          <w:rStyle w:val="FootnoteReference"/>
        </w:rPr>
        <w:footnoteRef/>
      </w:r>
      <w:r>
        <w:t xml:space="preserve"> </w:t>
      </w:r>
      <w:r>
        <w:rPr>
          <w:i/>
          <w:iCs/>
        </w:rPr>
        <w:t xml:space="preserve">Muqaddimah </w:t>
      </w:r>
      <w:proofErr w:type="spellStart"/>
      <w:r>
        <w:rPr>
          <w:i/>
          <w:iCs/>
        </w:rPr>
        <w:t>Fī</w:t>
      </w:r>
      <w:proofErr w:type="spellEnd"/>
      <w:r>
        <w:rPr>
          <w:i/>
          <w:iCs/>
        </w:rPr>
        <w:t xml:space="preserve"> </w:t>
      </w:r>
      <w:proofErr w:type="spellStart"/>
      <w:r>
        <w:rPr>
          <w:i/>
          <w:iCs/>
        </w:rPr>
        <w:t>Uṣūl</w:t>
      </w:r>
      <w:proofErr w:type="spellEnd"/>
      <w:r>
        <w:rPr>
          <w:i/>
          <w:iCs/>
        </w:rPr>
        <w:t xml:space="preserve"> Al-</w:t>
      </w:r>
      <w:proofErr w:type="spellStart"/>
      <w:r>
        <w:rPr>
          <w:i/>
          <w:iCs/>
        </w:rPr>
        <w:t>Tafsīr</w:t>
      </w:r>
      <w:proofErr w:type="spellEnd"/>
      <w:r>
        <w:t xml:space="preserve">, 2nd ed. (Riyadh: </w:t>
      </w:r>
      <w:proofErr w:type="spellStart"/>
      <w:r>
        <w:t>Dār</w:t>
      </w:r>
      <w:proofErr w:type="spellEnd"/>
      <w:r>
        <w:t xml:space="preserve"> al-</w:t>
      </w:r>
      <w:proofErr w:type="spellStart"/>
      <w:r>
        <w:t>Muḥaddith</w:t>
      </w:r>
      <w:proofErr w:type="spellEnd"/>
      <w:r>
        <w:t>, 2022), 160.</w:t>
      </w:r>
    </w:p>
  </w:footnote>
  <w:footnote w:id="18">
    <w:p w14:paraId="3EB0A500" w14:textId="77777777" w:rsidR="00060533" w:rsidRDefault="00000000">
      <w:pPr>
        <w:pStyle w:val="FootnoteText"/>
      </w:pPr>
      <w:r>
        <w:rPr>
          <w:rStyle w:val="FootnoteReference"/>
        </w:rPr>
        <w:footnoteRef/>
      </w:r>
      <w:r>
        <w:t xml:space="preserve"> </w:t>
      </w:r>
      <w:proofErr w:type="spellStart"/>
      <w:r>
        <w:rPr>
          <w:i/>
          <w:iCs/>
        </w:rPr>
        <w:t>Tafsīr-i-Lāhorī</w:t>
      </w:r>
      <w:proofErr w:type="spellEnd"/>
      <w:r>
        <w:t xml:space="preserve"> (</w:t>
      </w:r>
      <w:proofErr w:type="spellStart"/>
      <w:r>
        <w:t>Akora</w:t>
      </w:r>
      <w:proofErr w:type="spellEnd"/>
      <w:r>
        <w:t xml:space="preserve"> Khattak: </w:t>
      </w:r>
      <w:proofErr w:type="spellStart"/>
      <w:r>
        <w:t>Muʾtamar</w:t>
      </w:r>
      <w:proofErr w:type="spellEnd"/>
      <w:r>
        <w:t xml:space="preserve"> al-</w:t>
      </w:r>
      <w:proofErr w:type="spellStart"/>
      <w:r>
        <w:t>Muṣannifīn</w:t>
      </w:r>
      <w:proofErr w:type="spellEnd"/>
      <w:r>
        <w:t>, 2022), vol. 1, p. 122.</w:t>
      </w:r>
    </w:p>
  </w:footnote>
  <w:footnote w:id="19">
    <w:p w14:paraId="19B6C526" w14:textId="77777777" w:rsidR="00060533" w:rsidRDefault="00000000">
      <w:pPr>
        <w:pStyle w:val="FootnoteText"/>
      </w:pPr>
      <w:r>
        <w:rPr>
          <w:rStyle w:val="FootnoteReference"/>
        </w:rPr>
        <w:footnoteRef/>
      </w:r>
      <w:r>
        <w:t xml:space="preserve"> </w:t>
      </w:r>
      <w:r>
        <w:rPr>
          <w:i/>
          <w:iCs/>
        </w:rPr>
        <w:t xml:space="preserve">Muqaddimah </w:t>
      </w:r>
      <w:proofErr w:type="spellStart"/>
      <w:r>
        <w:rPr>
          <w:i/>
          <w:iCs/>
        </w:rPr>
        <w:t>Fī</w:t>
      </w:r>
      <w:proofErr w:type="spellEnd"/>
      <w:r>
        <w:rPr>
          <w:i/>
          <w:iCs/>
        </w:rPr>
        <w:t xml:space="preserve"> </w:t>
      </w:r>
      <w:proofErr w:type="spellStart"/>
      <w:r>
        <w:rPr>
          <w:i/>
          <w:iCs/>
        </w:rPr>
        <w:t>Uṣūl</w:t>
      </w:r>
      <w:proofErr w:type="spellEnd"/>
      <w:r>
        <w:rPr>
          <w:i/>
          <w:iCs/>
        </w:rPr>
        <w:t xml:space="preserve"> Al-</w:t>
      </w:r>
      <w:proofErr w:type="spellStart"/>
      <w:r>
        <w:rPr>
          <w:i/>
          <w:iCs/>
        </w:rPr>
        <w:t>Tafsīr</w:t>
      </w:r>
      <w:proofErr w:type="spellEnd"/>
      <w:r>
        <w:t>, 188.</w:t>
      </w:r>
    </w:p>
  </w:footnote>
  <w:footnote w:id="20">
    <w:p w14:paraId="13B5F59C" w14:textId="77777777" w:rsidR="00060533" w:rsidRDefault="00000000">
      <w:pPr>
        <w:pStyle w:val="FootnoteText"/>
      </w:pPr>
      <w:r>
        <w:rPr>
          <w:rStyle w:val="FootnoteReference"/>
        </w:rPr>
        <w:footnoteRef/>
      </w:r>
      <w:r>
        <w:t xml:space="preserve"> </w:t>
      </w:r>
      <w:proofErr w:type="spellStart"/>
      <w:r>
        <w:rPr>
          <w:i/>
          <w:iCs/>
        </w:rPr>
        <w:t>Izālat</w:t>
      </w:r>
      <w:proofErr w:type="spellEnd"/>
      <w:r>
        <w:rPr>
          <w:i/>
          <w:iCs/>
        </w:rPr>
        <w:t xml:space="preserve"> Al-</w:t>
      </w:r>
      <w:proofErr w:type="spellStart"/>
      <w:r>
        <w:rPr>
          <w:i/>
          <w:iCs/>
        </w:rPr>
        <w:t>Khafāʾ</w:t>
      </w:r>
      <w:proofErr w:type="spellEnd"/>
      <w:r>
        <w:rPr>
          <w:i/>
          <w:iCs/>
        </w:rPr>
        <w:t xml:space="preserve"> </w:t>
      </w:r>
      <w:proofErr w:type="spellStart"/>
      <w:r>
        <w:rPr>
          <w:i/>
          <w:iCs/>
        </w:rPr>
        <w:t>ʿan</w:t>
      </w:r>
      <w:proofErr w:type="spellEnd"/>
      <w:r>
        <w:rPr>
          <w:i/>
          <w:iCs/>
        </w:rPr>
        <w:t xml:space="preserve"> Khilāfat Al-</w:t>
      </w:r>
      <w:proofErr w:type="spellStart"/>
      <w:r>
        <w:rPr>
          <w:i/>
          <w:iCs/>
        </w:rPr>
        <w:t>Khulafāʾ</w:t>
      </w:r>
      <w:proofErr w:type="spellEnd"/>
      <w:r>
        <w:t xml:space="preserve"> (Damascus: </w:t>
      </w:r>
      <w:proofErr w:type="spellStart"/>
      <w:r>
        <w:t>Dār</w:t>
      </w:r>
      <w:proofErr w:type="spellEnd"/>
      <w:r>
        <w:t xml:space="preserve"> al-Qalam, 2013), vol. 1, p. 232.</w:t>
      </w:r>
    </w:p>
  </w:footnote>
  <w:footnote w:id="21">
    <w:p w14:paraId="469C1AFE" w14:textId="77777777" w:rsidR="00060533" w:rsidRDefault="00000000">
      <w:pPr>
        <w:pStyle w:val="FootnoteText"/>
      </w:pPr>
      <w:r>
        <w:rPr>
          <w:rStyle w:val="FootnoteReference"/>
        </w:rPr>
        <w:footnoteRef/>
      </w:r>
      <w:r>
        <w:t xml:space="preserve"> </w:t>
      </w:r>
      <w:r>
        <w:rPr>
          <w:i/>
          <w:iCs/>
        </w:rPr>
        <w:t>Al-</w:t>
      </w:r>
      <w:proofErr w:type="spellStart"/>
      <w:r>
        <w:rPr>
          <w:i/>
          <w:iCs/>
        </w:rPr>
        <w:t>Itqān</w:t>
      </w:r>
      <w:proofErr w:type="spellEnd"/>
      <w:r>
        <w:rPr>
          <w:i/>
          <w:iCs/>
        </w:rPr>
        <w:t xml:space="preserve"> </w:t>
      </w:r>
      <w:proofErr w:type="spellStart"/>
      <w:r>
        <w:rPr>
          <w:i/>
          <w:iCs/>
        </w:rPr>
        <w:t>Fī</w:t>
      </w:r>
      <w:proofErr w:type="spellEnd"/>
      <w:r>
        <w:rPr>
          <w:i/>
          <w:iCs/>
        </w:rPr>
        <w:t xml:space="preserve"> </w:t>
      </w:r>
      <w:proofErr w:type="spellStart"/>
      <w:r>
        <w:rPr>
          <w:i/>
          <w:iCs/>
        </w:rPr>
        <w:t>ʿUlūm</w:t>
      </w:r>
      <w:proofErr w:type="spellEnd"/>
      <w:r>
        <w:rPr>
          <w:i/>
          <w:iCs/>
        </w:rPr>
        <w:t xml:space="preserve"> Al-</w:t>
      </w:r>
      <w:proofErr w:type="spellStart"/>
      <w:r>
        <w:rPr>
          <w:i/>
          <w:iCs/>
        </w:rPr>
        <w:t>Qurʾān</w:t>
      </w:r>
      <w:proofErr w:type="spellEnd"/>
      <w:r>
        <w:t>, 783.</w:t>
      </w:r>
    </w:p>
  </w:footnote>
  <w:footnote w:id="22">
    <w:p w14:paraId="6DC45A63" w14:textId="77777777" w:rsidR="00060533" w:rsidRDefault="00000000">
      <w:pPr>
        <w:pStyle w:val="FootnoteText"/>
      </w:pPr>
      <w:r>
        <w:rPr>
          <w:rStyle w:val="FootnoteReference"/>
        </w:rPr>
        <w:footnoteRef/>
      </w:r>
      <w:r>
        <w:t xml:space="preserve"> </w:t>
      </w:r>
      <w:r>
        <w:rPr>
          <w:i/>
          <w:iCs/>
        </w:rPr>
        <w:t>Al-</w:t>
      </w:r>
      <w:proofErr w:type="spellStart"/>
      <w:r>
        <w:rPr>
          <w:i/>
          <w:iCs/>
        </w:rPr>
        <w:t>Itqān</w:t>
      </w:r>
      <w:proofErr w:type="spellEnd"/>
      <w:r>
        <w:rPr>
          <w:i/>
          <w:iCs/>
        </w:rPr>
        <w:t xml:space="preserve"> </w:t>
      </w:r>
      <w:proofErr w:type="spellStart"/>
      <w:r>
        <w:rPr>
          <w:i/>
          <w:iCs/>
        </w:rPr>
        <w:t>Fī</w:t>
      </w:r>
      <w:proofErr w:type="spellEnd"/>
      <w:r>
        <w:rPr>
          <w:i/>
          <w:iCs/>
        </w:rPr>
        <w:t xml:space="preserve"> </w:t>
      </w:r>
      <w:proofErr w:type="spellStart"/>
      <w:r>
        <w:rPr>
          <w:i/>
          <w:iCs/>
        </w:rPr>
        <w:t>ʿUlūm</w:t>
      </w:r>
      <w:proofErr w:type="spellEnd"/>
      <w:r>
        <w:rPr>
          <w:i/>
          <w:iCs/>
        </w:rPr>
        <w:t xml:space="preserve"> Al-</w:t>
      </w:r>
      <w:proofErr w:type="spellStart"/>
      <w:r>
        <w:rPr>
          <w:i/>
          <w:iCs/>
        </w:rPr>
        <w:t>Qurʾān</w:t>
      </w:r>
      <w:proofErr w:type="spellEnd"/>
      <w:r>
        <w:t>, 787.</w:t>
      </w:r>
    </w:p>
  </w:footnote>
  <w:footnote w:id="23">
    <w:p w14:paraId="20CC792F" w14:textId="77777777" w:rsidR="00060533" w:rsidRDefault="00000000">
      <w:pPr>
        <w:pStyle w:val="FootnoteText"/>
      </w:pPr>
      <w:r>
        <w:rPr>
          <w:rStyle w:val="FootnoteReference"/>
        </w:rPr>
        <w:footnoteRef/>
      </w:r>
      <w:r>
        <w:t xml:space="preserve"> </w:t>
      </w:r>
      <w:proofErr w:type="spellStart"/>
      <w:r>
        <w:rPr>
          <w:i/>
          <w:iCs/>
        </w:rPr>
        <w:t>Risālah</w:t>
      </w:r>
      <w:proofErr w:type="spellEnd"/>
      <w:r>
        <w:rPr>
          <w:i/>
          <w:iCs/>
        </w:rPr>
        <w:t xml:space="preserve"> </w:t>
      </w:r>
      <w:proofErr w:type="spellStart"/>
      <w:r>
        <w:rPr>
          <w:i/>
          <w:iCs/>
        </w:rPr>
        <w:t>Fī</w:t>
      </w:r>
      <w:proofErr w:type="spellEnd"/>
      <w:r>
        <w:rPr>
          <w:i/>
          <w:iCs/>
        </w:rPr>
        <w:t xml:space="preserve"> </w:t>
      </w:r>
      <w:proofErr w:type="spellStart"/>
      <w:r>
        <w:rPr>
          <w:i/>
          <w:iCs/>
        </w:rPr>
        <w:t>Mabādiʾ</w:t>
      </w:r>
      <w:proofErr w:type="spellEnd"/>
      <w:r>
        <w:rPr>
          <w:i/>
          <w:iCs/>
        </w:rPr>
        <w:t xml:space="preserve"> Al-</w:t>
      </w:r>
      <w:proofErr w:type="spellStart"/>
      <w:r>
        <w:rPr>
          <w:i/>
          <w:iCs/>
        </w:rPr>
        <w:t>Tafsīr</w:t>
      </w:r>
      <w:proofErr w:type="spellEnd"/>
      <w:r>
        <w:t xml:space="preserve">, 2nd ed. (Damascus: </w:t>
      </w:r>
      <w:proofErr w:type="spellStart"/>
      <w:r>
        <w:t>Dār</w:t>
      </w:r>
      <w:proofErr w:type="spellEnd"/>
      <w:r>
        <w:t xml:space="preserve"> al-</w:t>
      </w:r>
      <w:proofErr w:type="spellStart"/>
      <w:r>
        <w:t>Baṣāʾir</w:t>
      </w:r>
      <w:proofErr w:type="spellEnd"/>
      <w:r>
        <w:t>, 2022), 19.</w:t>
      </w:r>
    </w:p>
  </w:footnote>
  <w:footnote w:id="24">
    <w:p w14:paraId="5F51C53B" w14:textId="77777777" w:rsidR="00060533" w:rsidRDefault="00000000">
      <w:pPr>
        <w:pStyle w:val="FootnoteText"/>
      </w:pPr>
      <w:r>
        <w:rPr>
          <w:rStyle w:val="FootnoteReference"/>
        </w:rPr>
        <w:footnoteRef/>
      </w:r>
      <w:r>
        <w:t xml:space="preserve"> </w:t>
      </w:r>
      <w:proofErr w:type="spellStart"/>
      <w:r>
        <w:rPr>
          <w:i/>
          <w:iCs/>
        </w:rPr>
        <w:t>Īthār</w:t>
      </w:r>
      <w:proofErr w:type="spellEnd"/>
      <w:r>
        <w:rPr>
          <w:i/>
          <w:iCs/>
        </w:rPr>
        <w:t xml:space="preserve"> Al-</w:t>
      </w:r>
      <w:proofErr w:type="spellStart"/>
      <w:r>
        <w:rPr>
          <w:i/>
          <w:iCs/>
        </w:rPr>
        <w:t>Ḥaqq</w:t>
      </w:r>
      <w:proofErr w:type="spellEnd"/>
      <w:r>
        <w:rPr>
          <w:i/>
          <w:iCs/>
        </w:rPr>
        <w:t xml:space="preserve"> </w:t>
      </w:r>
      <w:proofErr w:type="spellStart"/>
      <w:r>
        <w:rPr>
          <w:i/>
          <w:iCs/>
        </w:rPr>
        <w:t>ʿalá</w:t>
      </w:r>
      <w:proofErr w:type="spellEnd"/>
      <w:r>
        <w:rPr>
          <w:i/>
          <w:iCs/>
        </w:rPr>
        <w:t xml:space="preserve"> Al-Khalq </w:t>
      </w:r>
      <w:proofErr w:type="spellStart"/>
      <w:r>
        <w:rPr>
          <w:i/>
          <w:iCs/>
        </w:rPr>
        <w:t>Fī</w:t>
      </w:r>
      <w:proofErr w:type="spellEnd"/>
      <w:r>
        <w:rPr>
          <w:i/>
          <w:iCs/>
        </w:rPr>
        <w:t xml:space="preserve"> Radd Al-</w:t>
      </w:r>
      <w:proofErr w:type="spellStart"/>
      <w:r>
        <w:rPr>
          <w:i/>
          <w:iCs/>
        </w:rPr>
        <w:t>Khilāfāt</w:t>
      </w:r>
      <w:proofErr w:type="spellEnd"/>
      <w:r>
        <w:rPr>
          <w:i/>
          <w:iCs/>
        </w:rPr>
        <w:t xml:space="preserve"> </w:t>
      </w:r>
      <w:proofErr w:type="spellStart"/>
      <w:r>
        <w:rPr>
          <w:i/>
          <w:iCs/>
        </w:rPr>
        <w:t>Ilá</w:t>
      </w:r>
      <w:proofErr w:type="spellEnd"/>
      <w:r>
        <w:rPr>
          <w:i/>
          <w:iCs/>
        </w:rPr>
        <w:t xml:space="preserve"> Al-Madhhab Al-</w:t>
      </w:r>
      <w:proofErr w:type="spellStart"/>
      <w:r>
        <w:rPr>
          <w:i/>
          <w:iCs/>
        </w:rPr>
        <w:t>Ḥaqq</w:t>
      </w:r>
      <w:proofErr w:type="spellEnd"/>
      <w:r>
        <w:rPr>
          <w:i/>
          <w:iCs/>
        </w:rPr>
        <w:t xml:space="preserve"> Min Uṣūl Al-</w:t>
      </w:r>
      <w:proofErr w:type="spellStart"/>
      <w:r>
        <w:rPr>
          <w:i/>
          <w:iCs/>
        </w:rPr>
        <w:t>Tawḥīd</w:t>
      </w:r>
      <w:proofErr w:type="spellEnd"/>
      <w:r>
        <w:t xml:space="preserve"> (Riyadh: </w:t>
      </w:r>
      <w:proofErr w:type="spellStart"/>
      <w:r>
        <w:t>Dār</w:t>
      </w:r>
      <w:proofErr w:type="spellEnd"/>
      <w:r>
        <w:t xml:space="preserve"> al-</w:t>
      </w:r>
      <w:proofErr w:type="spellStart"/>
      <w:r>
        <w:t>Ṣumayʿī</w:t>
      </w:r>
      <w:proofErr w:type="spellEnd"/>
      <w:r>
        <w:t>, 2016), vol. 2, pp. 77–9.</w:t>
      </w:r>
    </w:p>
  </w:footnote>
  <w:footnote w:id="25">
    <w:p w14:paraId="5F085B5F" w14:textId="77777777" w:rsidR="00060533" w:rsidRDefault="00000000">
      <w:pPr>
        <w:pStyle w:val="FootnoteText"/>
      </w:pPr>
      <w:r>
        <w:rPr>
          <w:rStyle w:val="FootnoteReference"/>
        </w:rPr>
        <w:footnoteRef/>
      </w:r>
      <w:r>
        <w:t xml:space="preserve"> </w:t>
      </w:r>
      <w:r>
        <w:rPr>
          <w:i/>
          <w:iCs/>
        </w:rPr>
        <w:t>Al-</w:t>
      </w:r>
      <w:proofErr w:type="spellStart"/>
      <w:r>
        <w:rPr>
          <w:i/>
          <w:iCs/>
        </w:rPr>
        <w:t>Itqān</w:t>
      </w:r>
      <w:proofErr w:type="spellEnd"/>
      <w:r>
        <w:rPr>
          <w:i/>
          <w:iCs/>
        </w:rPr>
        <w:t xml:space="preserve"> </w:t>
      </w:r>
      <w:proofErr w:type="spellStart"/>
      <w:r>
        <w:rPr>
          <w:i/>
          <w:iCs/>
        </w:rPr>
        <w:t>Fī</w:t>
      </w:r>
      <w:proofErr w:type="spellEnd"/>
      <w:r>
        <w:rPr>
          <w:i/>
          <w:iCs/>
        </w:rPr>
        <w:t xml:space="preserve"> </w:t>
      </w:r>
      <w:proofErr w:type="spellStart"/>
      <w:r>
        <w:rPr>
          <w:i/>
          <w:iCs/>
        </w:rPr>
        <w:t>ʿUlūm</w:t>
      </w:r>
      <w:proofErr w:type="spellEnd"/>
      <w:r>
        <w:rPr>
          <w:i/>
          <w:iCs/>
        </w:rPr>
        <w:t xml:space="preserve"> Al-</w:t>
      </w:r>
      <w:proofErr w:type="spellStart"/>
      <w:r>
        <w:rPr>
          <w:i/>
          <w:iCs/>
        </w:rPr>
        <w:t>Qurʾān</w:t>
      </w:r>
      <w:proofErr w:type="spellEnd"/>
      <w:r>
        <w:t>, 785.</w:t>
      </w:r>
    </w:p>
  </w:footnote>
  <w:footnote w:id="26">
    <w:p w14:paraId="5EA63DC7" w14:textId="77777777" w:rsidR="00060533" w:rsidRDefault="00000000">
      <w:pPr>
        <w:pStyle w:val="FootnoteText"/>
      </w:pPr>
      <w:r>
        <w:rPr>
          <w:rStyle w:val="FootnoteReference"/>
        </w:rPr>
        <w:footnoteRef/>
      </w:r>
      <w:r>
        <w:t xml:space="preserve"> </w:t>
      </w:r>
      <w:proofErr w:type="spellStart"/>
      <w:r>
        <w:rPr>
          <w:i/>
          <w:iCs/>
        </w:rPr>
        <w:t>Mīzān</w:t>
      </w:r>
      <w:proofErr w:type="spellEnd"/>
      <w:r>
        <w:rPr>
          <w:i/>
          <w:iCs/>
        </w:rPr>
        <w:t xml:space="preserve"> Al-Iʿtidāl</w:t>
      </w:r>
      <w:r>
        <w:t xml:space="preserve">, 8 vols.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1995), “</w:t>
      </w:r>
      <w:proofErr w:type="spellStart"/>
      <w:r>
        <w:t>ʿAṭāʾ</w:t>
      </w:r>
      <w:proofErr w:type="spellEnd"/>
      <w:r>
        <w:t xml:space="preserve"> ibn Dīnār,” vol. 5, p. 89.</w:t>
      </w:r>
    </w:p>
  </w:footnote>
  <w:footnote w:id="27">
    <w:p w14:paraId="2A9CD535" w14:textId="77777777" w:rsidR="00060533" w:rsidRDefault="00000000">
      <w:pPr>
        <w:pStyle w:val="FootnoteText"/>
      </w:pPr>
      <w:r>
        <w:rPr>
          <w:rStyle w:val="FootnoteReference"/>
        </w:rPr>
        <w:footnoteRef/>
      </w:r>
      <w:r>
        <w:t xml:space="preserve"> </w:t>
      </w:r>
      <w:r>
        <w:rPr>
          <w:i/>
          <w:iCs/>
        </w:rPr>
        <w:t xml:space="preserve">Muqaddimah </w:t>
      </w:r>
      <w:proofErr w:type="spellStart"/>
      <w:r>
        <w:rPr>
          <w:i/>
          <w:iCs/>
        </w:rPr>
        <w:t>Fī</w:t>
      </w:r>
      <w:proofErr w:type="spellEnd"/>
      <w:r>
        <w:rPr>
          <w:i/>
          <w:iCs/>
        </w:rPr>
        <w:t xml:space="preserve"> </w:t>
      </w:r>
      <w:proofErr w:type="spellStart"/>
      <w:r>
        <w:rPr>
          <w:i/>
          <w:iCs/>
        </w:rPr>
        <w:t>Uṣūl</w:t>
      </w:r>
      <w:proofErr w:type="spellEnd"/>
      <w:r>
        <w:rPr>
          <w:i/>
          <w:iCs/>
        </w:rPr>
        <w:t xml:space="preserve"> Al-</w:t>
      </w:r>
      <w:proofErr w:type="spellStart"/>
      <w:r>
        <w:rPr>
          <w:i/>
          <w:iCs/>
        </w:rPr>
        <w:t>Tafsīr</w:t>
      </w:r>
      <w:proofErr w:type="spellEnd"/>
      <w:r>
        <w:t>, 97.</w:t>
      </w:r>
    </w:p>
  </w:footnote>
  <w:footnote w:id="28">
    <w:p w14:paraId="5DAC2AE5" w14:textId="77777777" w:rsidR="00060533" w:rsidRDefault="00000000">
      <w:pPr>
        <w:pStyle w:val="FootnoteText"/>
      </w:pPr>
      <w:r>
        <w:rPr>
          <w:rStyle w:val="FootnoteReference"/>
        </w:rPr>
        <w:footnoteRef/>
      </w:r>
      <w:r>
        <w:t xml:space="preserve"> </w:t>
      </w:r>
      <w:r>
        <w:rPr>
          <w:i/>
          <w:iCs/>
        </w:rPr>
        <w:t>Al-</w:t>
      </w:r>
      <w:proofErr w:type="spellStart"/>
      <w:r>
        <w:rPr>
          <w:i/>
          <w:iCs/>
        </w:rPr>
        <w:t>Tamhīd</w:t>
      </w:r>
      <w:proofErr w:type="spellEnd"/>
      <w:r>
        <w:rPr>
          <w:i/>
          <w:iCs/>
        </w:rPr>
        <w:t xml:space="preserve"> </w:t>
      </w:r>
      <w:proofErr w:type="spellStart"/>
      <w:r>
        <w:rPr>
          <w:i/>
          <w:iCs/>
        </w:rPr>
        <w:t>Limā</w:t>
      </w:r>
      <w:proofErr w:type="spellEnd"/>
      <w:r>
        <w:rPr>
          <w:i/>
          <w:iCs/>
        </w:rPr>
        <w:t xml:space="preserve"> </w:t>
      </w:r>
      <w:proofErr w:type="spellStart"/>
      <w:r>
        <w:rPr>
          <w:i/>
          <w:iCs/>
        </w:rPr>
        <w:t>Fī</w:t>
      </w:r>
      <w:proofErr w:type="spellEnd"/>
      <w:r>
        <w:rPr>
          <w:i/>
          <w:iCs/>
        </w:rPr>
        <w:t xml:space="preserve"> Al-</w:t>
      </w:r>
      <w:proofErr w:type="spellStart"/>
      <w:r>
        <w:rPr>
          <w:i/>
          <w:iCs/>
        </w:rPr>
        <w:t>Muwaṭṭaʾ</w:t>
      </w:r>
      <w:proofErr w:type="spellEnd"/>
      <w:r>
        <w:rPr>
          <w:i/>
          <w:iCs/>
        </w:rPr>
        <w:t xml:space="preserve"> Min Al-</w:t>
      </w:r>
      <w:proofErr w:type="spellStart"/>
      <w:r>
        <w:rPr>
          <w:i/>
          <w:iCs/>
        </w:rPr>
        <w:t>Maʿānī</w:t>
      </w:r>
      <w:proofErr w:type="spellEnd"/>
      <w:r>
        <w:rPr>
          <w:i/>
          <w:iCs/>
        </w:rPr>
        <w:t xml:space="preserve"> </w:t>
      </w:r>
      <w:proofErr w:type="spellStart"/>
      <w:r>
        <w:rPr>
          <w:i/>
          <w:iCs/>
        </w:rPr>
        <w:t>Wa</w:t>
      </w:r>
      <w:proofErr w:type="spellEnd"/>
      <w:r>
        <w:rPr>
          <w:i/>
          <w:iCs/>
        </w:rPr>
        <w:t xml:space="preserve"> Al-</w:t>
      </w:r>
      <w:proofErr w:type="spellStart"/>
      <w:r>
        <w:rPr>
          <w:i/>
          <w:iCs/>
        </w:rPr>
        <w:t>Asānīd</w:t>
      </w:r>
      <w:proofErr w:type="spellEnd"/>
      <w:r>
        <w:t xml:space="preserve"> (London: </w:t>
      </w:r>
      <w:proofErr w:type="spellStart"/>
      <w:r>
        <w:t>Muʾassasat</w:t>
      </w:r>
      <w:proofErr w:type="spellEnd"/>
      <w:r>
        <w:t xml:space="preserve"> al-</w:t>
      </w:r>
      <w:proofErr w:type="spellStart"/>
      <w:r>
        <w:t>Furqān</w:t>
      </w:r>
      <w:proofErr w:type="spellEnd"/>
      <w:r>
        <w:t xml:space="preserve"> li al-</w:t>
      </w:r>
      <w:proofErr w:type="spellStart"/>
      <w:r>
        <w:t>Turāth</w:t>
      </w:r>
      <w:proofErr w:type="spellEnd"/>
      <w:r>
        <w:t xml:space="preserve"> al-</w:t>
      </w:r>
      <w:proofErr w:type="spellStart"/>
      <w:r>
        <w:t>Islāmī</w:t>
      </w:r>
      <w:proofErr w:type="spellEnd"/>
      <w:r>
        <w:t>, 2017), vol. 5, pp. 169–70.</w:t>
      </w:r>
    </w:p>
  </w:footnote>
  <w:footnote w:id="29">
    <w:p w14:paraId="30F66876" w14:textId="77777777" w:rsidR="00060533" w:rsidRDefault="00000000">
      <w:pPr>
        <w:pStyle w:val="FootnoteText"/>
      </w:pPr>
      <w:r>
        <w:rPr>
          <w:rStyle w:val="FootnoteReference"/>
        </w:rPr>
        <w:footnoteRef/>
      </w:r>
      <w:r>
        <w:t xml:space="preserve"> </w:t>
      </w:r>
      <w:r>
        <w:rPr>
          <w:i/>
          <w:iCs/>
        </w:rPr>
        <w:t>Fajr Al-Islām</w:t>
      </w:r>
      <w:r>
        <w:t xml:space="preserve">, 10th ed. (Beirut: </w:t>
      </w:r>
      <w:proofErr w:type="spellStart"/>
      <w:r>
        <w:t>Dār</w:t>
      </w:r>
      <w:proofErr w:type="spellEnd"/>
      <w:r>
        <w:t xml:space="preserve"> al-</w:t>
      </w:r>
      <w:proofErr w:type="spellStart"/>
      <w:r>
        <w:t>Kitāb</w:t>
      </w:r>
      <w:proofErr w:type="spellEnd"/>
      <w:r>
        <w:t xml:space="preserve"> al-</w:t>
      </w:r>
      <w:proofErr w:type="spellStart"/>
      <w:r>
        <w:t>ʿArabī</w:t>
      </w:r>
      <w:proofErr w:type="spellEnd"/>
      <w:r>
        <w:t>, 1969), 204.</w:t>
      </w:r>
    </w:p>
  </w:footnote>
  <w:footnote w:id="30">
    <w:p w14:paraId="78124577" w14:textId="77777777" w:rsidR="00060533" w:rsidRDefault="00000000">
      <w:pPr>
        <w:pStyle w:val="FootnoteText"/>
      </w:pPr>
      <w:r>
        <w:rPr>
          <w:rStyle w:val="FootnoteReference"/>
        </w:rPr>
        <w:footnoteRef/>
      </w:r>
      <w:r>
        <w:t xml:space="preserve"> </w:t>
      </w:r>
      <w:r>
        <w:rPr>
          <w:i/>
          <w:iCs/>
        </w:rPr>
        <w:t>Sunan al-</w:t>
      </w:r>
      <w:proofErr w:type="spellStart"/>
      <w:r>
        <w:rPr>
          <w:i/>
          <w:iCs/>
        </w:rPr>
        <w:t>Tirmidhī</w:t>
      </w:r>
      <w:proofErr w:type="spellEnd"/>
      <w:r>
        <w:t xml:space="preserve"> (Cairo: </w:t>
      </w:r>
      <w:proofErr w:type="spellStart"/>
      <w:r>
        <w:t>Dār</w:t>
      </w:r>
      <w:proofErr w:type="spellEnd"/>
      <w:r>
        <w:t xml:space="preserve"> al-</w:t>
      </w:r>
      <w:proofErr w:type="spellStart"/>
      <w:r>
        <w:t>Taʾṣīl</w:t>
      </w:r>
      <w:proofErr w:type="spellEnd"/>
      <w:r>
        <w:t>, 2016), vol. 4, p. 57, #3201.</w:t>
      </w:r>
    </w:p>
  </w:footnote>
  <w:footnote w:id="31">
    <w:p w14:paraId="6FFFD4D2" w14:textId="77777777" w:rsidR="00060533" w:rsidRDefault="00000000">
      <w:pPr>
        <w:pStyle w:val="FootnoteText"/>
      </w:pPr>
      <w:r>
        <w:rPr>
          <w:rStyle w:val="FootnoteReference"/>
        </w:rPr>
        <w:footnoteRef/>
      </w:r>
      <w:r>
        <w:t xml:space="preserve"> </w:t>
      </w:r>
      <w:proofErr w:type="spellStart"/>
      <w:r>
        <w:rPr>
          <w:i/>
          <w:iCs/>
        </w:rPr>
        <w:t>Tārīkh</w:t>
      </w:r>
      <w:proofErr w:type="spellEnd"/>
      <w:r>
        <w:rPr>
          <w:i/>
          <w:iCs/>
        </w:rPr>
        <w:t xml:space="preserve"> </w:t>
      </w:r>
      <w:proofErr w:type="spellStart"/>
      <w:r>
        <w:rPr>
          <w:i/>
          <w:iCs/>
        </w:rPr>
        <w:t>Damishq</w:t>
      </w:r>
      <w:proofErr w:type="spellEnd"/>
      <w:r>
        <w:t xml:space="preserve"> (Beirut: </w:t>
      </w:r>
      <w:proofErr w:type="spellStart"/>
      <w:r>
        <w:t>Dār</w:t>
      </w:r>
      <w:proofErr w:type="spellEnd"/>
      <w:r>
        <w:t xml:space="preserve"> al-Fikr, 1995), vol. 16, p. 297.</w:t>
      </w:r>
    </w:p>
  </w:footnote>
  <w:footnote w:id="32">
    <w:p w14:paraId="44948063" w14:textId="77777777" w:rsidR="00060533" w:rsidRDefault="00000000">
      <w:pPr>
        <w:pStyle w:val="FootnoteText"/>
      </w:pPr>
      <w:r>
        <w:rPr>
          <w:rStyle w:val="FootnoteReference"/>
        </w:rPr>
        <w:footnoteRef/>
      </w:r>
      <w:r>
        <w:t xml:space="preserve"> </w:t>
      </w:r>
      <w:proofErr w:type="spellStart"/>
      <w:r>
        <w:rPr>
          <w:i/>
          <w:iCs/>
        </w:rPr>
        <w:t>Talkhīṣ</w:t>
      </w:r>
      <w:proofErr w:type="spellEnd"/>
      <w:r>
        <w:rPr>
          <w:i/>
          <w:iCs/>
        </w:rPr>
        <w:t xml:space="preserve"> </w:t>
      </w:r>
      <w:proofErr w:type="spellStart"/>
      <w:r>
        <w:rPr>
          <w:i/>
          <w:iCs/>
        </w:rPr>
        <w:t>Kitāb</w:t>
      </w:r>
      <w:proofErr w:type="spellEnd"/>
      <w:r>
        <w:rPr>
          <w:i/>
          <w:iCs/>
        </w:rPr>
        <w:t xml:space="preserve"> Al-Istighāthah</w:t>
      </w:r>
      <w:r>
        <w:t xml:space="preserve"> (</w:t>
      </w:r>
      <w:proofErr w:type="spellStart"/>
      <w:r>
        <w:t>Maktabat</w:t>
      </w:r>
      <w:proofErr w:type="spellEnd"/>
      <w:r>
        <w:t xml:space="preserve"> al-</w:t>
      </w:r>
      <w:proofErr w:type="spellStart"/>
      <w:r>
        <w:t>Ghurabāʾ</w:t>
      </w:r>
      <w:proofErr w:type="spellEnd"/>
      <w:r>
        <w:t xml:space="preserve"> al-</w:t>
      </w:r>
      <w:proofErr w:type="spellStart"/>
      <w:r>
        <w:t>Atharīyah</w:t>
      </w:r>
      <w:proofErr w:type="spellEnd"/>
      <w:r>
        <w:t>), 74.</w:t>
      </w:r>
    </w:p>
  </w:footnote>
  <w:footnote w:id="33">
    <w:p w14:paraId="100E38CC" w14:textId="77777777" w:rsidR="00060533" w:rsidRDefault="00000000">
      <w:pPr>
        <w:pStyle w:val="FootnoteText"/>
      </w:pPr>
      <w:r>
        <w:rPr>
          <w:rStyle w:val="FootnoteReference"/>
        </w:rPr>
        <w:footnoteRef/>
      </w:r>
      <w:r>
        <w:t xml:space="preserve"> </w:t>
      </w:r>
      <w:proofErr w:type="spellStart"/>
      <w:r>
        <w:rPr>
          <w:i/>
          <w:iCs/>
        </w:rPr>
        <w:t>Rūḥ</w:t>
      </w:r>
      <w:proofErr w:type="spellEnd"/>
      <w:r>
        <w:rPr>
          <w:i/>
          <w:iCs/>
        </w:rPr>
        <w:t xml:space="preserve"> Al-</w:t>
      </w:r>
      <w:proofErr w:type="spellStart"/>
      <w:r>
        <w:rPr>
          <w:i/>
          <w:iCs/>
        </w:rPr>
        <w:t>Maʿānī</w:t>
      </w:r>
      <w:proofErr w:type="spellEnd"/>
      <w:r>
        <w:t xml:space="preserve">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1994), vol. 1, p. 256.</w:t>
      </w:r>
    </w:p>
  </w:footnote>
  <w:footnote w:id="34">
    <w:p w14:paraId="0CA5B3FE" w14:textId="77777777" w:rsidR="00060533" w:rsidRDefault="00000000">
      <w:pPr>
        <w:pStyle w:val="FootnoteText"/>
      </w:pPr>
      <w:r>
        <w:rPr>
          <w:rStyle w:val="FootnoteReference"/>
        </w:rPr>
        <w:footnoteRef/>
      </w:r>
      <w:r>
        <w:t xml:space="preserve"> </w:t>
      </w:r>
      <w:r>
        <w:rPr>
          <w:i/>
          <w:iCs/>
        </w:rPr>
        <w:t>Al-</w:t>
      </w:r>
      <w:proofErr w:type="spellStart"/>
      <w:r>
        <w:rPr>
          <w:i/>
          <w:iCs/>
        </w:rPr>
        <w:t>Ṭirāz</w:t>
      </w:r>
      <w:proofErr w:type="spellEnd"/>
      <w:r>
        <w:t xml:space="preserve"> (Beirut: Al-</w:t>
      </w:r>
      <w:proofErr w:type="spellStart"/>
      <w:r>
        <w:t>Maktabah</w:t>
      </w:r>
      <w:proofErr w:type="spellEnd"/>
      <w:r>
        <w:t xml:space="preserve"> al-</w:t>
      </w:r>
      <w:proofErr w:type="spellStart"/>
      <w:r>
        <w:t>ʿAṣrīyah</w:t>
      </w:r>
      <w:proofErr w:type="spellEnd"/>
      <w:r>
        <w:t>, 2002), vol. 2, p. 86.</w:t>
      </w:r>
    </w:p>
  </w:footnote>
  <w:footnote w:id="35">
    <w:p w14:paraId="4BF6CE7F" w14:textId="77777777" w:rsidR="00060533" w:rsidRDefault="00000000">
      <w:pPr>
        <w:pStyle w:val="FootnoteText"/>
      </w:pPr>
      <w:r>
        <w:rPr>
          <w:rStyle w:val="FootnoteReference"/>
        </w:rPr>
        <w:footnoteRef/>
      </w:r>
      <w:r>
        <w:t xml:space="preserve"> </w:t>
      </w:r>
      <w:r>
        <w:rPr>
          <w:i/>
          <w:iCs/>
        </w:rPr>
        <w:t>Al-</w:t>
      </w:r>
      <w:proofErr w:type="spellStart"/>
      <w:r>
        <w:rPr>
          <w:i/>
          <w:iCs/>
        </w:rPr>
        <w:t>Ṭirāz</w:t>
      </w:r>
      <w:proofErr w:type="spellEnd"/>
      <w:r>
        <w:t>, vol. 2, p. 87.</w:t>
      </w:r>
    </w:p>
  </w:footnote>
  <w:footnote w:id="36">
    <w:p w14:paraId="565CB2F4" w14:textId="77777777" w:rsidR="00060533" w:rsidRDefault="00000000">
      <w:pPr>
        <w:pStyle w:val="FootnoteText"/>
      </w:pPr>
      <w:r>
        <w:rPr>
          <w:rStyle w:val="FootnoteReference"/>
        </w:rPr>
        <w:footnoteRef/>
      </w:r>
      <w:r>
        <w:t xml:space="preserve"> </w:t>
      </w:r>
      <w:r>
        <w:rPr>
          <w:i/>
          <w:iCs/>
        </w:rPr>
        <w:t>Al-Tāj Al-Mukallal Min Jawāhir Maʾāthir Al-Ṭarāz Al-</w:t>
      </w:r>
      <w:proofErr w:type="spellStart"/>
      <w:r>
        <w:rPr>
          <w:i/>
          <w:iCs/>
        </w:rPr>
        <w:t>Ākhir</w:t>
      </w:r>
      <w:proofErr w:type="spellEnd"/>
      <w:r>
        <w:rPr>
          <w:i/>
          <w:iCs/>
        </w:rPr>
        <w:t xml:space="preserve"> </w:t>
      </w:r>
      <w:proofErr w:type="spellStart"/>
      <w:r>
        <w:rPr>
          <w:i/>
          <w:iCs/>
        </w:rPr>
        <w:t>Wa</w:t>
      </w:r>
      <w:proofErr w:type="spellEnd"/>
      <w:r>
        <w:rPr>
          <w:i/>
          <w:iCs/>
        </w:rPr>
        <w:t xml:space="preserve"> Al-Awwal</w:t>
      </w:r>
      <w:r>
        <w:t xml:space="preserve"> (Qatar: </w:t>
      </w:r>
      <w:proofErr w:type="spellStart"/>
      <w:r>
        <w:t>Idārat</w:t>
      </w:r>
      <w:proofErr w:type="spellEnd"/>
      <w:r>
        <w:t xml:space="preserve"> al-</w:t>
      </w:r>
      <w:proofErr w:type="spellStart"/>
      <w:r>
        <w:t>Awqāf</w:t>
      </w:r>
      <w:proofErr w:type="spellEnd"/>
      <w:r>
        <w:t xml:space="preserve"> </w:t>
      </w:r>
      <w:proofErr w:type="spellStart"/>
      <w:r>
        <w:t>wa</w:t>
      </w:r>
      <w:proofErr w:type="spellEnd"/>
      <w:r>
        <w:t xml:space="preserve"> </w:t>
      </w:r>
      <w:proofErr w:type="spellStart"/>
      <w:r>
        <w:t>Shuʾūn</w:t>
      </w:r>
      <w:proofErr w:type="spellEnd"/>
      <w:r>
        <w:t xml:space="preserve"> al-</w:t>
      </w:r>
      <w:proofErr w:type="spellStart"/>
      <w:r>
        <w:t>Islāmīyah</w:t>
      </w:r>
      <w:proofErr w:type="spellEnd"/>
      <w:r>
        <w:t>, 2007), 191.</w:t>
      </w:r>
    </w:p>
  </w:footnote>
  <w:footnote w:id="37">
    <w:p w14:paraId="3D4A2C28" w14:textId="77777777" w:rsidR="00060533" w:rsidRDefault="00000000">
      <w:pPr>
        <w:pStyle w:val="FootnoteText"/>
      </w:pPr>
      <w:r>
        <w:rPr>
          <w:rStyle w:val="FootnoteReference"/>
        </w:rPr>
        <w:footnoteRef/>
      </w:r>
      <w:r>
        <w:t xml:space="preserve"> </w:t>
      </w:r>
      <w:r>
        <w:rPr>
          <w:i/>
          <w:iCs/>
        </w:rPr>
        <w:t>Al-</w:t>
      </w:r>
      <w:proofErr w:type="spellStart"/>
      <w:r>
        <w:rPr>
          <w:i/>
          <w:iCs/>
        </w:rPr>
        <w:t>Mufradāt</w:t>
      </w:r>
      <w:proofErr w:type="spellEnd"/>
      <w:r>
        <w:rPr>
          <w:i/>
          <w:iCs/>
        </w:rPr>
        <w:t xml:space="preserve"> </w:t>
      </w:r>
      <w:proofErr w:type="spellStart"/>
      <w:r>
        <w:rPr>
          <w:i/>
          <w:iCs/>
        </w:rPr>
        <w:t>Fī</w:t>
      </w:r>
      <w:proofErr w:type="spellEnd"/>
      <w:r>
        <w:rPr>
          <w:i/>
          <w:iCs/>
        </w:rPr>
        <w:t xml:space="preserve"> </w:t>
      </w:r>
      <w:proofErr w:type="spellStart"/>
      <w:r>
        <w:rPr>
          <w:i/>
          <w:iCs/>
        </w:rPr>
        <w:t>Gharīb</w:t>
      </w:r>
      <w:proofErr w:type="spellEnd"/>
      <w:r>
        <w:rPr>
          <w:i/>
          <w:iCs/>
        </w:rPr>
        <w:t xml:space="preserve"> Al-</w:t>
      </w:r>
      <w:proofErr w:type="spellStart"/>
      <w:r>
        <w:rPr>
          <w:i/>
          <w:iCs/>
        </w:rPr>
        <w:t>Qurʾān</w:t>
      </w:r>
      <w:proofErr w:type="spellEnd"/>
      <w:r>
        <w:t xml:space="preserve"> (</w:t>
      </w:r>
      <w:proofErr w:type="spellStart"/>
      <w:r>
        <w:t>Maktabat</w:t>
      </w:r>
      <w:proofErr w:type="spellEnd"/>
      <w:r>
        <w:t xml:space="preserve"> </w:t>
      </w:r>
      <w:proofErr w:type="spellStart"/>
      <w:r>
        <w:t>Nazār</w:t>
      </w:r>
      <w:proofErr w:type="spellEnd"/>
      <w:r>
        <w:t xml:space="preserve"> </w:t>
      </w:r>
      <w:proofErr w:type="spellStart"/>
      <w:r>
        <w:t>Muṣṭafá</w:t>
      </w:r>
      <w:proofErr w:type="spellEnd"/>
      <w:r>
        <w:t xml:space="preserve"> al-</w:t>
      </w:r>
      <w:proofErr w:type="spellStart"/>
      <w:r>
        <w:t>Bāz</w:t>
      </w:r>
      <w:proofErr w:type="spellEnd"/>
      <w:r>
        <w:t>), vol. 1, p. 217.</w:t>
      </w:r>
    </w:p>
  </w:footnote>
  <w:footnote w:id="38">
    <w:p w14:paraId="618CDB7D" w14:textId="77777777" w:rsidR="00060533" w:rsidRDefault="00000000">
      <w:pPr>
        <w:pStyle w:val="FootnoteText"/>
      </w:pPr>
      <w:r>
        <w:rPr>
          <w:rStyle w:val="FootnoteReference"/>
        </w:rPr>
        <w:footnoteRef/>
      </w:r>
      <w:r>
        <w:t xml:space="preserve"> </w:t>
      </w:r>
      <w:r>
        <w:rPr>
          <w:i/>
          <w:iCs/>
        </w:rPr>
        <w:t>Al-</w:t>
      </w:r>
      <w:proofErr w:type="spellStart"/>
      <w:r>
        <w:rPr>
          <w:i/>
          <w:iCs/>
        </w:rPr>
        <w:t>Ṭirāz</w:t>
      </w:r>
      <w:proofErr w:type="spellEnd"/>
      <w:r>
        <w:t>, vol. 2, p. 87.</w:t>
      </w:r>
    </w:p>
  </w:footnote>
  <w:footnote w:id="39">
    <w:p w14:paraId="73CD25E5" w14:textId="77777777" w:rsidR="00060533" w:rsidRDefault="00000000">
      <w:pPr>
        <w:pStyle w:val="FootnoteText"/>
      </w:pPr>
      <w:r>
        <w:rPr>
          <w:rStyle w:val="FootnoteReference"/>
        </w:rPr>
        <w:footnoteRef/>
      </w:r>
      <w:r>
        <w:t xml:space="preserve"> </w:t>
      </w:r>
      <w:r>
        <w:rPr>
          <w:i/>
          <w:iCs/>
        </w:rPr>
        <w:t>Al-</w:t>
      </w:r>
      <w:proofErr w:type="spellStart"/>
      <w:r>
        <w:rPr>
          <w:i/>
          <w:iCs/>
        </w:rPr>
        <w:t>Ṭirāz</w:t>
      </w:r>
      <w:proofErr w:type="spellEnd"/>
      <w:r>
        <w:t>, vol. 2, pp. 65, 164; as occurs in the Urdu ed.</w:t>
      </w:r>
    </w:p>
  </w:footnote>
  <w:footnote w:id="40">
    <w:p w14:paraId="2033BA14" w14:textId="77777777" w:rsidR="00060533" w:rsidRDefault="00000000">
      <w:pPr>
        <w:pStyle w:val="FootnoteText"/>
      </w:pPr>
      <w:r>
        <w:rPr>
          <w:rStyle w:val="FootnoteReference"/>
        </w:rPr>
        <w:footnoteRef/>
      </w:r>
      <w:r>
        <w:t xml:space="preserve"> </w:t>
      </w:r>
      <w:r>
        <w:rPr>
          <w:i/>
          <w:iCs/>
        </w:rPr>
        <w:t>Al-</w:t>
      </w:r>
      <w:proofErr w:type="spellStart"/>
      <w:r>
        <w:rPr>
          <w:i/>
          <w:iCs/>
        </w:rPr>
        <w:t>Futūḥāt</w:t>
      </w:r>
      <w:proofErr w:type="spellEnd"/>
      <w:r>
        <w:rPr>
          <w:i/>
          <w:iCs/>
        </w:rPr>
        <w:t xml:space="preserve"> Al-</w:t>
      </w:r>
      <w:proofErr w:type="spellStart"/>
      <w:r>
        <w:rPr>
          <w:i/>
          <w:iCs/>
        </w:rPr>
        <w:t>Ilāhīyah</w:t>
      </w:r>
      <w:proofErr w:type="spellEnd"/>
      <w:r>
        <w:t xml:space="preserve">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2018), vol. 8, p. 370.</w:t>
      </w:r>
    </w:p>
  </w:footnote>
  <w:footnote w:id="41">
    <w:p w14:paraId="7B765CB7" w14:textId="77777777" w:rsidR="00060533" w:rsidRDefault="00000000">
      <w:pPr>
        <w:pStyle w:val="FootnoteText"/>
      </w:pPr>
      <w:r>
        <w:rPr>
          <w:rStyle w:val="FootnoteReference"/>
        </w:rPr>
        <w:footnoteRef/>
      </w:r>
      <w:r>
        <w:t xml:space="preserve"> </w:t>
      </w:r>
      <w:r>
        <w:rPr>
          <w:i/>
          <w:iCs/>
        </w:rPr>
        <w:t>Al-</w:t>
      </w:r>
      <w:proofErr w:type="spellStart"/>
      <w:r>
        <w:rPr>
          <w:i/>
          <w:iCs/>
        </w:rPr>
        <w:t>Futūḥāt</w:t>
      </w:r>
      <w:proofErr w:type="spellEnd"/>
      <w:r>
        <w:rPr>
          <w:i/>
          <w:iCs/>
        </w:rPr>
        <w:t xml:space="preserve"> Al-</w:t>
      </w:r>
      <w:proofErr w:type="spellStart"/>
      <w:r>
        <w:rPr>
          <w:i/>
          <w:iCs/>
        </w:rPr>
        <w:t>Ilāhīyah</w:t>
      </w:r>
      <w:proofErr w:type="spellEnd"/>
      <w:r>
        <w:t>, vol. 3, p. 295.</w:t>
      </w:r>
    </w:p>
  </w:footnote>
  <w:footnote w:id="42">
    <w:p w14:paraId="06CFD551" w14:textId="77777777" w:rsidR="00060533" w:rsidRDefault="00000000">
      <w:pPr>
        <w:pStyle w:val="FootnoteText"/>
      </w:pPr>
      <w:r>
        <w:rPr>
          <w:rStyle w:val="FootnoteReference"/>
        </w:rPr>
        <w:footnoteRef/>
      </w:r>
      <w:r>
        <w:t xml:space="preserve"> </w:t>
      </w:r>
      <w:r>
        <w:rPr>
          <w:i/>
          <w:iCs/>
        </w:rPr>
        <w:t>Sunan al-</w:t>
      </w:r>
      <w:proofErr w:type="spellStart"/>
      <w:r>
        <w:rPr>
          <w:i/>
          <w:iCs/>
        </w:rPr>
        <w:t>Tirmidhī</w:t>
      </w:r>
      <w:proofErr w:type="spellEnd"/>
      <w:r>
        <w:t>, vol. 4, p. 56, #3198.</w:t>
      </w:r>
    </w:p>
  </w:footnote>
  <w:footnote w:id="43">
    <w:p w14:paraId="6E372937" w14:textId="77777777" w:rsidR="00060533" w:rsidRDefault="00000000">
      <w:pPr>
        <w:pStyle w:val="FootnoteText"/>
      </w:pPr>
      <w:r>
        <w:rPr>
          <w:rStyle w:val="FootnoteReference"/>
        </w:rPr>
        <w:footnoteRef/>
      </w:r>
      <w:r>
        <w:t xml:space="preserve"> </w:t>
      </w:r>
      <w:r>
        <w:rPr>
          <w:i/>
          <w:iCs/>
        </w:rPr>
        <w:t>Sunan al-</w:t>
      </w:r>
      <w:proofErr w:type="spellStart"/>
      <w:r>
        <w:rPr>
          <w:i/>
          <w:iCs/>
        </w:rPr>
        <w:t>Tirmidhī</w:t>
      </w:r>
      <w:proofErr w:type="spellEnd"/>
      <w:r>
        <w:t>, vol. 4, p. 56, #3197.</w:t>
      </w:r>
    </w:p>
  </w:footnote>
  <w:footnote w:id="44">
    <w:p w14:paraId="553503F0" w14:textId="77777777" w:rsidR="00060533" w:rsidRDefault="00000000">
      <w:pPr>
        <w:pStyle w:val="FootnoteText"/>
      </w:pPr>
      <w:r>
        <w:rPr>
          <w:rStyle w:val="FootnoteReference"/>
        </w:rPr>
        <w:footnoteRef/>
      </w:r>
      <w:r>
        <w:t xml:space="preserve"> </w:t>
      </w:r>
      <w:r>
        <w:rPr>
          <w:i/>
          <w:iCs/>
        </w:rPr>
        <w:t>Al-</w:t>
      </w:r>
      <w:proofErr w:type="spellStart"/>
      <w:r>
        <w:rPr>
          <w:i/>
          <w:iCs/>
        </w:rPr>
        <w:t>Muwāfaqāt</w:t>
      </w:r>
      <w:proofErr w:type="spellEnd"/>
      <w:r>
        <w:t>, vol. 4, pp. 851–3.</w:t>
      </w:r>
    </w:p>
  </w:footnote>
  <w:footnote w:id="45">
    <w:p w14:paraId="6DE4E9D3" w14:textId="77777777" w:rsidR="00060533" w:rsidRDefault="00000000">
      <w:pPr>
        <w:pStyle w:val="FootnoteText"/>
      </w:pPr>
      <w:r>
        <w:rPr>
          <w:rStyle w:val="FootnoteReference"/>
        </w:rPr>
        <w:footnoteRef/>
      </w:r>
      <w:r>
        <w:t xml:space="preserve"> </w:t>
      </w:r>
      <w:r>
        <w:rPr>
          <w:i/>
          <w:iCs/>
        </w:rPr>
        <w:t>Sunan al-</w:t>
      </w:r>
      <w:proofErr w:type="spellStart"/>
      <w:r>
        <w:rPr>
          <w:i/>
          <w:iCs/>
        </w:rPr>
        <w:t>Tirmidhī</w:t>
      </w:r>
      <w:proofErr w:type="spellEnd"/>
      <w:r>
        <w:t>, vol. 4, p. 56, #3199.</w:t>
      </w:r>
    </w:p>
  </w:footnote>
  <w:footnote w:id="46">
    <w:p w14:paraId="01EB231D" w14:textId="77777777" w:rsidR="00060533" w:rsidRDefault="00000000">
      <w:pPr>
        <w:pStyle w:val="FootnoteText"/>
      </w:pPr>
      <w:r>
        <w:rPr>
          <w:rStyle w:val="FootnoteReference"/>
        </w:rPr>
        <w:footnoteRef/>
      </w:r>
      <w:r>
        <w:t xml:space="preserve"> </w:t>
      </w:r>
      <w:proofErr w:type="spellStart"/>
      <w:r>
        <w:rPr>
          <w:i/>
          <w:iCs/>
        </w:rPr>
        <w:t>Aḥkām</w:t>
      </w:r>
      <w:proofErr w:type="spellEnd"/>
      <w:r>
        <w:rPr>
          <w:i/>
          <w:iCs/>
        </w:rPr>
        <w:t xml:space="preserve"> Al-</w:t>
      </w:r>
      <w:proofErr w:type="spellStart"/>
      <w:r>
        <w:rPr>
          <w:i/>
          <w:iCs/>
        </w:rPr>
        <w:t>Qurʾān</w:t>
      </w:r>
      <w:proofErr w:type="spellEnd"/>
      <w:r>
        <w:t xml:space="preserve"> (Riyadh: </w:t>
      </w:r>
      <w:proofErr w:type="spellStart"/>
      <w:r>
        <w:t>Dār</w:t>
      </w:r>
      <w:proofErr w:type="spellEnd"/>
      <w:r>
        <w:t xml:space="preserve"> </w:t>
      </w:r>
      <w:proofErr w:type="spellStart"/>
      <w:r>
        <w:t>Tafsīr</w:t>
      </w:r>
      <w:proofErr w:type="spellEnd"/>
      <w:r>
        <w:t>, 2025), vol. 4, p. 513.</w:t>
      </w:r>
    </w:p>
  </w:footnote>
  <w:footnote w:id="47">
    <w:p w14:paraId="34AED2E6" w14:textId="77777777" w:rsidR="00060533" w:rsidRDefault="00000000">
      <w:pPr>
        <w:pStyle w:val="FootnoteText"/>
      </w:pPr>
      <w:r>
        <w:rPr>
          <w:rStyle w:val="FootnoteReference"/>
        </w:rPr>
        <w:footnoteRef/>
      </w:r>
      <w:r>
        <w:t xml:space="preserve"> </w:t>
      </w:r>
      <w:r>
        <w:rPr>
          <w:i/>
          <w:iCs/>
        </w:rPr>
        <w:t>Al-</w:t>
      </w:r>
      <w:proofErr w:type="spellStart"/>
      <w:r>
        <w:rPr>
          <w:i/>
          <w:iCs/>
        </w:rPr>
        <w:t>Jawāb</w:t>
      </w:r>
      <w:proofErr w:type="spellEnd"/>
      <w:r>
        <w:rPr>
          <w:i/>
          <w:iCs/>
        </w:rPr>
        <w:t xml:space="preserve"> Al-</w:t>
      </w:r>
      <w:proofErr w:type="spellStart"/>
      <w:r>
        <w:rPr>
          <w:i/>
          <w:iCs/>
        </w:rPr>
        <w:t>Ṣaḥīḥ</w:t>
      </w:r>
      <w:proofErr w:type="spellEnd"/>
      <w:r>
        <w:rPr>
          <w:i/>
          <w:iCs/>
        </w:rPr>
        <w:t xml:space="preserve"> Li Man </w:t>
      </w:r>
      <w:proofErr w:type="spellStart"/>
      <w:r>
        <w:rPr>
          <w:i/>
          <w:iCs/>
        </w:rPr>
        <w:t>Baddal</w:t>
      </w:r>
      <w:proofErr w:type="spellEnd"/>
      <w:r>
        <w:rPr>
          <w:i/>
          <w:iCs/>
        </w:rPr>
        <w:t xml:space="preserve"> </w:t>
      </w:r>
      <w:proofErr w:type="spellStart"/>
      <w:r>
        <w:rPr>
          <w:i/>
          <w:iCs/>
        </w:rPr>
        <w:t>Dīn</w:t>
      </w:r>
      <w:proofErr w:type="spellEnd"/>
      <w:r>
        <w:rPr>
          <w:i/>
          <w:iCs/>
        </w:rPr>
        <w:t xml:space="preserve"> Al-</w:t>
      </w:r>
      <w:proofErr w:type="spellStart"/>
      <w:r>
        <w:rPr>
          <w:i/>
          <w:iCs/>
        </w:rPr>
        <w:t>Masīḥ</w:t>
      </w:r>
      <w:proofErr w:type="spellEnd"/>
      <w:r>
        <w:t xml:space="preserve"> (Jeddah: Markaz </w:t>
      </w:r>
      <w:proofErr w:type="spellStart"/>
      <w:r>
        <w:t>Dār</w:t>
      </w:r>
      <w:proofErr w:type="spellEnd"/>
      <w:r>
        <w:t xml:space="preserve"> al-</w:t>
      </w:r>
      <w:proofErr w:type="spellStart"/>
      <w:r>
        <w:t>Taʾṣīl</w:t>
      </w:r>
      <w:proofErr w:type="spellEnd"/>
      <w:r>
        <w:t>, 2019), vol. 2, pp. 490–3.</w:t>
      </w:r>
    </w:p>
  </w:footnote>
  <w:footnote w:id="48">
    <w:p w14:paraId="31DD8059" w14:textId="77777777" w:rsidR="00060533" w:rsidRDefault="00000000">
      <w:pPr>
        <w:pStyle w:val="FootnoteText"/>
      </w:pPr>
      <w:r>
        <w:rPr>
          <w:rStyle w:val="FootnoteReference"/>
        </w:rPr>
        <w:footnoteRef/>
      </w:r>
      <w:r>
        <w:t xml:space="preserve"> </w:t>
      </w:r>
      <w:r>
        <w:rPr>
          <w:i/>
          <w:iCs/>
        </w:rPr>
        <w:t>Al-Fawz Al-</w:t>
      </w:r>
      <w:proofErr w:type="spellStart"/>
      <w:r>
        <w:rPr>
          <w:i/>
          <w:iCs/>
        </w:rPr>
        <w:t>Kabīr</w:t>
      </w:r>
      <w:proofErr w:type="spellEnd"/>
      <w:r>
        <w:rPr>
          <w:i/>
          <w:iCs/>
        </w:rPr>
        <w:t xml:space="preserve"> </w:t>
      </w:r>
      <w:proofErr w:type="spellStart"/>
      <w:r>
        <w:rPr>
          <w:i/>
          <w:iCs/>
        </w:rPr>
        <w:t>Fī</w:t>
      </w:r>
      <w:proofErr w:type="spellEnd"/>
      <w:r>
        <w:rPr>
          <w:i/>
          <w:iCs/>
        </w:rPr>
        <w:t xml:space="preserve"> </w:t>
      </w:r>
      <w:proofErr w:type="spellStart"/>
      <w:r>
        <w:rPr>
          <w:i/>
          <w:iCs/>
        </w:rPr>
        <w:t>Uṣūl</w:t>
      </w:r>
      <w:proofErr w:type="spellEnd"/>
      <w:r>
        <w:rPr>
          <w:i/>
          <w:iCs/>
        </w:rPr>
        <w:t xml:space="preserve"> Al-</w:t>
      </w:r>
      <w:proofErr w:type="spellStart"/>
      <w:r>
        <w:rPr>
          <w:i/>
          <w:iCs/>
        </w:rPr>
        <w:t>Tafsīr</w:t>
      </w:r>
      <w:proofErr w:type="spellEnd"/>
      <w:r>
        <w:t>, 22.</w:t>
      </w:r>
    </w:p>
  </w:footnote>
  <w:footnote w:id="49">
    <w:p w14:paraId="1991A90E" w14:textId="77777777" w:rsidR="00060533" w:rsidRDefault="00000000">
      <w:pPr>
        <w:pStyle w:val="FootnoteText"/>
      </w:pPr>
      <w:r>
        <w:rPr>
          <w:rStyle w:val="FootnoteReference"/>
        </w:rPr>
        <w:footnoteRef/>
      </w:r>
      <w:r>
        <w:t xml:space="preserve"> </w:t>
      </w:r>
      <w:proofErr w:type="spellStart"/>
      <w:r>
        <w:rPr>
          <w:i/>
          <w:iCs/>
        </w:rPr>
        <w:t>Encyclopædia</w:t>
      </w:r>
      <w:proofErr w:type="spellEnd"/>
      <w:r>
        <w:rPr>
          <w:i/>
          <w:iCs/>
        </w:rPr>
        <w:t xml:space="preserve"> Britannica</w:t>
      </w:r>
      <w:r>
        <w:t>, 9th ed., vol. 16, p. 600.</w:t>
      </w:r>
    </w:p>
  </w:footnote>
  <w:footnote w:id="50">
    <w:p w14:paraId="040F45F2" w14:textId="77777777" w:rsidR="00060533" w:rsidRDefault="00000000">
      <w:pPr>
        <w:pStyle w:val="FootnoteText"/>
      </w:pPr>
      <w:r>
        <w:rPr>
          <w:rStyle w:val="FootnoteReference"/>
        </w:rPr>
        <w:footnoteRef/>
      </w:r>
      <w:r>
        <w:t xml:space="preserve"> </w:t>
      </w:r>
      <w:proofErr w:type="spellStart"/>
      <w:r>
        <w:rPr>
          <w:i/>
          <w:iCs/>
        </w:rPr>
        <w:t>Rūḥ</w:t>
      </w:r>
      <w:proofErr w:type="spellEnd"/>
      <w:r>
        <w:rPr>
          <w:i/>
          <w:iCs/>
        </w:rPr>
        <w:t xml:space="preserve"> Al-</w:t>
      </w:r>
      <w:proofErr w:type="spellStart"/>
      <w:r>
        <w:rPr>
          <w:i/>
          <w:iCs/>
        </w:rPr>
        <w:t>Maʿānī</w:t>
      </w:r>
      <w:proofErr w:type="spellEnd"/>
      <w:r>
        <w:t>, vol. 6, p. 445.</w:t>
      </w:r>
    </w:p>
  </w:footnote>
  <w:footnote w:id="51">
    <w:p w14:paraId="58FB0FCE" w14:textId="77777777" w:rsidR="00060533" w:rsidRDefault="00000000">
      <w:pPr>
        <w:pStyle w:val="FootnoteText"/>
      </w:pPr>
      <w:r>
        <w:rPr>
          <w:rStyle w:val="FootnoteReference"/>
        </w:rPr>
        <w:footnoteRef/>
      </w:r>
      <w:r>
        <w:t xml:space="preserve"> </w:t>
      </w:r>
      <w:proofErr w:type="spellStart"/>
      <w:r>
        <w:rPr>
          <w:i/>
          <w:iCs/>
        </w:rPr>
        <w:t>Anwār</w:t>
      </w:r>
      <w:proofErr w:type="spellEnd"/>
      <w:r>
        <w:rPr>
          <w:i/>
          <w:iCs/>
        </w:rPr>
        <w:t xml:space="preserve"> Al-</w:t>
      </w:r>
      <w:proofErr w:type="spellStart"/>
      <w:r>
        <w:rPr>
          <w:i/>
          <w:iCs/>
        </w:rPr>
        <w:t>Tanzīl</w:t>
      </w:r>
      <w:proofErr w:type="spellEnd"/>
      <w:r>
        <w:rPr>
          <w:i/>
          <w:iCs/>
        </w:rPr>
        <w:t xml:space="preserve"> </w:t>
      </w:r>
      <w:proofErr w:type="spellStart"/>
      <w:r>
        <w:rPr>
          <w:i/>
          <w:iCs/>
        </w:rPr>
        <w:t>Wa</w:t>
      </w:r>
      <w:proofErr w:type="spellEnd"/>
      <w:r>
        <w:rPr>
          <w:i/>
          <w:iCs/>
        </w:rPr>
        <w:t xml:space="preserve"> </w:t>
      </w:r>
      <w:proofErr w:type="spellStart"/>
      <w:r>
        <w:rPr>
          <w:i/>
          <w:iCs/>
        </w:rPr>
        <w:t>Asrār</w:t>
      </w:r>
      <w:proofErr w:type="spellEnd"/>
      <w:r>
        <w:rPr>
          <w:i/>
          <w:iCs/>
        </w:rPr>
        <w:t xml:space="preserve"> Al-</w:t>
      </w:r>
      <w:proofErr w:type="spellStart"/>
      <w:r>
        <w:rPr>
          <w:i/>
          <w:iCs/>
        </w:rPr>
        <w:t>Taʾwīl</w:t>
      </w:r>
      <w:proofErr w:type="spellEnd"/>
      <w:r>
        <w:t xml:space="preserve"> (Istanbul: </w:t>
      </w:r>
      <w:proofErr w:type="spellStart"/>
      <w:r>
        <w:t>Dār</w:t>
      </w:r>
      <w:proofErr w:type="spellEnd"/>
      <w:r>
        <w:t xml:space="preserve"> al-</w:t>
      </w:r>
      <w:proofErr w:type="spellStart"/>
      <w:r>
        <w:t>Lubāb</w:t>
      </w:r>
      <w:proofErr w:type="spellEnd"/>
      <w:r>
        <w:t>, 2023), vol. 3, p. 177.</w:t>
      </w:r>
    </w:p>
  </w:footnote>
  <w:footnote w:id="52">
    <w:p w14:paraId="329A4933" w14:textId="77777777" w:rsidR="00060533" w:rsidRDefault="00000000">
      <w:pPr>
        <w:pStyle w:val="FootnoteText"/>
      </w:pPr>
      <w:r>
        <w:rPr>
          <w:rStyle w:val="FootnoteReference"/>
        </w:rPr>
        <w:footnoteRef/>
      </w:r>
      <w:r>
        <w:t xml:space="preserve"> </w:t>
      </w:r>
      <w:r>
        <w:rPr>
          <w:i/>
          <w:iCs/>
        </w:rPr>
        <w:t>Al-</w:t>
      </w:r>
      <w:proofErr w:type="spellStart"/>
      <w:r>
        <w:rPr>
          <w:i/>
          <w:iCs/>
        </w:rPr>
        <w:t>Jawāhir</w:t>
      </w:r>
      <w:proofErr w:type="spellEnd"/>
      <w:r>
        <w:rPr>
          <w:i/>
          <w:iCs/>
        </w:rPr>
        <w:t xml:space="preserve"> Al-</w:t>
      </w:r>
      <w:proofErr w:type="spellStart"/>
      <w:r>
        <w:rPr>
          <w:i/>
          <w:iCs/>
        </w:rPr>
        <w:t>Ḥisān</w:t>
      </w:r>
      <w:proofErr w:type="spellEnd"/>
      <w:r>
        <w:rPr>
          <w:i/>
          <w:iCs/>
        </w:rPr>
        <w:t xml:space="preserve"> </w:t>
      </w:r>
      <w:proofErr w:type="spellStart"/>
      <w:r>
        <w:rPr>
          <w:i/>
          <w:iCs/>
        </w:rPr>
        <w:t>Fī</w:t>
      </w:r>
      <w:proofErr w:type="spellEnd"/>
      <w:r>
        <w:rPr>
          <w:i/>
          <w:iCs/>
        </w:rPr>
        <w:t xml:space="preserve"> </w:t>
      </w:r>
      <w:proofErr w:type="spellStart"/>
      <w:r>
        <w:rPr>
          <w:i/>
          <w:iCs/>
        </w:rPr>
        <w:t>Tafsīr</w:t>
      </w:r>
      <w:proofErr w:type="spellEnd"/>
      <w:r>
        <w:rPr>
          <w:i/>
          <w:iCs/>
        </w:rPr>
        <w:t xml:space="preserve"> Al-</w:t>
      </w:r>
      <w:proofErr w:type="spellStart"/>
      <w:r>
        <w:rPr>
          <w:i/>
          <w:iCs/>
        </w:rPr>
        <w:t>Qurʾān</w:t>
      </w:r>
      <w:proofErr w:type="spellEnd"/>
      <w:r>
        <w:t xml:space="preserve"> (Beirut: </w:t>
      </w:r>
      <w:proofErr w:type="spellStart"/>
      <w:r>
        <w:t>Dār</w:t>
      </w:r>
      <w:proofErr w:type="spellEnd"/>
      <w:r>
        <w:t xml:space="preserve"> </w:t>
      </w:r>
      <w:proofErr w:type="spellStart"/>
      <w:r>
        <w:t>Iḥyāʾ</w:t>
      </w:r>
      <w:proofErr w:type="spellEnd"/>
      <w:r>
        <w:t xml:space="preserve"> al-</w:t>
      </w:r>
      <w:proofErr w:type="spellStart"/>
      <w:r>
        <w:t>Turāth</w:t>
      </w:r>
      <w:proofErr w:type="spellEnd"/>
      <w:r>
        <w:t xml:space="preserve"> al-</w:t>
      </w:r>
      <w:proofErr w:type="spellStart"/>
      <w:r>
        <w:t>ʿArabī</w:t>
      </w:r>
      <w:proofErr w:type="spellEnd"/>
      <w:r>
        <w:t>, 1997), vol. 3, pp. 331–2.</w:t>
      </w:r>
    </w:p>
  </w:footnote>
  <w:footnote w:id="53">
    <w:p w14:paraId="63F6EA90" w14:textId="77777777" w:rsidR="00060533" w:rsidRDefault="00000000">
      <w:pPr>
        <w:pStyle w:val="FootnoteText"/>
      </w:pPr>
      <w:r>
        <w:rPr>
          <w:rStyle w:val="FootnoteReference"/>
        </w:rPr>
        <w:footnoteRef/>
      </w:r>
      <w:r>
        <w:t xml:space="preserve"> </w:t>
      </w:r>
      <w:r>
        <w:rPr>
          <w:i/>
          <w:iCs/>
        </w:rPr>
        <w:t>Al-</w:t>
      </w:r>
      <w:proofErr w:type="spellStart"/>
      <w:r>
        <w:rPr>
          <w:i/>
          <w:iCs/>
        </w:rPr>
        <w:t>Buldān</w:t>
      </w:r>
      <w:proofErr w:type="spellEnd"/>
      <w:r>
        <w:t xml:space="preserve">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178.</w:t>
      </w:r>
    </w:p>
  </w:footnote>
  <w:footnote w:id="54">
    <w:p w14:paraId="129189A1" w14:textId="77777777" w:rsidR="00060533" w:rsidRDefault="00000000">
      <w:pPr>
        <w:pStyle w:val="FootnoteText"/>
      </w:pPr>
      <w:r>
        <w:rPr>
          <w:rStyle w:val="FootnoteReference"/>
        </w:rPr>
        <w:footnoteRef/>
      </w:r>
      <w:r>
        <w:t xml:space="preserve"> </w:t>
      </w:r>
      <w:r>
        <w:rPr>
          <w:i/>
          <w:iCs/>
        </w:rPr>
        <w:t>Al-</w:t>
      </w:r>
      <w:proofErr w:type="spellStart"/>
      <w:r>
        <w:rPr>
          <w:i/>
          <w:iCs/>
        </w:rPr>
        <w:t>Ḥaḍārah</w:t>
      </w:r>
      <w:proofErr w:type="spellEnd"/>
      <w:r>
        <w:rPr>
          <w:i/>
          <w:iCs/>
        </w:rPr>
        <w:t xml:space="preserve"> Al-</w:t>
      </w:r>
      <w:proofErr w:type="spellStart"/>
      <w:r>
        <w:rPr>
          <w:i/>
          <w:iCs/>
        </w:rPr>
        <w:t>Miṣrīyah</w:t>
      </w:r>
      <w:proofErr w:type="spellEnd"/>
      <w:r>
        <w:t xml:space="preserve"> (Egypt: Al-</w:t>
      </w:r>
      <w:proofErr w:type="spellStart"/>
      <w:r>
        <w:t>Maṭbaʿah</w:t>
      </w:r>
      <w:proofErr w:type="spellEnd"/>
      <w:r>
        <w:t xml:space="preserve"> al-</w:t>
      </w:r>
      <w:proofErr w:type="spellStart"/>
      <w:r>
        <w:t>ʿAṣrīyah</w:t>
      </w:r>
      <w:proofErr w:type="spellEnd"/>
      <w:r>
        <w:t>), 8.</w:t>
      </w:r>
    </w:p>
  </w:footnote>
  <w:footnote w:id="55">
    <w:p w14:paraId="7459ADDE" w14:textId="77777777" w:rsidR="00060533" w:rsidRDefault="00000000">
      <w:pPr>
        <w:pStyle w:val="FootnoteText"/>
      </w:pPr>
      <w:r>
        <w:rPr>
          <w:rStyle w:val="FootnoteReference"/>
        </w:rPr>
        <w:footnoteRef/>
      </w:r>
      <w:r>
        <w:t xml:space="preserve"> </w:t>
      </w:r>
      <w:r>
        <w:rPr>
          <w:i/>
          <w:iCs/>
        </w:rPr>
        <w:t>Geography for Senior Classes</w:t>
      </w:r>
      <w:r>
        <w:t xml:space="preserve"> (Bombay: Macmillan; Co., 1921), 395.</w:t>
      </w:r>
    </w:p>
  </w:footnote>
  <w:footnote w:id="56">
    <w:p w14:paraId="2F700952" w14:textId="77777777" w:rsidR="00060533" w:rsidRDefault="00000000">
      <w:pPr>
        <w:pStyle w:val="FootnoteText"/>
      </w:pPr>
      <w:r>
        <w:rPr>
          <w:rStyle w:val="FootnoteReference"/>
        </w:rPr>
        <w:footnoteRef/>
      </w:r>
      <w:r>
        <w:t xml:space="preserve"> </w:t>
      </w:r>
      <w:proofErr w:type="spellStart"/>
      <w:r>
        <w:rPr>
          <w:i/>
          <w:iCs/>
        </w:rPr>
        <w:t>Taqwīm</w:t>
      </w:r>
      <w:proofErr w:type="spellEnd"/>
      <w:r>
        <w:rPr>
          <w:i/>
          <w:iCs/>
        </w:rPr>
        <w:t xml:space="preserve"> Al-</w:t>
      </w:r>
      <w:proofErr w:type="spellStart"/>
      <w:r>
        <w:rPr>
          <w:i/>
          <w:iCs/>
        </w:rPr>
        <w:t>Buldān</w:t>
      </w:r>
      <w:proofErr w:type="spellEnd"/>
      <w:r>
        <w:t xml:space="preserve"> (Paris: Al-</w:t>
      </w:r>
      <w:proofErr w:type="spellStart"/>
      <w:r>
        <w:t>Ṭibāʿah</w:t>
      </w:r>
      <w:proofErr w:type="spellEnd"/>
      <w:r>
        <w:t xml:space="preserve"> al-</w:t>
      </w:r>
      <w:proofErr w:type="spellStart"/>
      <w:r>
        <w:t>Sulṭānīyah</w:t>
      </w:r>
      <w:proofErr w:type="spellEnd"/>
      <w:r>
        <w:t>, 1840), 119.</w:t>
      </w:r>
    </w:p>
  </w:footnote>
  <w:footnote w:id="57">
    <w:p w14:paraId="78226960" w14:textId="77777777" w:rsidR="00060533" w:rsidRDefault="00000000">
      <w:pPr>
        <w:pStyle w:val="FootnoteText"/>
      </w:pPr>
      <w:r>
        <w:rPr>
          <w:rStyle w:val="FootnoteReference"/>
        </w:rPr>
        <w:footnoteRef/>
      </w:r>
      <w:r>
        <w:t xml:space="preserve"> </w:t>
      </w:r>
      <w:r>
        <w:rPr>
          <w:i/>
          <w:iCs/>
        </w:rPr>
        <w:t>Al-</w:t>
      </w:r>
      <w:proofErr w:type="spellStart"/>
      <w:r>
        <w:rPr>
          <w:i/>
          <w:iCs/>
        </w:rPr>
        <w:t>Buldān</w:t>
      </w:r>
      <w:proofErr w:type="spellEnd"/>
      <w:r>
        <w:t xml:space="preserve"> (Beirut: </w:t>
      </w:r>
      <w:proofErr w:type="spellStart"/>
      <w:r>
        <w:t>Dār</w:t>
      </w:r>
      <w:proofErr w:type="spellEnd"/>
      <w:r>
        <w:t xml:space="preserve"> al-</w:t>
      </w:r>
      <w:proofErr w:type="spellStart"/>
      <w:r>
        <w:t>Kutub</w:t>
      </w:r>
      <w:proofErr w:type="spellEnd"/>
      <w:r>
        <w:t xml:space="preserve"> al-</w:t>
      </w:r>
      <w:proofErr w:type="spellStart"/>
      <w:r>
        <w:t>ʿIlmīyah</w:t>
      </w:r>
      <w:proofErr w:type="spellEnd"/>
      <w:r>
        <w:t>, 1422H), 642.</w:t>
      </w:r>
    </w:p>
  </w:footnote>
  <w:footnote w:id="58">
    <w:p w14:paraId="5B3178DE" w14:textId="77777777" w:rsidR="00060533" w:rsidRDefault="00000000">
      <w:pPr>
        <w:pStyle w:val="FootnoteText"/>
      </w:pPr>
      <w:r>
        <w:rPr>
          <w:rStyle w:val="FootnoteReference"/>
        </w:rPr>
        <w:footnoteRef/>
      </w:r>
      <w:r>
        <w:t xml:space="preserve"> </w:t>
      </w:r>
      <w:r>
        <w:rPr>
          <w:i/>
          <w:iCs/>
        </w:rPr>
        <w:t>Safar Nāmah-</w:t>
      </w:r>
      <w:proofErr w:type="spellStart"/>
      <w:r>
        <w:rPr>
          <w:i/>
          <w:iCs/>
        </w:rPr>
        <w:t>i</w:t>
      </w:r>
      <w:proofErr w:type="spellEnd"/>
      <w:r>
        <w:rPr>
          <w:i/>
          <w:iCs/>
        </w:rPr>
        <w:t xml:space="preserve"> </w:t>
      </w:r>
      <w:proofErr w:type="spellStart"/>
      <w:r>
        <w:rPr>
          <w:i/>
          <w:iCs/>
        </w:rPr>
        <w:t>Miṣr</w:t>
      </w:r>
      <w:proofErr w:type="spellEnd"/>
      <w:r>
        <w:t xml:space="preserve"> (Lucknow: </w:t>
      </w:r>
      <w:proofErr w:type="spellStart"/>
      <w:r>
        <w:t>Darnami</w:t>
      </w:r>
      <w:proofErr w:type="spellEnd"/>
      <w:r>
        <w:t xml:space="preserve"> Press, 1938), 114.</w:t>
      </w:r>
    </w:p>
  </w:footnote>
  <w:footnote w:id="59">
    <w:p w14:paraId="13F6B332" w14:textId="77777777" w:rsidR="00060533" w:rsidRDefault="00000000">
      <w:pPr>
        <w:pStyle w:val="FootnoteText"/>
      </w:pPr>
      <w:r>
        <w:rPr>
          <w:rStyle w:val="FootnoteReference"/>
        </w:rPr>
        <w:footnoteRef/>
      </w:r>
      <w:r>
        <w:t xml:space="preserve"> </w:t>
      </w:r>
      <w:r>
        <w:rPr>
          <w:i/>
          <w:iCs/>
        </w:rPr>
        <w:t>Al-</w:t>
      </w:r>
      <w:proofErr w:type="spellStart"/>
      <w:r>
        <w:rPr>
          <w:i/>
          <w:iCs/>
        </w:rPr>
        <w:t>Buldān</w:t>
      </w:r>
      <w:proofErr w:type="spellEnd"/>
      <w:r>
        <w:t>, 1422H, 178.</w:t>
      </w:r>
    </w:p>
  </w:footnote>
  <w:footnote w:id="60">
    <w:p w14:paraId="7A4530C5" w14:textId="77777777" w:rsidR="00060533" w:rsidRDefault="00000000">
      <w:pPr>
        <w:pStyle w:val="FootnoteText"/>
      </w:pPr>
      <w:r>
        <w:rPr>
          <w:rStyle w:val="FootnoteReference"/>
        </w:rPr>
        <w:footnoteRef/>
      </w:r>
      <w:r>
        <w:t xml:space="preserve"> </w:t>
      </w:r>
      <w:r>
        <w:rPr>
          <w:i/>
          <w:iCs/>
        </w:rPr>
        <w:t>Al-</w:t>
      </w:r>
      <w:proofErr w:type="spellStart"/>
      <w:r>
        <w:rPr>
          <w:i/>
          <w:iCs/>
        </w:rPr>
        <w:t>Ḥaḍārah</w:t>
      </w:r>
      <w:proofErr w:type="spellEnd"/>
      <w:r>
        <w:rPr>
          <w:i/>
          <w:iCs/>
        </w:rPr>
        <w:t xml:space="preserve"> Al-</w:t>
      </w:r>
      <w:proofErr w:type="spellStart"/>
      <w:r>
        <w:rPr>
          <w:i/>
          <w:iCs/>
        </w:rPr>
        <w:t>Miṣrīyah</w:t>
      </w:r>
      <w:proofErr w:type="spellEnd"/>
      <w:r>
        <w:t>, 8.</w:t>
      </w:r>
    </w:p>
  </w:footnote>
  <w:footnote w:id="61">
    <w:p w14:paraId="4B6CEAD4" w14:textId="77777777" w:rsidR="00060533" w:rsidRDefault="00000000">
      <w:pPr>
        <w:pStyle w:val="FootnoteText"/>
      </w:pPr>
      <w:r>
        <w:rPr>
          <w:rStyle w:val="FootnoteReference"/>
        </w:rPr>
        <w:footnoteRef/>
      </w:r>
      <w:r>
        <w:t xml:space="preserve"> </w:t>
      </w:r>
      <w:proofErr w:type="spellStart"/>
      <w:r>
        <w:rPr>
          <w:i/>
          <w:iCs/>
        </w:rPr>
        <w:t>Jāmiʿ</w:t>
      </w:r>
      <w:proofErr w:type="spellEnd"/>
      <w:r>
        <w:rPr>
          <w:i/>
          <w:iCs/>
        </w:rPr>
        <w:t xml:space="preserve"> Al-</w:t>
      </w:r>
      <w:proofErr w:type="spellStart"/>
      <w:r>
        <w:rPr>
          <w:i/>
          <w:iCs/>
        </w:rPr>
        <w:t>Bayān</w:t>
      </w:r>
      <w:proofErr w:type="spellEnd"/>
      <w:r>
        <w:rPr>
          <w:i/>
          <w:iCs/>
        </w:rPr>
        <w:t xml:space="preserve"> </w:t>
      </w:r>
      <w:proofErr w:type="spellStart"/>
      <w:r>
        <w:rPr>
          <w:i/>
          <w:iCs/>
        </w:rPr>
        <w:t>ʿan</w:t>
      </w:r>
      <w:proofErr w:type="spellEnd"/>
      <w:r>
        <w:rPr>
          <w:i/>
          <w:iCs/>
        </w:rPr>
        <w:t xml:space="preserve"> </w:t>
      </w:r>
      <w:proofErr w:type="spellStart"/>
      <w:r>
        <w:rPr>
          <w:i/>
          <w:iCs/>
        </w:rPr>
        <w:t>Taʾwīl</w:t>
      </w:r>
      <w:proofErr w:type="spellEnd"/>
      <w:r>
        <w:rPr>
          <w:i/>
          <w:iCs/>
        </w:rPr>
        <w:t xml:space="preserve"> </w:t>
      </w:r>
      <w:proofErr w:type="spellStart"/>
      <w:r>
        <w:rPr>
          <w:i/>
          <w:iCs/>
        </w:rPr>
        <w:t>Āyy</w:t>
      </w:r>
      <w:proofErr w:type="spellEnd"/>
      <w:r>
        <w:rPr>
          <w:i/>
          <w:iCs/>
        </w:rPr>
        <w:t xml:space="preserve"> Al-</w:t>
      </w:r>
      <w:proofErr w:type="spellStart"/>
      <w:r>
        <w:rPr>
          <w:i/>
          <w:iCs/>
        </w:rPr>
        <w:t>Qurʾān</w:t>
      </w:r>
      <w:proofErr w:type="spellEnd"/>
      <w:r>
        <w:t>, vol. 18, p. 642.</w:t>
      </w:r>
    </w:p>
  </w:footnote>
  <w:footnote w:id="62">
    <w:p w14:paraId="2C79AB32" w14:textId="77777777" w:rsidR="00060533" w:rsidRDefault="00000000">
      <w:pPr>
        <w:pStyle w:val="FootnoteText"/>
      </w:pPr>
      <w:r>
        <w:rPr>
          <w:rStyle w:val="FootnoteReference"/>
        </w:rPr>
        <w:footnoteRef/>
      </w:r>
      <w:r>
        <w:t xml:space="preserve"> </w:t>
      </w:r>
      <w:proofErr w:type="spellStart"/>
      <w:r>
        <w:rPr>
          <w:i/>
          <w:iCs/>
        </w:rPr>
        <w:t>Ḥusn</w:t>
      </w:r>
      <w:proofErr w:type="spellEnd"/>
      <w:r>
        <w:rPr>
          <w:i/>
          <w:iCs/>
        </w:rPr>
        <w:t xml:space="preserve"> Al-</w:t>
      </w:r>
      <w:proofErr w:type="spellStart"/>
      <w:r>
        <w:rPr>
          <w:i/>
          <w:iCs/>
        </w:rPr>
        <w:t>Muḥāḍarah</w:t>
      </w:r>
      <w:proofErr w:type="spellEnd"/>
      <w:r>
        <w:rPr>
          <w:i/>
          <w:iCs/>
        </w:rPr>
        <w:t xml:space="preserve"> </w:t>
      </w:r>
      <w:proofErr w:type="spellStart"/>
      <w:r>
        <w:rPr>
          <w:i/>
          <w:iCs/>
        </w:rPr>
        <w:t>Fī</w:t>
      </w:r>
      <w:proofErr w:type="spellEnd"/>
      <w:r>
        <w:rPr>
          <w:i/>
          <w:iCs/>
        </w:rPr>
        <w:t xml:space="preserve"> </w:t>
      </w:r>
      <w:proofErr w:type="spellStart"/>
      <w:r>
        <w:rPr>
          <w:i/>
          <w:iCs/>
        </w:rPr>
        <w:t>Tārīkh</w:t>
      </w:r>
      <w:proofErr w:type="spellEnd"/>
      <w:r>
        <w:rPr>
          <w:i/>
          <w:iCs/>
        </w:rPr>
        <w:t xml:space="preserve"> </w:t>
      </w:r>
      <w:proofErr w:type="spellStart"/>
      <w:r>
        <w:rPr>
          <w:i/>
          <w:iCs/>
        </w:rPr>
        <w:t>Miṣr</w:t>
      </w:r>
      <w:proofErr w:type="spellEnd"/>
      <w:r>
        <w:rPr>
          <w:i/>
          <w:iCs/>
        </w:rPr>
        <w:t xml:space="preserve"> </w:t>
      </w:r>
      <w:proofErr w:type="spellStart"/>
      <w:r>
        <w:rPr>
          <w:i/>
          <w:iCs/>
        </w:rPr>
        <w:t>Wa</w:t>
      </w:r>
      <w:proofErr w:type="spellEnd"/>
      <w:r>
        <w:rPr>
          <w:i/>
          <w:iCs/>
        </w:rPr>
        <w:t xml:space="preserve"> Al-</w:t>
      </w:r>
      <w:proofErr w:type="spellStart"/>
      <w:r>
        <w:rPr>
          <w:i/>
          <w:iCs/>
        </w:rPr>
        <w:t>Qāhirah</w:t>
      </w:r>
      <w:proofErr w:type="spellEnd"/>
      <w:r>
        <w:t xml:space="preserve"> (Egypt: </w:t>
      </w:r>
      <w:proofErr w:type="spellStart"/>
      <w:r>
        <w:t>Dār</w:t>
      </w:r>
      <w:proofErr w:type="spellEnd"/>
      <w:r>
        <w:t xml:space="preserve"> </w:t>
      </w:r>
      <w:proofErr w:type="spellStart"/>
      <w:r>
        <w:t>Iḥyāʾ</w:t>
      </w:r>
      <w:proofErr w:type="spellEnd"/>
      <w:r>
        <w:t xml:space="preserve"> al-</w:t>
      </w:r>
      <w:proofErr w:type="spellStart"/>
      <w:r>
        <w:t>Kutub</w:t>
      </w:r>
      <w:proofErr w:type="spellEnd"/>
      <w:r>
        <w:t xml:space="preserve"> al-</w:t>
      </w:r>
      <w:proofErr w:type="spellStart"/>
      <w:r>
        <w:t>ʿArabīyah</w:t>
      </w:r>
      <w:proofErr w:type="spellEnd"/>
      <w:r>
        <w:t>, 1967), 9.</w:t>
      </w:r>
    </w:p>
  </w:footnote>
  <w:footnote w:id="63">
    <w:p w14:paraId="52A97162" w14:textId="77777777" w:rsidR="00060533" w:rsidRDefault="00000000">
      <w:pPr>
        <w:pStyle w:val="FootnoteText"/>
      </w:pPr>
      <w:r>
        <w:rPr>
          <w:rStyle w:val="FootnoteReference"/>
        </w:rPr>
        <w:footnoteRef/>
      </w:r>
      <w:r>
        <w:t xml:space="preserve"> </w:t>
      </w:r>
      <w:r>
        <w:rPr>
          <w:i/>
          <w:iCs/>
        </w:rPr>
        <w:t>Minhaj Al-Sunnah Al-</w:t>
      </w:r>
      <w:proofErr w:type="spellStart"/>
      <w:r>
        <w:rPr>
          <w:i/>
          <w:iCs/>
        </w:rPr>
        <w:t>Nabawiyah</w:t>
      </w:r>
      <w:proofErr w:type="spellEnd"/>
      <w:r>
        <w:t xml:space="preserve"> (Riyadh: </w:t>
      </w:r>
      <w:proofErr w:type="spellStart"/>
      <w:r>
        <w:t>Jāmiʿah</w:t>
      </w:r>
      <w:proofErr w:type="spellEnd"/>
      <w:r>
        <w:t xml:space="preserve"> al-</w:t>
      </w:r>
      <w:proofErr w:type="spellStart"/>
      <w:r>
        <w:t>Imām</w:t>
      </w:r>
      <w:proofErr w:type="spellEnd"/>
      <w:r>
        <w:t xml:space="preserve"> Muḥammad ibn </w:t>
      </w:r>
      <w:proofErr w:type="spellStart"/>
      <w:r>
        <w:t>Saʿūd</w:t>
      </w:r>
      <w:proofErr w:type="spellEnd"/>
      <w:r>
        <w:t xml:space="preserve"> al-</w:t>
      </w:r>
      <w:proofErr w:type="spellStart"/>
      <w:r>
        <w:t>Islāmīyah</w:t>
      </w:r>
      <w:proofErr w:type="spellEnd"/>
      <w:r>
        <w:t>, 1986), vol. 5, p. 444.</w:t>
      </w:r>
    </w:p>
  </w:footnote>
  <w:footnote w:id="64">
    <w:p w14:paraId="496F9CBC" w14:textId="77777777" w:rsidR="00060533" w:rsidRDefault="00000000">
      <w:pPr>
        <w:pStyle w:val="FootnoteText"/>
      </w:pPr>
      <w:r>
        <w:rPr>
          <w:rStyle w:val="FootnoteReference"/>
        </w:rPr>
        <w:footnoteRef/>
      </w:r>
      <w:r>
        <w:t xml:space="preserve"> </w:t>
      </w:r>
      <w:r>
        <w:rPr>
          <w:i/>
          <w:iCs/>
        </w:rPr>
        <w:t>The Historical Geography of Arabia</w:t>
      </w:r>
      <w:r>
        <w:t xml:space="preserve"> (London: Duncan; Malcolm, 1844), vol. 2, pp. 101–3.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A6B8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303D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B3AC0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9097891">
    <w:abstractNumId w:val="0"/>
  </w:num>
  <w:num w:numId="2" w16cid:durableId="733627349">
    <w:abstractNumId w:val="0"/>
  </w:num>
  <w:num w:numId="3" w16cid:durableId="657347351">
    <w:abstractNumId w:val="0"/>
  </w:num>
  <w:num w:numId="4" w16cid:durableId="684285200">
    <w:abstractNumId w:val="1"/>
  </w:num>
  <w:num w:numId="5" w16cid:durableId="220024054">
    <w:abstractNumId w:val="1"/>
  </w:num>
  <w:num w:numId="6" w16cid:durableId="1069501629">
    <w:abstractNumId w:val="1"/>
  </w:num>
  <w:num w:numId="7" w16cid:durableId="1532763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4888187">
    <w:abstractNumId w:val="1"/>
  </w:num>
  <w:num w:numId="9" w16cid:durableId="875459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5746404">
    <w:abstractNumId w:val="1"/>
  </w:num>
  <w:num w:numId="11" w16cid:durableId="1352760866">
    <w:abstractNumId w:val="1"/>
  </w:num>
  <w:num w:numId="12" w16cid:durableId="1022433984">
    <w:abstractNumId w:val="1"/>
  </w:num>
  <w:num w:numId="13" w16cid:durableId="1818037603">
    <w:abstractNumId w:val="1"/>
  </w:num>
  <w:num w:numId="14" w16cid:durableId="1443569249">
    <w:abstractNumId w:val="1"/>
  </w:num>
  <w:num w:numId="15" w16cid:durableId="12000304">
    <w:abstractNumId w:val="1"/>
  </w:num>
  <w:num w:numId="16" w16cid:durableId="1797528838">
    <w:abstractNumId w:val="1"/>
  </w:num>
  <w:num w:numId="17" w16cid:durableId="1955206963">
    <w:abstractNumId w:val="1"/>
  </w:num>
  <w:num w:numId="18" w16cid:durableId="864371859">
    <w:abstractNumId w:val="1"/>
  </w:num>
  <w:num w:numId="19" w16cid:durableId="368067316">
    <w:abstractNumId w:val="1"/>
  </w:num>
  <w:num w:numId="20" w16cid:durableId="1983999317">
    <w:abstractNumId w:val="0"/>
  </w:num>
  <w:num w:numId="21" w16cid:durableId="517815700">
    <w:abstractNumId w:val="1"/>
  </w:num>
  <w:num w:numId="22" w16cid:durableId="1532721629">
    <w:abstractNumId w:val="1"/>
  </w:num>
  <w:num w:numId="23" w16cid:durableId="1654412438">
    <w:abstractNumId w:val="1"/>
  </w:num>
  <w:num w:numId="24" w16cid:durableId="1279147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6425486">
    <w:abstractNumId w:val="1"/>
  </w:num>
  <w:num w:numId="26" w16cid:durableId="182511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28638952">
    <w:abstractNumId w:val="1"/>
  </w:num>
  <w:num w:numId="28" w16cid:durableId="1996488830">
    <w:abstractNumId w:val="1"/>
  </w:num>
  <w:num w:numId="29" w16cid:durableId="1396850556">
    <w:abstractNumId w:val="1"/>
  </w:num>
  <w:num w:numId="30" w16cid:durableId="1546988877">
    <w:abstractNumId w:val="1"/>
  </w:num>
  <w:num w:numId="31" w16cid:durableId="1806849195">
    <w:abstractNumId w:val="1"/>
  </w:num>
  <w:num w:numId="32" w16cid:durableId="813179234">
    <w:abstractNumId w:val="1"/>
  </w:num>
  <w:num w:numId="33" w16cid:durableId="1028333391">
    <w:abstractNumId w:val="1"/>
  </w:num>
  <w:num w:numId="34" w16cid:durableId="1917010576">
    <w:abstractNumId w:val="1"/>
  </w:num>
  <w:num w:numId="35" w16cid:durableId="1859614484">
    <w:abstractNumId w:val="1"/>
  </w:num>
  <w:num w:numId="36" w16cid:durableId="132389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39B"/>
    <w:rsid w:val="00060533"/>
    <w:rsid w:val="000F68DB"/>
    <w:rsid w:val="000F6D2D"/>
    <w:rsid w:val="001A56E8"/>
    <w:rsid w:val="002218B7"/>
    <w:rsid w:val="002C639B"/>
    <w:rsid w:val="003052AB"/>
    <w:rsid w:val="003E48B7"/>
    <w:rsid w:val="00410195"/>
    <w:rsid w:val="00631E71"/>
    <w:rsid w:val="00657D4E"/>
    <w:rsid w:val="00671EF0"/>
    <w:rsid w:val="00754783"/>
    <w:rsid w:val="0085482B"/>
    <w:rsid w:val="0092744A"/>
    <w:rsid w:val="009359A6"/>
    <w:rsid w:val="009629DF"/>
    <w:rsid w:val="00980080"/>
    <w:rsid w:val="009A1E0F"/>
    <w:rsid w:val="00A65E9E"/>
    <w:rsid w:val="00A735FF"/>
    <w:rsid w:val="00A95AA4"/>
    <w:rsid w:val="00AE32A3"/>
    <w:rsid w:val="00B7607A"/>
    <w:rsid w:val="00B81E3C"/>
    <w:rsid w:val="00C3522F"/>
    <w:rsid w:val="00CB4048"/>
    <w:rsid w:val="00D41808"/>
    <w:rsid w:val="00D57149"/>
    <w:rsid w:val="00DB0189"/>
    <w:rsid w:val="00DC2825"/>
    <w:rsid w:val="00E55526"/>
    <w:rsid w:val="00E90186"/>
    <w:rsid w:val="00EC21CA"/>
    <w:rsid w:val="00EF565C"/>
    <w:rsid w:val="00F543D4"/>
    <w:rsid w:val="00F80AD6"/>
    <w:rsid w:val="00FF3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42F3"/>
  <w15:docId w15:val="{7E8EB505-EFB2-4EC7-8727-66C9DFBE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359A6"/>
    <w:pPr>
      <w:spacing w:before="180" w:after="180"/>
      <w:jc w:val="lowKashida"/>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onorificsbody">
    <w:name w:val="honorifics_body"/>
    <w:basedOn w:val="CaptionChar"/>
    <w:rsid w:val="009629DF"/>
    <w:rPr>
      <w:color w:val="215E99" w:themeColor="text2" w:themeTint="BF"/>
    </w:rPr>
  </w:style>
  <w:style w:type="paragraph" w:customStyle="1" w:styleId="hadith-arabic">
    <w:name w:val="hadith-arabic"/>
    <w:basedOn w:val="BodyText"/>
    <w:qFormat/>
    <w:rsid w:val="00E55526"/>
    <w:pPr>
      <w:ind w:left="567" w:right="567"/>
    </w:pPr>
    <w:rPr>
      <w:color w:val="3A7C22" w:themeColor="accent6" w:themeShade="BF"/>
    </w:rPr>
  </w:style>
  <w:style w:type="paragraph" w:customStyle="1" w:styleId="hadith-trans">
    <w:name w:val="hadith-trans"/>
    <w:basedOn w:val="BodyText"/>
    <w:qFormat/>
    <w:rsid w:val="009A1E0F"/>
    <w:pPr>
      <w:ind w:left="567" w:right="567"/>
    </w:pPr>
    <w:rPr>
      <w:color w:val="3A7C22" w:themeColor="accent6" w:themeShade="BF"/>
    </w:rPr>
  </w:style>
  <w:style w:type="paragraph" w:customStyle="1" w:styleId="left-ragged">
    <w:name w:val="left-ragged"/>
    <w:basedOn w:val="BodyText"/>
    <w:qFormat/>
  </w:style>
  <w:style w:type="paragraph" w:customStyle="1" w:styleId="quran-arabic">
    <w:name w:val="quran-arabic"/>
    <w:basedOn w:val="BodyText"/>
    <w:qFormat/>
    <w:rsid w:val="00D41808"/>
    <w:pPr>
      <w:ind w:left="567" w:right="567"/>
    </w:pPr>
    <w:rPr>
      <w:rFonts w:cs="KFGQPC HAFS Uthmanic Script"/>
      <w:color w:val="215E99" w:themeColor="text2" w:themeTint="BF"/>
      <w:sz w:val="32"/>
      <w:szCs w:val="32"/>
    </w:rPr>
  </w:style>
  <w:style w:type="paragraph" w:customStyle="1" w:styleId="quran-trans">
    <w:name w:val="quran-trans"/>
    <w:basedOn w:val="BodyText"/>
    <w:qFormat/>
    <w:rsid w:val="00D57149"/>
    <w:pPr>
      <w:ind w:left="567" w:right="567"/>
    </w:pPr>
    <w:rPr>
      <w:color w:val="215E99" w:themeColor="text2" w:themeTint="BF"/>
    </w:rPr>
  </w:style>
  <w:style w:type="paragraph" w:styleId="TOC1">
    <w:name w:val="toc 1"/>
    <w:basedOn w:val="Normal"/>
    <w:next w:val="Normal"/>
    <w:autoRedefine/>
    <w:uiPriority w:val="39"/>
    <w:rsid w:val="00CB4048"/>
    <w:pPr>
      <w:spacing w:after="100"/>
    </w:pPr>
  </w:style>
  <w:style w:type="paragraph" w:styleId="TOC2">
    <w:name w:val="toc 2"/>
    <w:basedOn w:val="Normal"/>
    <w:next w:val="Normal"/>
    <w:autoRedefine/>
    <w:uiPriority w:val="39"/>
    <w:rsid w:val="00CB4048"/>
    <w:pPr>
      <w:spacing w:after="100"/>
      <w:ind w:left="240"/>
    </w:pPr>
  </w:style>
  <w:style w:type="paragraph" w:styleId="Header">
    <w:name w:val="header"/>
    <w:basedOn w:val="Normal"/>
    <w:link w:val="HeaderChar"/>
    <w:rsid w:val="00B7607A"/>
    <w:pPr>
      <w:tabs>
        <w:tab w:val="center" w:pos="4320"/>
        <w:tab w:val="right" w:pos="8640"/>
      </w:tabs>
      <w:spacing w:after="0"/>
    </w:pPr>
  </w:style>
  <w:style w:type="character" w:customStyle="1" w:styleId="HeaderChar">
    <w:name w:val="Header Char"/>
    <w:basedOn w:val="DefaultParagraphFont"/>
    <w:link w:val="Header"/>
    <w:rsid w:val="00B7607A"/>
  </w:style>
  <w:style w:type="paragraph" w:styleId="Footer">
    <w:name w:val="footer"/>
    <w:basedOn w:val="Normal"/>
    <w:link w:val="FooterChar"/>
    <w:uiPriority w:val="99"/>
    <w:rsid w:val="00B7607A"/>
    <w:pPr>
      <w:tabs>
        <w:tab w:val="center" w:pos="4320"/>
        <w:tab w:val="right" w:pos="8640"/>
      </w:tabs>
      <w:spacing w:after="0"/>
    </w:pPr>
  </w:style>
  <w:style w:type="character" w:customStyle="1" w:styleId="FooterChar">
    <w:name w:val="Footer Char"/>
    <w:basedOn w:val="DefaultParagraphFont"/>
    <w:link w:val="Footer"/>
    <w:uiPriority w:val="99"/>
    <w:rsid w:val="00B7607A"/>
  </w:style>
  <w:style w:type="paragraph" w:customStyle="1" w:styleId="ArabicPoetry">
    <w:name w:val="Arabic Poetry"/>
    <w:basedOn w:val="BodyText"/>
    <w:qFormat/>
  </w:style>
  <w:style w:type="paragraph" w:customStyle="1" w:styleId="ArabicPoetryTranslation">
    <w:name w:val="Arabic Poetry Translation"/>
    <w:basedOn w:val="BodyText"/>
    <w:qFormat/>
    <w:rsid w:val="002218B7"/>
    <w:pPr>
      <w:jc w:val="left"/>
    </w:pPr>
  </w:style>
  <w:style w:type="paragraph" w:customStyle="1" w:styleId="Basmalah">
    <w:name w:val="Basmalah"/>
    <w:basedOn w:val="BodyText"/>
    <w:qFormat/>
    <w:rsid w:val="00A735FF"/>
    <w:pPr>
      <w:jc w:val="center"/>
    </w:pPr>
  </w:style>
  <w:style w:type="paragraph" w:customStyle="1" w:styleId="BasmalahEnglish">
    <w:name w:val="Basmalah English"/>
    <w:basedOn w:val="BodyText"/>
    <w:qFormat/>
  </w:style>
  <w:style w:type="paragraph" w:customStyle="1" w:styleId="bible-arabic">
    <w:name w:val="bible-arabic"/>
    <w:basedOn w:val="BodyText"/>
    <w:qFormat/>
  </w:style>
  <w:style w:type="paragraph" w:customStyle="1" w:styleId="bible-trans">
    <w:name w:val="bible-trans"/>
    <w:basedOn w:val="BodyText"/>
    <w:qFormat/>
  </w:style>
  <w:style w:type="paragraph" w:customStyle="1" w:styleId="ExampleHeading">
    <w:name w:val="Example Heading"/>
    <w:basedOn w:val="BodyText"/>
    <w:qFormat/>
    <w:rsid w:val="00DB0189"/>
    <w:pPr>
      <w:shd w:val="clear" w:color="auto" w:fill="C1E4F5" w:themeFill="accent1" w:themeFillTint="33"/>
    </w:pPr>
  </w:style>
  <w:style w:type="paragraph" w:customStyle="1" w:styleId="RaggedRight">
    <w:name w:val="Ragged Right"/>
    <w:basedOn w:val="BodyText"/>
    <w:qFormat/>
    <w:rsid w:val="00FF34A8"/>
    <w:pPr>
      <w:jc w:val="left"/>
    </w:pPr>
  </w:style>
  <w:style w:type="paragraph" w:customStyle="1" w:styleId="text-arabic">
    <w:name w:val="text-arabic"/>
    <w:basedOn w:val="BodyText"/>
    <w:qFormat/>
  </w:style>
  <w:style w:type="paragraph" w:customStyle="1" w:styleId="text-arabic-trans">
    <w:name w:val="text-arabic-trans"/>
    <w:basedOn w:val="BodyText"/>
    <w:qFormat/>
  </w:style>
  <w:style w:type="paragraph" w:customStyle="1" w:styleId="UrduPoetry">
    <w:name w:val="Urdu Poetry"/>
    <w:basedOn w:val="BodyText"/>
    <w:qFormat/>
  </w:style>
  <w:style w:type="paragraph" w:customStyle="1" w:styleId="UrduPoetryTranslation">
    <w:name w:val="Urdu Poetry Translation"/>
    <w:basedOn w:val="BodyText"/>
    <w:qFormat/>
    <w:rsid w:val="00C3522F"/>
    <w:pPr>
      <w:jc w:val="left"/>
    </w:pPr>
  </w:style>
  <w:style w:type="paragraph" w:customStyle="1" w:styleId="UrduText">
    <w:name w:val="Urdu Text"/>
    <w:basedOn w:val="BodyText"/>
    <w:qFormat/>
  </w:style>
  <w:style w:type="paragraph" w:customStyle="1" w:styleId="UrduTextTranslation">
    <w:name w:val="Urdu Text Translation"/>
    <w:basedOn w:val="BodyText"/>
    <w:qFormat/>
  </w:style>
  <w:style w:type="character" w:customStyle="1" w:styleId="CharBodyHonorifics">
    <w:name w:val="Char Body Honorifics"/>
    <w:rsid w:val="00A95AA4"/>
    <w:rPr>
      <w:color w:val="45B0E1" w:themeColor="accent1" w:themeTint="99"/>
    </w:rPr>
  </w:style>
  <w:style w:type="character" w:customStyle="1" w:styleId="CharHeaderHonorifics">
    <w:name w:val="Char Header Honorifics"/>
  </w:style>
  <w:style w:type="paragraph" w:customStyle="1" w:styleId="list-quran-arabic">
    <w:name w:val="list-quran-arabic"/>
    <w:basedOn w:val="BodyText"/>
    <w:qFormat/>
    <w:rsid w:val="00B81E3C"/>
    <w:pPr>
      <w:ind w:left="482" w:right="482"/>
    </w:pPr>
    <w:rPr>
      <w:rFonts w:cs="KFGQPC HAFS Uthmanic Script"/>
      <w:color w:val="BF4E14" w:themeColor="accent2" w:themeShade="BF"/>
    </w:rPr>
  </w:style>
  <w:style w:type="paragraph" w:customStyle="1" w:styleId="list-quran-trans">
    <w:name w:val="list-quran-trans"/>
    <w:basedOn w:val="BodyText"/>
    <w:qFormat/>
    <w:rsid w:val="00B81E3C"/>
    <w:pPr>
      <w:ind w:left="482" w:right="482"/>
    </w:pPr>
    <w:rPr>
      <w:color w:val="80340D" w:themeColor="accent2" w:themeShade="80"/>
    </w:rPr>
  </w:style>
  <w:style w:type="character" w:customStyle="1" w:styleId="In-textArabic">
    <w:name w:val="In-text Arabi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ull Calibri">
      <a:majorFont>
        <a:latin typeface="Calibri Light"/>
        <a:ea typeface=""/>
        <a:cs typeface="Calibri Light"/>
      </a:majorFont>
      <a:minorFont>
        <a:latin typeface="Calibri"/>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58</Pages>
  <Words>21371</Words>
  <Characters>121818</Characters>
  <Application>Microsoft Office Word</Application>
  <DocSecurity>0</DocSecurity>
  <Lines>1015</Lines>
  <Paragraphs>285</Paragraphs>
  <ScaleCrop>false</ScaleCrop>
  <Company/>
  <LinksUpToDate>false</LinksUpToDate>
  <CharactersWithSpaces>142904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Principles to Understand the Quran</dc:title>
  <dc:creator>Shaykh Owais al-Nagrāmī al-Nadwī</dc:creator>
  <cp:keywords/>
  <cp:lastModifiedBy>Mohammad Khalid Hussain</cp:lastModifiedBy>
  <cp:revision>2</cp:revision>
  <dcterms:created xsi:type="dcterms:W3CDTF">2026-10-15T17:18:00Z</dcterms:created>
  <dcterms:modified xsi:type="dcterms:W3CDTF">2026-10-15T17:26:00Z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utils/chicago-fullnote-bibliography-short-title-subsequent.csl</vt:lpwstr>
  </property>
  <property fmtid="{D5CDD505-2E9C-101B-9397-08002B2CF9AE}" pid="4" name="date">
    <vt:lpwstr>Thu 15 Oct 2026 10:18PM</vt:lpwstr>
  </property>
  <property fmtid="{D5CDD505-2E9C-101B-9397-08002B2CF9AE}" pid="5" name="reference-section-title">
    <vt:lpwstr>Bibliography</vt:lpwstr>
  </property>
  <property fmtid="{D5CDD505-2E9C-101B-9397-08002B2CF9AE}" pid="6" name="translator">
    <vt:lpwstr>Mohammad Zahid ibn Tariq al-Nagrāmī</vt:lpwstr>
  </property>
</Properties>
</file>