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A470" w14:textId="77777777" w:rsidR="00252C69" w:rsidRDefault="00A5540D">
      <w:pPr>
        <w:pStyle w:val="Heading2"/>
        <w:bidi/>
      </w:pPr>
      <w:bookmarkStart w:id="0" w:name="باب-الغسل"/>
      <w:r>
        <w:rPr>
          <w:rtl/>
        </w:rPr>
        <w:t>باب الغسل</w:t>
      </w:r>
      <w:bookmarkEnd w:id="0"/>
    </w:p>
    <w:p w14:paraId="027F2200" w14:textId="77777777" w:rsidR="00252C69" w:rsidRDefault="00A5540D">
      <w:pPr>
        <w:numPr>
          <w:ilvl w:val="0"/>
          <w:numId w:val="2"/>
        </w:numPr>
        <w:bidi/>
      </w:pPr>
      <w:r>
        <w:rPr>
          <w:rtl/>
        </w:rPr>
        <w:t>[س] کم موجباتُ الغُسْلِ؟ وما هي؟</w:t>
      </w:r>
    </w:p>
    <w:p w14:paraId="62480E26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>[ج] موجبات الغُسْلِ سَبعة، وهي:</w:t>
      </w:r>
    </w:p>
    <w:p w14:paraId="0153B1D6" w14:textId="77777777" w:rsidR="00252C69" w:rsidRDefault="00A5540D">
      <w:pPr>
        <w:numPr>
          <w:ilvl w:val="1"/>
          <w:numId w:val="3"/>
        </w:numPr>
        <w:bidi/>
      </w:pPr>
      <w:bookmarkStart w:id="1" w:name="_GoBack"/>
      <w:bookmarkEnd w:id="1"/>
      <w:r>
        <w:rPr>
          <w:rtl/>
        </w:rPr>
        <w:t>انتقالُ المنيّ من مقرّه.</w:t>
      </w:r>
      <w:r>
        <w:rPr>
          <w:rStyle w:val="FootnoteReference"/>
        </w:rPr>
        <w:footnoteReference w:id="1"/>
      </w:r>
    </w:p>
    <w:p w14:paraId="02DA03B0" w14:textId="77777777" w:rsidR="00252C69" w:rsidRDefault="00A5540D">
      <w:pPr>
        <w:numPr>
          <w:ilvl w:val="1"/>
          <w:numId w:val="3"/>
        </w:numPr>
        <w:bidi/>
      </w:pPr>
      <w:r>
        <w:rPr>
          <w:rtl/>
        </w:rPr>
        <w:lastRenderedPageBreak/>
        <w:t>وخروجُهُ من مَخْرِجِهِ المُعْتَادِ بِلذَّةٍ، فَإِنْ خَرَجَ لغيرِ ذلكَ لم يُوجب الغُسْلَ.</w:t>
      </w:r>
    </w:p>
    <w:p w14:paraId="00CC191C" w14:textId="77777777" w:rsidR="00252C69" w:rsidRDefault="00A5540D">
      <w:pPr>
        <w:numPr>
          <w:ilvl w:val="1"/>
          <w:numId w:val="3"/>
        </w:numPr>
        <w:bidi/>
      </w:pPr>
      <w:r>
        <w:rPr>
          <w:rtl/>
        </w:rPr>
        <w:t>وتغييبُ الحشَفَةِ، أو قَدْرها من مقطوعها بلا حائل، في فرجٍ أصليٍّ ولو دبرًا، أو لمیتٍ، أو بهيمةٍ، أو طائرٍ!</w:t>
      </w:r>
    </w:p>
    <w:p w14:paraId="30EBFF8E" w14:textId="77777777" w:rsidR="00252C69" w:rsidRDefault="00A5540D">
      <w:pPr>
        <w:numPr>
          <w:ilvl w:val="1"/>
          <w:numId w:val="3"/>
        </w:numPr>
        <w:bidi/>
      </w:pPr>
      <w:r>
        <w:rPr>
          <w:rtl/>
        </w:rPr>
        <w:t>وإسلام الكافرِ، ولو مرتدًّا.</w:t>
      </w:r>
    </w:p>
    <w:p w14:paraId="68B7B482" w14:textId="77777777" w:rsidR="00252C69" w:rsidRDefault="00A5540D">
      <w:pPr>
        <w:numPr>
          <w:ilvl w:val="1"/>
          <w:numId w:val="3"/>
        </w:numPr>
        <w:bidi/>
      </w:pPr>
      <w:r>
        <w:rPr>
          <w:rtl/>
        </w:rPr>
        <w:t>والحيضُ.</w:t>
      </w:r>
    </w:p>
    <w:p w14:paraId="6A94D739" w14:textId="77777777" w:rsidR="00252C69" w:rsidRDefault="00A5540D">
      <w:pPr>
        <w:numPr>
          <w:ilvl w:val="1"/>
          <w:numId w:val="3"/>
        </w:numPr>
        <w:bidi/>
      </w:pPr>
      <w:r>
        <w:rPr>
          <w:rtl/>
        </w:rPr>
        <w:t>والنفاسُ.</w:t>
      </w:r>
    </w:p>
    <w:p w14:paraId="6B118EC1" w14:textId="77777777" w:rsidR="00252C69" w:rsidRDefault="00A5540D">
      <w:pPr>
        <w:numPr>
          <w:ilvl w:val="1"/>
          <w:numId w:val="3"/>
        </w:numPr>
        <w:bidi/>
      </w:pPr>
      <w:r>
        <w:rPr>
          <w:rtl/>
        </w:rPr>
        <w:t>والموت، تَع</w:t>
      </w:r>
      <w:r>
        <w:rPr>
          <w:rtl/>
        </w:rPr>
        <w:t>َبُّدًا.</w:t>
      </w:r>
      <w:r>
        <w:rPr>
          <w:rStyle w:val="FootnoteReference"/>
        </w:rPr>
        <w:footnoteReference w:id="2"/>
      </w:r>
    </w:p>
    <w:p w14:paraId="1B9E7548" w14:textId="77777777" w:rsidR="00252C69" w:rsidRDefault="00A5540D">
      <w:pPr>
        <w:bidi/>
      </w:pPr>
      <w:r>
        <w:rPr>
          <w:rtl/>
        </w:rPr>
        <w:t>وتسقط سهوا وجهلا، لا عمدة.</w:t>
      </w:r>
    </w:p>
    <w:p w14:paraId="290605AD" w14:textId="77777777" w:rsidR="00252C69" w:rsidRDefault="00A5540D">
      <w:pPr>
        <w:numPr>
          <w:ilvl w:val="0"/>
          <w:numId w:val="4"/>
        </w:numPr>
        <w:bidi/>
      </w:pPr>
      <w:r>
        <w:rPr>
          <w:rtl/>
        </w:rPr>
        <w:t>[س] كم شروطُ الغُسْلِ؟ وما هيَ؟</w:t>
      </w:r>
    </w:p>
    <w:p w14:paraId="6714925D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>[ج] شروط الغُسْلِ سبعةٌ، وهي:</w:t>
      </w:r>
    </w:p>
    <w:p w14:paraId="1B3FF5CB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انقطاعُ ما يوجبُه.</w:t>
      </w:r>
    </w:p>
    <w:p w14:paraId="7FC537D2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والنيةُ.</w:t>
      </w:r>
    </w:p>
    <w:p w14:paraId="4BFB73A4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والإسلام.</w:t>
      </w:r>
    </w:p>
    <w:p w14:paraId="08903A44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والعقلُ.</w:t>
      </w:r>
    </w:p>
    <w:p w14:paraId="2017F475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والتمييزُ.</w:t>
      </w:r>
    </w:p>
    <w:p w14:paraId="5209F75B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والماءُ الطهورُ المباحُ.</w:t>
      </w:r>
    </w:p>
    <w:p w14:paraId="63634981" w14:textId="77777777" w:rsidR="00252C69" w:rsidRDefault="00A5540D">
      <w:pPr>
        <w:numPr>
          <w:ilvl w:val="1"/>
          <w:numId w:val="5"/>
        </w:numPr>
        <w:bidi/>
      </w:pPr>
      <w:r>
        <w:rPr>
          <w:rtl/>
        </w:rPr>
        <w:t>وإزالةُ ما يمنعُ وُصولُ الماءِ إِلى الجَسَد.</w:t>
      </w:r>
      <w:r>
        <w:rPr>
          <w:rStyle w:val="FootnoteReference"/>
        </w:rPr>
        <w:footnoteReference w:id="3"/>
      </w:r>
    </w:p>
    <w:p w14:paraId="7307C5D5" w14:textId="77777777" w:rsidR="00252C69" w:rsidRDefault="00A5540D">
      <w:pPr>
        <w:numPr>
          <w:ilvl w:val="0"/>
          <w:numId w:val="4"/>
        </w:numPr>
        <w:bidi/>
      </w:pPr>
      <w:r>
        <w:rPr>
          <w:rtl/>
        </w:rPr>
        <w:t>[س] ما الذي يجب في الغُسْل؟</w:t>
      </w:r>
    </w:p>
    <w:p w14:paraId="0C3D72C5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>[ج] يجب فيه شيء واحد، وهو التسمية. وتسقطُ سهوًا وجهلًا، لا عمدًا.</w:t>
      </w:r>
    </w:p>
    <w:p w14:paraId="2C68A2BE" w14:textId="77777777" w:rsidR="00252C69" w:rsidRDefault="00A5540D">
      <w:pPr>
        <w:numPr>
          <w:ilvl w:val="0"/>
          <w:numId w:val="4"/>
        </w:numPr>
        <w:bidi/>
      </w:pPr>
      <w:r>
        <w:rPr>
          <w:rtl/>
        </w:rPr>
        <w:t>[س] ما فرضُ الغُسل؟</w:t>
      </w:r>
    </w:p>
    <w:p w14:paraId="45382F2F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>[ج] فرضُه شيء واحد، وهو: أن يعمَّ [بالماء] جميعَ بَدَنِهِ، وداخلَ فَمِهِ وَأَنْفِهِ.</w:t>
      </w:r>
    </w:p>
    <w:p w14:paraId="177707F3" w14:textId="77777777" w:rsidR="00252C69" w:rsidRDefault="00A5540D">
      <w:pPr>
        <w:numPr>
          <w:ilvl w:val="0"/>
          <w:numId w:val="4"/>
        </w:numPr>
        <w:bidi/>
      </w:pPr>
      <w:r>
        <w:rPr>
          <w:rtl/>
        </w:rPr>
        <w:t>[س] کم سُنَنُ الغُسْلِ؟ وما هي؟</w:t>
      </w:r>
    </w:p>
    <w:p w14:paraId="4C78C201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>[ج] سننه سبعة، وهي:</w:t>
      </w:r>
    </w:p>
    <w:p w14:paraId="4FB77A34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الوُض</w:t>
      </w:r>
      <w:r>
        <w:rPr>
          <w:rtl/>
        </w:rPr>
        <w:t>ُوءُ قبلَهُ.</w:t>
      </w:r>
    </w:p>
    <w:p w14:paraId="4CD7EE90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وإزالةُ ما على الفَرْجِ والبَدَنِ مِنْ منيٍّ ونجاسةٍ.</w:t>
      </w:r>
    </w:p>
    <w:p w14:paraId="12E7E3B4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وإفراغُ الماءِ على رأسِهِ ثلاثًا، وَعلى بقية بَدَنِهِ ثلاثًا.</w:t>
      </w:r>
    </w:p>
    <w:p w14:paraId="65173E9D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والتيامنُ.</w:t>
      </w:r>
    </w:p>
    <w:p w14:paraId="47C9FF27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والموالاةُ.</w:t>
      </w:r>
    </w:p>
    <w:p w14:paraId="2B4E4726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وإمرارُ اليد على الجَسَدِ.</w:t>
      </w:r>
    </w:p>
    <w:p w14:paraId="750C3752" w14:textId="77777777" w:rsidR="00252C69" w:rsidRDefault="00A5540D">
      <w:pPr>
        <w:numPr>
          <w:ilvl w:val="1"/>
          <w:numId w:val="6"/>
        </w:numPr>
        <w:bidi/>
      </w:pPr>
      <w:r>
        <w:rPr>
          <w:rtl/>
        </w:rPr>
        <w:t>وإعادةُ غَسْل رجليه بمكانٍ آخرَ.</w:t>
      </w:r>
    </w:p>
    <w:p w14:paraId="70B33FAB" w14:textId="77777777" w:rsidR="00252C69" w:rsidRDefault="00A5540D">
      <w:pPr>
        <w:numPr>
          <w:ilvl w:val="0"/>
          <w:numId w:val="4"/>
        </w:numPr>
        <w:bidi/>
      </w:pPr>
      <w:r>
        <w:rPr>
          <w:rtl/>
        </w:rPr>
        <w:t>[س] كم الأغسَالُ المسنوناتُ؟ وما هيَ؟</w:t>
      </w:r>
    </w:p>
    <w:p w14:paraId="279E7F21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>[ج] ال</w:t>
      </w:r>
      <w:r>
        <w:rPr>
          <w:rtl/>
        </w:rPr>
        <w:t>أغسالُ المسنوناتُ ستة عشر، وهي:</w:t>
      </w:r>
    </w:p>
    <w:p w14:paraId="067FE025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الغُسْلُ لصلاةِ جمعةٍ في يومها، لذكرٍ حَضَرها.</w:t>
      </w:r>
      <w:r>
        <w:rPr>
          <w:rStyle w:val="FootnoteReference"/>
        </w:rPr>
        <w:footnoteReference w:id="4"/>
      </w:r>
    </w:p>
    <w:p w14:paraId="72C6A608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والغُسْلُ لأجلِ غُسل میتٍ.</w:t>
      </w:r>
    </w:p>
    <w:p w14:paraId="49DC82C2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ولصلاةِ عيد في يَوْمِهِ.</w:t>
      </w:r>
    </w:p>
    <w:p w14:paraId="2B911E13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ولصلاۃِ كُسوفٍ.</w:t>
      </w:r>
    </w:p>
    <w:p w14:paraId="793B9152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واستسقاءٍ.</w:t>
      </w:r>
    </w:p>
    <w:p w14:paraId="7D42EF7F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ولجنونٍ.</w:t>
      </w:r>
    </w:p>
    <w:p w14:paraId="0BEACCF5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وإغماءٍ.</w:t>
      </w:r>
    </w:p>
    <w:p w14:paraId="49C5832F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ولاستحاضة لكل صلاةٍ.</w:t>
      </w:r>
    </w:p>
    <w:p w14:paraId="3946740C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ولإحرامٍ.</w:t>
      </w:r>
    </w:p>
    <w:p w14:paraId="5EDEBF42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ولدخول مكةَ – ولو مع حيضٍ -.</w:t>
      </w:r>
    </w:p>
    <w:p w14:paraId="225C2B15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ولدخولِ حرمها.</w:t>
      </w:r>
    </w:p>
    <w:p w14:paraId="44ED91E1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ولوقوفٍ بعَرَفَة.</w:t>
      </w:r>
    </w:p>
    <w:p w14:paraId="690248FD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ولطوافِ زیارةٍ.</w:t>
      </w:r>
    </w:p>
    <w:p w14:paraId="17B71377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ولطوافِ وَدَاعٍ.</w:t>
      </w:r>
    </w:p>
    <w:p w14:paraId="657271E1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ولمبيتٍ بمزدلفة.</w:t>
      </w:r>
    </w:p>
    <w:p w14:paraId="7287A0AC" w14:textId="77777777" w:rsidR="00252C69" w:rsidRDefault="00A5540D">
      <w:pPr>
        <w:numPr>
          <w:ilvl w:val="1"/>
          <w:numId w:val="7"/>
        </w:numPr>
        <w:bidi/>
      </w:pPr>
      <w:r>
        <w:rPr>
          <w:rtl/>
        </w:rPr>
        <w:t>ولرمي جِمارٍ.</w:t>
      </w:r>
      <w:r>
        <w:rPr>
          <w:rStyle w:val="FootnoteReference"/>
        </w:rPr>
        <w:footnoteReference w:id="5"/>
      </w:r>
    </w:p>
    <w:p w14:paraId="582BE1D1" w14:textId="77777777" w:rsidR="00252C69" w:rsidRDefault="00A5540D">
      <w:pPr>
        <w:numPr>
          <w:ilvl w:val="0"/>
          <w:numId w:val="1"/>
        </w:numPr>
        <w:bidi/>
      </w:pPr>
      <w:r>
        <w:rPr>
          <w:rtl/>
        </w:rPr>
        <w:t xml:space="preserve">ويتيمم للكلّ استحبابًا للحاجةِ. </w:t>
      </w:r>
      <w:r>
        <w:rPr>
          <w:rStyle w:val="FootnoteReference"/>
        </w:rPr>
        <w:footnoteReference w:id="6"/>
      </w:r>
    </w:p>
    <w:sectPr w:rsidR="00252C69" w:rsidSect="00265328">
      <w:headerReference w:type="default" r:id="rId7"/>
      <w:pgSz w:w="5103" w:h="9072"/>
      <w:pgMar w:top="284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0967" w14:textId="77777777" w:rsidR="00A5540D" w:rsidRDefault="00A5540D">
      <w:pPr>
        <w:spacing w:after="0"/>
      </w:pPr>
      <w:r>
        <w:separator/>
      </w:r>
    </w:p>
  </w:endnote>
  <w:endnote w:type="continuationSeparator" w:id="0">
    <w:p w14:paraId="49C46269" w14:textId="77777777" w:rsidR="00A5540D" w:rsidRDefault="00A554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uhair Albazi Naskh Text">
    <w:charset w:val="00"/>
    <w:family w:val="script"/>
    <w:notTrueType/>
    <w:pitch w:val="variable"/>
    <w:sig w:usb0="A0002027" w:usb1="C0000000" w:usb2="00000008" w:usb3="00000000" w:csb0="000000D3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93F61" w14:textId="77777777" w:rsidR="00A5540D" w:rsidRDefault="00A5540D">
      <w:r>
        <w:separator/>
      </w:r>
    </w:p>
  </w:footnote>
  <w:footnote w:type="continuationSeparator" w:id="0">
    <w:p w14:paraId="5B94B51B" w14:textId="77777777" w:rsidR="00A5540D" w:rsidRDefault="00A5540D">
      <w:r>
        <w:continuationSeparator/>
      </w:r>
    </w:p>
  </w:footnote>
  <w:footnote w:id="1">
    <w:p w14:paraId="4ECBF893" w14:textId="77777777" w:rsidR="00252C69" w:rsidRDefault="00A5540D">
      <w:pPr>
        <w:pStyle w:val="FootnoteText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tl/>
        </w:rPr>
        <w:t>فيجب الغُسل بمجرد الانتقال، ولو لم يخرج، ومثاله: ما لو أحس بانتقال المنيّ فحبسه حالًا فلم يخرج وجب الغُسل، لوجود الشهوة بانتقاله أشبه ما لو ظهر. انظر: منار السبيل (4\45).</w:t>
      </w:r>
    </w:p>
  </w:footnote>
  <w:footnote w:id="2">
    <w:p w14:paraId="020C072F" w14:textId="77777777" w:rsidR="00252C69" w:rsidRDefault="00A5540D">
      <w:pPr>
        <w:pStyle w:val="FootnoteText"/>
        <w:bidi/>
      </w:pPr>
      <w:r>
        <w:rPr>
          <w:rStyle w:val="FootnoteReference"/>
        </w:rPr>
        <w:footnoteRef/>
      </w:r>
      <w:r>
        <w:rPr>
          <w:rtl/>
        </w:rPr>
        <w:t xml:space="preserve"> أي: حكم غسل الميت تعبدي، لا لوجود حَدَث فيه، كباقي الموجبات السبع.</w:t>
      </w:r>
    </w:p>
  </w:footnote>
  <w:footnote w:id="3">
    <w:p w14:paraId="227C4701" w14:textId="77777777" w:rsidR="00252C69" w:rsidRDefault="00A5540D">
      <w:pPr>
        <w:pStyle w:val="FootnoteText"/>
        <w:bidi/>
      </w:pPr>
      <w:r>
        <w:rPr>
          <w:rStyle w:val="FootnoteReference"/>
        </w:rPr>
        <w:footnoteRef/>
      </w:r>
      <w:r>
        <w:rPr>
          <w:rtl/>
        </w:rPr>
        <w:t xml:space="preserve"> كالشمع والدُّه</w:t>
      </w:r>
      <w:r>
        <w:rPr>
          <w:rtl/>
        </w:rPr>
        <w:t>نِ والطّلاءِ ونحوها.</w:t>
      </w:r>
    </w:p>
  </w:footnote>
  <w:footnote w:id="4">
    <w:p w14:paraId="14BCBC4C" w14:textId="77777777" w:rsidR="00252C69" w:rsidRDefault="00A5540D">
      <w:pPr>
        <w:pStyle w:val="FootnoteText"/>
        <w:bidi/>
      </w:pPr>
      <w:r>
        <w:rPr>
          <w:rStyle w:val="FootnoteReference"/>
        </w:rPr>
        <w:footnoteRef/>
      </w:r>
      <w:r>
        <w:rPr>
          <w:rtl/>
        </w:rPr>
        <w:t xml:space="preserve"> أي : يُسن لذکر يرید حضور صلاة الجمعة، الاغتسال في يوم الجمعة، وعليه: فلا يسن الاغتسال لامرأة، ولا لذكرٍ لا يحضر الجمعة لسقوطها عنه – کالمسافر – ولا يحقق السنة من اغتسل الجمعة قبل يومها. انظر: الفروع (1\202).</w:t>
      </w:r>
    </w:p>
  </w:footnote>
  <w:footnote w:id="5">
    <w:p w14:paraId="27906C4E" w14:textId="77777777" w:rsidR="00252C69" w:rsidRDefault="00A5540D">
      <w:pPr>
        <w:pStyle w:val="FootnoteText"/>
        <w:bidi/>
      </w:pPr>
      <w:r>
        <w:rPr>
          <w:rStyle w:val="FootnoteReference"/>
        </w:rPr>
        <w:footnoteRef/>
      </w:r>
      <w:r>
        <w:rPr>
          <w:rtl/>
        </w:rPr>
        <w:t xml:space="preserve"> هذه الأغسال تنقسم ثلاثة</w:t>
      </w:r>
      <w:r>
        <w:rPr>
          <w:rtl/>
        </w:rPr>
        <w:t xml:space="preserve"> أقسام:</w:t>
      </w:r>
    </w:p>
    <w:p w14:paraId="6A97A4C1" w14:textId="77777777" w:rsidR="00252C69" w:rsidRDefault="00A5540D">
      <w:pPr>
        <w:pStyle w:val="FootnoteText"/>
        <w:bidi/>
      </w:pPr>
      <w:r>
        <w:rPr>
          <w:b/>
          <w:rtl/>
        </w:rPr>
        <w:t>الأول</w:t>
      </w:r>
      <w:r>
        <w:rPr>
          <w:rtl/>
        </w:rPr>
        <w:t>: أغسال تتعلق بالطهارة وهي الغُسل لغُسل میت، ولجنون، وإغماء، واستحاضة.</w:t>
      </w:r>
    </w:p>
    <w:p w14:paraId="569877B3" w14:textId="77777777" w:rsidR="00252C69" w:rsidRDefault="00A5540D">
      <w:pPr>
        <w:pStyle w:val="FootnoteText"/>
        <w:bidi/>
      </w:pPr>
      <w:r>
        <w:rPr>
          <w:b/>
          <w:rtl/>
        </w:rPr>
        <w:t>والثاني</w:t>
      </w:r>
      <w:r>
        <w:rPr>
          <w:rtl/>
        </w:rPr>
        <w:t>: أغسال تتعلق بالصلاة وهي الغُسل لصلاة جمعة، وعيد، وكسوف، واستسقاء.</w:t>
      </w:r>
    </w:p>
    <w:p w14:paraId="3234E3F9" w14:textId="77777777" w:rsidR="00252C69" w:rsidRDefault="00A5540D">
      <w:pPr>
        <w:pStyle w:val="FootnoteText"/>
        <w:bidi/>
      </w:pPr>
      <w:r>
        <w:rPr>
          <w:b/>
          <w:rtl/>
        </w:rPr>
        <w:t>والثالث</w:t>
      </w:r>
      <w:r>
        <w:rPr>
          <w:rtl/>
        </w:rPr>
        <w:t>: أغسال تتعلق بالحج: وهي الأغسال المتبقية من 9–16.</w:t>
      </w:r>
    </w:p>
  </w:footnote>
  <w:footnote w:id="6">
    <w:p w14:paraId="321A880C" w14:textId="77777777" w:rsidR="00252C69" w:rsidRDefault="00A5540D">
      <w:pPr>
        <w:pStyle w:val="FootnoteText"/>
        <w:bidi/>
      </w:pPr>
      <w:r>
        <w:rPr>
          <w:rStyle w:val="FootnoteReference"/>
        </w:rPr>
        <w:footnoteRef/>
      </w:r>
      <w:r>
        <w:rPr>
          <w:rtl/>
        </w:rPr>
        <w:t xml:space="preserve"> أي: إذا كانت هناك حاجة للتيمم – كما لو فُقد الماء، أو غلا سعره، أو خاف بردًا ونحو ذلك. فإنه يستحب له التيمم بدلًا عن الغُسل - والله أعلم. انظر: كشاف القناع (1\151–152).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58076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8AC66C" w14:textId="57EA9E88" w:rsidR="00E57977" w:rsidRDefault="00E5797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956CAB" w14:textId="77777777" w:rsidR="00E57977" w:rsidRDefault="00E57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CDC7BF0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EE2E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850E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8686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33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11E12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4161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DCC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F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BE64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3AAB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49F81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036EE610"/>
    <w:lvl w:ilvl="0">
      <w:start w:val="2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D7E56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2C69"/>
    <w:rsid w:val="00265328"/>
    <w:rsid w:val="004E29B3"/>
    <w:rsid w:val="00590D07"/>
    <w:rsid w:val="00784D58"/>
    <w:rsid w:val="008D6863"/>
    <w:rsid w:val="00A5540D"/>
    <w:rsid w:val="00B5542B"/>
    <w:rsid w:val="00B86B75"/>
    <w:rsid w:val="00BC48D5"/>
    <w:rsid w:val="00C36279"/>
    <w:rsid w:val="00E0698C"/>
    <w:rsid w:val="00E315A3"/>
    <w:rsid w:val="00E579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2DC1"/>
  <w15:docId w15:val="{89E8065D-8880-4BDC-894E-B46F1254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a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698C"/>
    <w:rPr>
      <w:sz w:val="36"/>
      <w:szCs w:val="36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698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44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E57977"/>
    <w:pPr>
      <w:tabs>
        <w:tab w:val="center" w:pos="4320"/>
        <w:tab w:val="right" w:pos="864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698C"/>
  </w:style>
  <w:style w:type="character" w:customStyle="1" w:styleId="HeaderChar">
    <w:name w:val="Header Char"/>
    <w:basedOn w:val="DefaultParagraphFont"/>
    <w:link w:val="Header"/>
    <w:uiPriority w:val="99"/>
    <w:rsid w:val="00E57977"/>
    <w:rPr>
      <w:sz w:val="36"/>
      <w:szCs w:val="36"/>
    </w:rPr>
  </w:style>
  <w:style w:type="paragraph" w:styleId="Footer">
    <w:name w:val="footer"/>
    <w:basedOn w:val="Normal"/>
    <w:link w:val="FooterChar"/>
    <w:unhideWhenUsed/>
    <w:rsid w:val="00E579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977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hair">
      <a:majorFont>
        <a:latin typeface="Zuhair Albazi Naskh Text"/>
        <a:ea typeface=""/>
        <a:cs typeface="Zuhair Albazi Naskh Text"/>
      </a:majorFont>
      <a:minorFont>
        <a:latin typeface="Zuhair Albazi Naskh Text"/>
        <a:ea typeface=""/>
        <a:cs typeface="Zuhair Albazi Naskh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Khalid Hussain</cp:lastModifiedBy>
  <cp:revision>5</cp:revision>
  <dcterms:created xsi:type="dcterms:W3CDTF">2019-12-15T16:32:00Z</dcterms:created>
  <dcterms:modified xsi:type="dcterms:W3CDTF">2019-12-15T16:36:00Z</dcterms:modified>
  <dc:language>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">
    <vt:lpwstr>rtl</vt:lpwstr>
  </property>
</Properties>
</file>