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0922E" w14:textId="77777777" w:rsidR="00974EE3" w:rsidRDefault="007A5EDD">
      <w:pPr>
        <w:pStyle w:val="Title"/>
      </w:pPr>
      <w:r>
        <w:t>U</w:t>
      </w:r>
      <w:r>
        <w:t>ṣ</w:t>
      </w:r>
      <w:r>
        <w:t>ūl al-</w:t>
      </w:r>
      <w:r>
        <w:t>Ḥ</w:t>
      </w:r>
      <w:r>
        <w:t>adīth</w:t>
      </w:r>
    </w:p>
    <w:p w14:paraId="1344A99C" w14:textId="77777777" w:rsidR="00974EE3" w:rsidRDefault="007A5EDD">
      <w:pPr>
        <w:pStyle w:val="Author"/>
      </w:pPr>
      <w:r>
        <w:t>Mawlāna Oways al-Nagrāmī</w:t>
      </w:r>
    </w:p>
    <w:p w14:paraId="4C2B704E" w14:textId="77777777" w:rsidR="00974EE3" w:rsidRDefault="007A5EDD">
      <w:pPr>
        <w:pStyle w:val="Date"/>
      </w:pPr>
      <w:r>
        <w:t>Monday, 25 Safar, 1442 (02:07:37 AM)</w:t>
      </w:r>
    </w:p>
    <w:sdt>
      <w:sdtPr>
        <w:rPr>
          <w:rFonts w:asciiTheme="minorHAnsi" w:eastAsiaTheme="minorHAnsi" w:hAnsiTheme="minorHAnsi" w:cstheme="minorBidi"/>
          <w:color w:val="auto"/>
          <w:sz w:val="24"/>
          <w:szCs w:val="24"/>
        </w:rPr>
        <w:id w:val="532537537"/>
        <w:docPartObj>
          <w:docPartGallery w:val="Table of Contents"/>
          <w:docPartUnique/>
        </w:docPartObj>
      </w:sdtPr>
      <w:sdtEndPr/>
      <w:sdtContent>
        <w:p w14:paraId="398047BD" w14:textId="77777777" w:rsidR="00974EE3" w:rsidRDefault="007A5EDD">
          <w:pPr>
            <w:pStyle w:val="TOCHeading"/>
          </w:pPr>
          <w:r>
            <w:t>Table of Contents</w:t>
          </w:r>
        </w:p>
        <w:p w14:paraId="094CEA9D" w14:textId="77777777" w:rsidR="00F80609" w:rsidRDefault="007A5EDD">
          <w:pPr>
            <w:pStyle w:val="TOC1"/>
            <w:tabs>
              <w:tab w:val="right" w:leader="dot" w:pos="8296"/>
            </w:tabs>
            <w:rPr>
              <w:rFonts w:eastAsiaTheme="minorEastAsia"/>
              <w:b w:val="0"/>
              <w:noProof/>
              <w:sz w:val="22"/>
              <w:szCs w:val="22"/>
            </w:rPr>
          </w:pPr>
          <w:r>
            <w:fldChar w:fldCharType="begin"/>
          </w:r>
          <w:r>
            <w:instrText>TOC \o "1-3" \h \z \u</w:instrText>
          </w:r>
          <w:r w:rsidR="00F80609">
            <w:fldChar w:fldCharType="separate"/>
          </w:r>
          <w:hyperlink w:anchor="_Toc53360903" w:history="1">
            <w:r w:rsidR="00F80609" w:rsidRPr="007065D6">
              <w:rPr>
                <w:rStyle w:val="Hyperlink"/>
                <w:noProof/>
              </w:rPr>
              <w:t>Ḥadīth</w:t>
            </w:r>
            <w:r w:rsidR="00F80609">
              <w:rPr>
                <w:noProof/>
                <w:webHidden/>
              </w:rPr>
              <w:tab/>
            </w:r>
            <w:r w:rsidR="00F80609">
              <w:rPr>
                <w:noProof/>
                <w:webHidden/>
              </w:rPr>
              <w:fldChar w:fldCharType="begin"/>
            </w:r>
            <w:r w:rsidR="00F80609">
              <w:rPr>
                <w:noProof/>
                <w:webHidden/>
              </w:rPr>
              <w:instrText xml:space="preserve"> PAGEREF _Toc53360903 \h </w:instrText>
            </w:r>
            <w:r w:rsidR="00F80609">
              <w:rPr>
                <w:noProof/>
                <w:webHidden/>
              </w:rPr>
            </w:r>
            <w:r w:rsidR="00F80609">
              <w:rPr>
                <w:noProof/>
                <w:webHidden/>
              </w:rPr>
              <w:fldChar w:fldCharType="separate"/>
            </w:r>
            <w:r w:rsidR="00F80609">
              <w:rPr>
                <w:noProof/>
                <w:webHidden/>
              </w:rPr>
              <w:t>6</w:t>
            </w:r>
            <w:r w:rsidR="00F80609">
              <w:rPr>
                <w:noProof/>
                <w:webHidden/>
              </w:rPr>
              <w:fldChar w:fldCharType="end"/>
            </w:r>
          </w:hyperlink>
        </w:p>
        <w:p w14:paraId="66D1516A" w14:textId="77777777" w:rsidR="00F80609" w:rsidRDefault="00F80609">
          <w:pPr>
            <w:pStyle w:val="TOC2"/>
            <w:tabs>
              <w:tab w:val="right" w:leader="dot" w:pos="8296"/>
            </w:tabs>
            <w:rPr>
              <w:rFonts w:eastAsiaTheme="minorEastAsia"/>
              <w:noProof/>
              <w:sz w:val="22"/>
              <w:szCs w:val="22"/>
            </w:rPr>
          </w:pPr>
          <w:hyperlink w:anchor="_Toc53360904" w:history="1">
            <w:r w:rsidRPr="007065D6">
              <w:rPr>
                <w:rStyle w:val="Hyperlink"/>
                <w:noProof/>
              </w:rPr>
              <w:t>Introduction</w:t>
            </w:r>
            <w:r>
              <w:rPr>
                <w:noProof/>
                <w:webHidden/>
              </w:rPr>
              <w:tab/>
            </w:r>
            <w:r>
              <w:rPr>
                <w:noProof/>
                <w:webHidden/>
              </w:rPr>
              <w:fldChar w:fldCharType="begin"/>
            </w:r>
            <w:r>
              <w:rPr>
                <w:noProof/>
                <w:webHidden/>
              </w:rPr>
              <w:instrText xml:space="preserve"> PAGEREF _Toc53360904 \h </w:instrText>
            </w:r>
            <w:r>
              <w:rPr>
                <w:noProof/>
                <w:webHidden/>
              </w:rPr>
            </w:r>
            <w:r>
              <w:rPr>
                <w:noProof/>
                <w:webHidden/>
              </w:rPr>
              <w:fldChar w:fldCharType="separate"/>
            </w:r>
            <w:r>
              <w:rPr>
                <w:noProof/>
                <w:webHidden/>
              </w:rPr>
              <w:t>6</w:t>
            </w:r>
            <w:r>
              <w:rPr>
                <w:noProof/>
                <w:webHidden/>
              </w:rPr>
              <w:fldChar w:fldCharType="end"/>
            </w:r>
          </w:hyperlink>
        </w:p>
        <w:p w14:paraId="072D3B2F" w14:textId="77777777" w:rsidR="00F80609" w:rsidRDefault="00F80609">
          <w:pPr>
            <w:pStyle w:val="TOC3"/>
            <w:tabs>
              <w:tab w:val="right" w:leader="dot" w:pos="8296"/>
            </w:tabs>
            <w:rPr>
              <w:rFonts w:eastAsiaTheme="minorEastAsia"/>
              <w:noProof/>
              <w:sz w:val="22"/>
              <w:szCs w:val="22"/>
            </w:rPr>
          </w:pPr>
          <w:hyperlink w:anchor="_Toc53360905" w:history="1">
            <w:r w:rsidRPr="007065D6">
              <w:rPr>
                <w:rStyle w:val="Hyperlink"/>
                <w:noProof/>
              </w:rPr>
              <w:t>Examples</w:t>
            </w:r>
            <w:r>
              <w:rPr>
                <w:noProof/>
                <w:webHidden/>
              </w:rPr>
              <w:tab/>
            </w:r>
            <w:r>
              <w:rPr>
                <w:noProof/>
                <w:webHidden/>
              </w:rPr>
              <w:fldChar w:fldCharType="begin"/>
            </w:r>
            <w:r>
              <w:rPr>
                <w:noProof/>
                <w:webHidden/>
              </w:rPr>
              <w:instrText xml:space="preserve"> PAGEREF _Toc53360905 \h </w:instrText>
            </w:r>
            <w:r>
              <w:rPr>
                <w:noProof/>
                <w:webHidden/>
              </w:rPr>
            </w:r>
            <w:r>
              <w:rPr>
                <w:noProof/>
                <w:webHidden/>
              </w:rPr>
              <w:fldChar w:fldCharType="separate"/>
            </w:r>
            <w:r>
              <w:rPr>
                <w:noProof/>
                <w:webHidden/>
              </w:rPr>
              <w:t>6</w:t>
            </w:r>
            <w:r>
              <w:rPr>
                <w:noProof/>
                <w:webHidden/>
              </w:rPr>
              <w:fldChar w:fldCharType="end"/>
            </w:r>
          </w:hyperlink>
        </w:p>
        <w:p w14:paraId="6D442E39" w14:textId="77777777" w:rsidR="00F80609" w:rsidRDefault="00F80609">
          <w:pPr>
            <w:pStyle w:val="TOC2"/>
            <w:tabs>
              <w:tab w:val="right" w:leader="dot" w:pos="8296"/>
            </w:tabs>
            <w:rPr>
              <w:rFonts w:eastAsiaTheme="minorEastAsia"/>
              <w:noProof/>
              <w:sz w:val="22"/>
              <w:szCs w:val="22"/>
            </w:rPr>
          </w:pPr>
          <w:hyperlink w:anchor="_Toc53360906" w:history="1">
            <w:r w:rsidRPr="007065D6">
              <w:rPr>
                <w:rStyle w:val="Hyperlink"/>
                <w:noProof/>
              </w:rPr>
              <w:t>Sanad – Chain of Narration</w:t>
            </w:r>
            <w:r>
              <w:rPr>
                <w:noProof/>
                <w:webHidden/>
              </w:rPr>
              <w:tab/>
            </w:r>
            <w:r>
              <w:rPr>
                <w:noProof/>
                <w:webHidden/>
              </w:rPr>
              <w:fldChar w:fldCharType="begin"/>
            </w:r>
            <w:r>
              <w:rPr>
                <w:noProof/>
                <w:webHidden/>
              </w:rPr>
              <w:instrText xml:space="preserve"> PAGEREF _Toc53360906 \h </w:instrText>
            </w:r>
            <w:r>
              <w:rPr>
                <w:noProof/>
                <w:webHidden/>
              </w:rPr>
            </w:r>
            <w:r>
              <w:rPr>
                <w:noProof/>
                <w:webHidden/>
              </w:rPr>
              <w:fldChar w:fldCharType="separate"/>
            </w:r>
            <w:r>
              <w:rPr>
                <w:noProof/>
                <w:webHidden/>
              </w:rPr>
              <w:t>8</w:t>
            </w:r>
            <w:r>
              <w:rPr>
                <w:noProof/>
                <w:webHidden/>
              </w:rPr>
              <w:fldChar w:fldCharType="end"/>
            </w:r>
          </w:hyperlink>
        </w:p>
        <w:p w14:paraId="6BAE2ABA" w14:textId="77777777" w:rsidR="00F80609" w:rsidRDefault="00F80609">
          <w:pPr>
            <w:pStyle w:val="TOC2"/>
            <w:tabs>
              <w:tab w:val="right" w:leader="dot" w:pos="8296"/>
            </w:tabs>
            <w:rPr>
              <w:rFonts w:eastAsiaTheme="minorEastAsia"/>
              <w:noProof/>
              <w:sz w:val="22"/>
              <w:szCs w:val="22"/>
            </w:rPr>
          </w:pPr>
          <w:hyperlink w:anchor="_Toc53360907" w:history="1">
            <w:r w:rsidRPr="007065D6">
              <w:rPr>
                <w:rStyle w:val="Hyperlink"/>
                <w:noProof/>
              </w:rPr>
              <w:t>Matn – Text of Narration</w:t>
            </w:r>
            <w:r>
              <w:rPr>
                <w:noProof/>
                <w:webHidden/>
              </w:rPr>
              <w:tab/>
            </w:r>
            <w:r>
              <w:rPr>
                <w:noProof/>
                <w:webHidden/>
              </w:rPr>
              <w:fldChar w:fldCharType="begin"/>
            </w:r>
            <w:r>
              <w:rPr>
                <w:noProof/>
                <w:webHidden/>
              </w:rPr>
              <w:instrText xml:space="preserve"> PAGEREF _Toc53360907 \h </w:instrText>
            </w:r>
            <w:r>
              <w:rPr>
                <w:noProof/>
                <w:webHidden/>
              </w:rPr>
            </w:r>
            <w:r>
              <w:rPr>
                <w:noProof/>
                <w:webHidden/>
              </w:rPr>
              <w:fldChar w:fldCharType="separate"/>
            </w:r>
            <w:r>
              <w:rPr>
                <w:noProof/>
                <w:webHidden/>
              </w:rPr>
              <w:t>8</w:t>
            </w:r>
            <w:r>
              <w:rPr>
                <w:noProof/>
                <w:webHidden/>
              </w:rPr>
              <w:fldChar w:fldCharType="end"/>
            </w:r>
          </w:hyperlink>
        </w:p>
        <w:p w14:paraId="13AA22AD" w14:textId="77777777" w:rsidR="00F80609" w:rsidRDefault="00F80609">
          <w:pPr>
            <w:pStyle w:val="TOC2"/>
            <w:tabs>
              <w:tab w:val="right" w:leader="dot" w:pos="8296"/>
            </w:tabs>
            <w:rPr>
              <w:rFonts w:eastAsiaTheme="minorEastAsia"/>
              <w:noProof/>
              <w:sz w:val="22"/>
              <w:szCs w:val="22"/>
            </w:rPr>
          </w:pPr>
          <w:hyperlink w:anchor="_Toc53360908" w:history="1">
            <w:r w:rsidRPr="007065D6">
              <w:rPr>
                <w:rStyle w:val="Hyperlink"/>
                <w:noProof/>
              </w:rPr>
              <w:t>Narrators</w:t>
            </w:r>
            <w:r>
              <w:rPr>
                <w:noProof/>
                <w:webHidden/>
              </w:rPr>
              <w:tab/>
            </w:r>
            <w:r>
              <w:rPr>
                <w:noProof/>
                <w:webHidden/>
              </w:rPr>
              <w:fldChar w:fldCharType="begin"/>
            </w:r>
            <w:r>
              <w:rPr>
                <w:noProof/>
                <w:webHidden/>
              </w:rPr>
              <w:instrText xml:space="preserve"> PAGEREF _Toc53360908 \h </w:instrText>
            </w:r>
            <w:r>
              <w:rPr>
                <w:noProof/>
                <w:webHidden/>
              </w:rPr>
            </w:r>
            <w:r>
              <w:rPr>
                <w:noProof/>
                <w:webHidden/>
              </w:rPr>
              <w:fldChar w:fldCharType="separate"/>
            </w:r>
            <w:r>
              <w:rPr>
                <w:noProof/>
                <w:webHidden/>
              </w:rPr>
              <w:t>8</w:t>
            </w:r>
            <w:r>
              <w:rPr>
                <w:noProof/>
                <w:webHidden/>
              </w:rPr>
              <w:fldChar w:fldCharType="end"/>
            </w:r>
          </w:hyperlink>
        </w:p>
        <w:p w14:paraId="0100F921" w14:textId="77777777" w:rsidR="00F80609" w:rsidRDefault="00F80609">
          <w:pPr>
            <w:pStyle w:val="TOC3"/>
            <w:tabs>
              <w:tab w:val="right" w:leader="dot" w:pos="8296"/>
            </w:tabs>
            <w:rPr>
              <w:rFonts w:eastAsiaTheme="minorEastAsia"/>
              <w:noProof/>
              <w:sz w:val="22"/>
              <w:szCs w:val="22"/>
            </w:rPr>
          </w:pPr>
          <w:hyperlink w:anchor="_Toc53360909" w:history="1">
            <w:r w:rsidRPr="007065D6">
              <w:rPr>
                <w:rStyle w:val="Hyperlink"/>
                <w:noProof/>
              </w:rPr>
              <w:t>Ṣaḥābī – A Companion of the Prophet (</w:t>
            </w:r>
            <w:r w:rsidRPr="007065D6">
              <w:rPr>
                <w:rStyle w:val="Hyperlink"/>
                <w:noProof/>
                <w:rtl/>
              </w:rPr>
              <w:t>صلى</w:t>
            </w:r>
            <w:r w:rsidRPr="007065D6">
              <w:rPr>
                <w:rStyle w:val="Hyperlink"/>
                <w:noProof/>
              </w:rPr>
              <w:t xml:space="preserve"> </w:t>
            </w:r>
            <w:r w:rsidRPr="007065D6">
              <w:rPr>
                <w:rStyle w:val="Hyperlink"/>
                <w:noProof/>
                <w:rtl/>
              </w:rPr>
              <w:t>الله</w:t>
            </w:r>
            <w:r w:rsidRPr="007065D6">
              <w:rPr>
                <w:rStyle w:val="Hyperlink"/>
                <w:noProof/>
              </w:rPr>
              <w:t xml:space="preserve"> </w:t>
            </w:r>
            <w:r w:rsidRPr="007065D6">
              <w:rPr>
                <w:rStyle w:val="Hyperlink"/>
                <w:noProof/>
                <w:rtl/>
              </w:rPr>
              <w:t>عليه</w:t>
            </w:r>
            <w:r w:rsidRPr="007065D6">
              <w:rPr>
                <w:rStyle w:val="Hyperlink"/>
                <w:noProof/>
              </w:rPr>
              <w:t xml:space="preserve"> </w:t>
            </w:r>
            <w:r w:rsidRPr="007065D6">
              <w:rPr>
                <w:rStyle w:val="Hyperlink"/>
                <w:noProof/>
                <w:rtl/>
              </w:rPr>
              <w:t>وسلم</w:t>
            </w:r>
            <w:r w:rsidRPr="007065D6">
              <w:rPr>
                <w:rStyle w:val="Hyperlink"/>
                <w:noProof/>
              </w:rPr>
              <w:t>)</w:t>
            </w:r>
            <w:r>
              <w:rPr>
                <w:noProof/>
                <w:webHidden/>
              </w:rPr>
              <w:tab/>
            </w:r>
            <w:r>
              <w:rPr>
                <w:noProof/>
                <w:webHidden/>
              </w:rPr>
              <w:fldChar w:fldCharType="begin"/>
            </w:r>
            <w:r>
              <w:rPr>
                <w:noProof/>
                <w:webHidden/>
              </w:rPr>
              <w:instrText xml:space="preserve"> PAGEREF _Toc53360909 \h </w:instrText>
            </w:r>
            <w:r>
              <w:rPr>
                <w:noProof/>
                <w:webHidden/>
              </w:rPr>
            </w:r>
            <w:r>
              <w:rPr>
                <w:noProof/>
                <w:webHidden/>
              </w:rPr>
              <w:fldChar w:fldCharType="separate"/>
            </w:r>
            <w:r>
              <w:rPr>
                <w:noProof/>
                <w:webHidden/>
              </w:rPr>
              <w:t>8</w:t>
            </w:r>
            <w:r>
              <w:rPr>
                <w:noProof/>
                <w:webHidden/>
              </w:rPr>
              <w:fldChar w:fldCharType="end"/>
            </w:r>
          </w:hyperlink>
        </w:p>
        <w:p w14:paraId="1D6215E5" w14:textId="77777777" w:rsidR="00F80609" w:rsidRDefault="00F80609">
          <w:pPr>
            <w:pStyle w:val="TOC3"/>
            <w:tabs>
              <w:tab w:val="right" w:leader="dot" w:pos="8296"/>
            </w:tabs>
            <w:rPr>
              <w:rFonts w:eastAsiaTheme="minorEastAsia"/>
              <w:noProof/>
              <w:sz w:val="22"/>
              <w:szCs w:val="22"/>
            </w:rPr>
          </w:pPr>
          <w:hyperlink w:anchor="_Toc53360910" w:history="1">
            <w:r w:rsidRPr="007065D6">
              <w:rPr>
                <w:rStyle w:val="Hyperlink"/>
                <w:noProof/>
              </w:rPr>
              <w:t>Tābiʿī – A Successor of the Companions of the Prophet (</w:t>
            </w:r>
            <w:r w:rsidRPr="007065D6">
              <w:rPr>
                <w:rStyle w:val="Hyperlink"/>
                <w:noProof/>
                <w:rtl/>
              </w:rPr>
              <w:t>صلى</w:t>
            </w:r>
            <w:r w:rsidRPr="007065D6">
              <w:rPr>
                <w:rStyle w:val="Hyperlink"/>
                <w:noProof/>
              </w:rPr>
              <w:t xml:space="preserve"> </w:t>
            </w:r>
            <w:r w:rsidRPr="007065D6">
              <w:rPr>
                <w:rStyle w:val="Hyperlink"/>
                <w:noProof/>
                <w:rtl/>
              </w:rPr>
              <w:t>الله</w:t>
            </w:r>
            <w:r w:rsidRPr="007065D6">
              <w:rPr>
                <w:rStyle w:val="Hyperlink"/>
                <w:noProof/>
              </w:rPr>
              <w:t xml:space="preserve"> </w:t>
            </w:r>
            <w:r w:rsidRPr="007065D6">
              <w:rPr>
                <w:rStyle w:val="Hyperlink"/>
                <w:noProof/>
                <w:rtl/>
              </w:rPr>
              <w:t>عليه</w:t>
            </w:r>
            <w:r w:rsidRPr="007065D6">
              <w:rPr>
                <w:rStyle w:val="Hyperlink"/>
                <w:noProof/>
              </w:rPr>
              <w:t xml:space="preserve"> </w:t>
            </w:r>
            <w:r w:rsidRPr="007065D6">
              <w:rPr>
                <w:rStyle w:val="Hyperlink"/>
                <w:noProof/>
                <w:rtl/>
              </w:rPr>
              <w:t>وسلم</w:t>
            </w:r>
            <w:r w:rsidRPr="007065D6">
              <w:rPr>
                <w:rStyle w:val="Hyperlink"/>
                <w:noProof/>
              </w:rPr>
              <w:t>)</w:t>
            </w:r>
            <w:r>
              <w:rPr>
                <w:noProof/>
                <w:webHidden/>
              </w:rPr>
              <w:tab/>
            </w:r>
            <w:r>
              <w:rPr>
                <w:noProof/>
                <w:webHidden/>
              </w:rPr>
              <w:fldChar w:fldCharType="begin"/>
            </w:r>
            <w:r>
              <w:rPr>
                <w:noProof/>
                <w:webHidden/>
              </w:rPr>
              <w:instrText xml:space="preserve"> PAGEREF _Toc53360910 \h </w:instrText>
            </w:r>
            <w:r>
              <w:rPr>
                <w:noProof/>
                <w:webHidden/>
              </w:rPr>
            </w:r>
            <w:r>
              <w:rPr>
                <w:noProof/>
                <w:webHidden/>
              </w:rPr>
              <w:fldChar w:fldCharType="separate"/>
            </w:r>
            <w:r>
              <w:rPr>
                <w:noProof/>
                <w:webHidden/>
              </w:rPr>
              <w:t>9</w:t>
            </w:r>
            <w:r>
              <w:rPr>
                <w:noProof/>
                <w:webHidden/>
              </w:rPr>
              <w:fldChar w:fldCharType="end"/>
            </w:r>
          </w:hyperlink>
        </w:p>
        <w:p w14:paraId="56EEC0CB" w14:textId="77777777" w:rsidR="00F80609" w:rsidRDefault="00F80609">
          <w:pPr>
            <w:pStyle w:val="TOC3"/>
            <w:tabs>
              <w:tab w:val="right" w:leader="dot" w:pos="8296"/>
            </w:tabs>
            <w:rPr>
              <w:rFonts w:eastAsiaTheme="minorEastAsia"/>
              <w:noProof/>
              <w:sz w:val="22"/>
              <w:szCs w:val="22"/>
            </w:rPr>
          </w:pPr>
          <w:hyperlink w:anchor="_Toc53360911" w:history="1">
            <w:r w:rsidRPr="007065D6">
              <w:rPr>
                <w:rStyle w:val="Hyperlink"/>
                <w:noProof/>
              </w:rPr>
              <w:t>Tābiʿ al-Tābiʿīn – A Successor of the Successors</w:t>
            </w:r>
            <w:r>
              <w:rPr>
                <w:noProof/>
                <w:webHidden/>
              </w:rPr>
              <w:tab/>
            </w:r>
            <w:r>
              <w:rPr>
                <w:noProof/>
                <w:webHidden/>
              </w:rPr>
              <w:fldChar w:fldCharType="begin"/>
            </w:r>
            <w:r>
              <w:rPr>
                <w:noProof/>
                <w:webHidden/>
              </w:rPr>
              <w:instrText xml:space="preserve"> PAGEREF _Toc53360911 \h </w:instrText>
            </w:r>
            <w:r>
              <w:rPr>
                <w:noProof/>
                <w:webHidden/>
              </w:rPr>
            </w:r>
            <w:r>
              <w:rPr>
                <w:noProof/>
                <w:webHidden/>
              </w:rPr>
              <w:fldChar w:fldCharType="separate"/>
            </w:r>
            <w:r>
              <w:rPr>
                <w:noProof/>
                <w:webHidden/>
              </w:rPr>
              <w:t>9</w:t>
            </w:r>
            <w:r>
              <w:rPr>
                <w:noProof/>
                <w:webHidden/>
              </w:rPr>
              <w:fldChar w:fldCharType="end"/>
            </w:r>
          </w:hyperlink>
        </w:p>
        <w:p w14:paraId="2066FF7B" w14:textId="77777777" w:rsidR="00F80609" w:rsidRDefault="00F80609">
          <w:pPr>
            <w:pStyle w:val="TOC1"/>
            <w:tabs>
              <w:tab w:val="right" w:leader="dot" w:pos="8296"/>
            </w:tabs>
            <w:rPr>
              <w:rFonts w:eastAsiaTheme="minorEastAsia"/>
              <w:b w:val="0"/>
              <w:noProof/>
              <w:sz w:val="22"/>
              <w:szCs w:val="22"/>
            </w:rPr>
          </w:pPr>
          <w:hyperlink w:anchor="_Toc53360912" w:history="1">
            <w:r w:rsidRPr="007065D6">
              <w:rPr>
                <w:rStyle w:val="Hyperlink"/>
                <w:noProof/>
              </w:rPr>
              <w:t>Classification according to sanad cessation</w:t>
            </w:r>
            <w:r>
              <w:rPr>
                <w:noProof/>
                <w:webHidden/>
              </w:rPr>
              <w:tab/>
            </w:r>
            <w:r>
              <w:rPr>
                <w:noProof/>
                <w:webHidden/>
              </w:rPr>
              <w:fldChar w:fldCharType="begin"/>
            </w:r>
            <w:r>
              <w:rPr>
                <w:noProof/>
                <w:webHidden/>
              </w:rPr>
              <w:instrText xml:space="preserve"> PAGEREF _Toc53360912 \h </w:instrText>
            </w:r>
            <w:r>
              <w:rPr>
                <w:noProof/>
                <w:webHidden/>
              </w:rPr>
            </w:r>
            <w:r>
              <w:rPr>
                <w:noProof/>
                <w:webHidden/>
              </w:rPr>
              <w:fldChar w:fldCharType="separate"/>
            </w:r>
            <w:r>
              <w:rPr>
                <w:noProof/>
                <w:webHidden/>
              </w:rPr>
              <w:t>10</w:t>
            </w:r>
            <w:r>
              <w:rPr>
                <w:noProof/>
                <w:webHidden/>
              </w:rPr>
              <w:fldChar w:fldCharType="end"/>
            </w:r>
          </w:hyperlink>
        </w:p>
        <w:p w14:paraId="2A63D7AB" w14:textId="77777777" w:rsidR="00F80609" w:rsidRDefault="00F80609">
          <w:pPr>
            <w:pStyle w:val="TOC2"/>
            <w:tabs>
              <w:tab w:val="right" w:leader="dot" w:pos="8296"/>
            </w:tabs>
            <w:rPr>
              <w:rFonts w:eastAsiaTheme="minorEastAsia"/>
              <w:noProof/>
              <w:sz w:val="22"/>
              <w:szCs w:val="22"/>
            </w:rPr>
          </w:pPr>
          <w:hyperlink w:anchor="_Toc53360913" w:history="1">
            <w:r w:rsidRPr="007065D6">
              <w:rPr>
                <w:rStyle w:val="Hyperlink"/>
                <w:noProof/>
              </w:rPr>
              <w:t>Marfūʿ</w:t>
            </w:r>
            <w:r>
              <w:rPr>
                <w:noProof/>
                <w:webHidden/>
              </w:rPr>
              <w:tab/>
            </w:r>
            <w:r>
              <w:rPr>
                <w:noProof/>
                <w:webHidden/>
              </w:rPr>
              <w:fldChar w:fldCharType="begin"/>
            </w:r>
            <w:r>
              <w:rPr>
                <w:noProof/>
                <w:webHidden/>
              </w:rPr>
              <w:instrText xml:space="preserve"> PAGEREF _Toc53360913 \h </w:instrText>
            </w:r>
            <w:r>
              <w:rPr>
                <w:noProof/>
                <w:webHidden/>
              </w:rPr>
            </w:r>
            <w:r>
              <w:rPr>
                <w:noProof/>
                <w:webHidden/>
              </w:rPr>
              <w:fldChar w:fldCharType="separate"/>
            </w:r>
            <w:r>
              <w:rPr>
                <w:noProof/>
                <w:webHidden/>
              </w:rPr>
              <w:t>10</w:t>
            </w:r>
            <w:r>
              <w:rPr>
                <w:noProof/>
                <w:webHidden/>
              </w:rPr>
              <w:fldChar w:fldCharType="end"/>
            </w:r>
          </w:hyperlink>
        </w:p>
        <w:p w14:paraId="5355879F" w14:textId="77777777" w:rsidR="00F80609" w:rsidRDefault="00F80609">
          <w:pPr>
            <w:pStyle w:val="TOC3"/>
            <w:tabs>
              <w:tab w:val="right" w:leader="dot" w:pos="8296"/>
            </w:tabs>
            <w:rPr>
              <w:rFonts w:eastAsiaTheme="minorEastAsia"/>
              <w:noProof/>
              <w:sz w:val="22"/>
              <w:szCs w:val="22"/>
            </w:rPr>
          </w:pPr>
          <w:hyperlink w:anchor="_Toc53360914" w:history="1">
            <w:r w:rsidRPr="007065D6">
              <w:rPr>
                <w:rStyle w:val="Hyperlink"/>
                <w:noProof/>
              </w:rPr>
              <w:t>Examples</w:t>
            </w:r>
            <w:r>
              <w:rPr>
                <w:noProof/>
                <w:webHidden/>
              </w:rPr>
              <w:tab/>
            </w:r>
            <w:r>
              <w:rPr>
                <w:noProof/>
                <w:webHidden/>
              </w:rPr>
              <w:fldChar w:fldCharType="begin"/>
            </w:r>
            <w:r>
              <w:rPr>
                <w:noProof/>
                <w:webHidden/>
              </w:rPr>
              <w:instrText xml:space="preserve"> PAGEREF _Toc53360914 \h </w:instrText>
            </w:r>
            <w:r>
              <w:rPr>
                <w:noProof/>
                <w:webHidden/>
              </w:rPr>
            </w:r>
            <w:r>
              <w:rPr>
                <w:noProof/>
                <w:webHidden/>
              </w:rPr>
              <w:fldChar w:fldCharType="separate"/>
            </w:r>
            <w:r>
              <w:rPr>
                <w:noProof/>
                <w:webHidden/>
              </w:rPr>
              <w:t>10</w:t>
            </w:r>
            <w:r>
              <w:rPr>
                <w:noProof/>
                <w:webHidden/>
              </w:rPr>
              <w:fldChar w:fldCharType="end"/>
            </w:r>
          </w:hyperlink>
        </w:p>
        <w:p w14:paraId="1340CA10" w14:textId="77777777" w:rsidR="00F80609" w:rsidRDefault="00F80609">
          <w:pPr>
            <w:pStyle w:val="TOC2"/>
            <w:tabs>
              <w:tab w:val="right" w:leader="dot" w:pos="8296"/>
            </w:tabs>
            <w:rPr>
              <w:rFonts w:eastAsiaTheme="minorEastAsia"/>
              <w:noProof/>
              <w:sz w:val="22"/>
              <w:szCs w:val="22"/>
            </w:rPr>
          </w:pPr>
          <w:hyperlink w:anchor="_Toc53360915" w:history="1">
            <w:r w:rsidRPr="007065D6">
              <w:rPr>
                <w:rStyle w:val="Hyperlink"/>
                <w:noProof/>
              </w:rPr>
              <w:t>Mawqūf</w:t>
            </w:r>
            <w:r>
              <w:rPr>
                <w:noProof/>
                <w:webHidden/>
              </w:rPr>
              <w:tab/>
            </w:r>
            <w:r>
              <w:rPr>
                <w:noProof/>
                <w:webHidden/>
              </w:rPr>
              <w:fldChar w:fldCharType="begin"/>
            </w:r>
            <w:r>
              <w:rPr>
                <w:noProof/>
                <w:webHidden/>
              </w:rPr>
              <w:instrText xml:space="preserve"> PAGEREF _Toc53360915 \h </w:instrText>
            </w:r>
            <w:r>
              <w:rPr>
                <w:noProof/>
                <w:webHidden/>
              </w:rPr>
            </w:r>
            <w:r>
              <w:rPr>
                <w:noProof/>
                <w:webHidden/>
              </w:rPr>
              <w:fldChar w:fldCharType="separate"/>
            </w:r>
            <w:r>
              <w:rPr>
                <w:noProof/>
                <w:webHidden/>
              </w:rPr>
              <w:t>11</w:t>
            </w:r>
            <w:r>
              <w:rPr>
                <w:noProof/>
                <w:webHidden/>
              </w:rPr>
              <w:fldChar w:fldCharType="end"/>
            </w:r>
          </w:hyperlink>
        </w:p>
        <w:p w14:paraId="37947F7C" w14:textId="77777777" w:rsidR="00F80609" w:rsidRDefault="00F80609">
          <w:pPr>
            <w:pStyle w:val="TOC3"/>
            <w:tabs>
              <w:tab w:val="right" w:leader="dot" w:pos="8296"/>
            </w:tabs>
            <w:rPr>
              <w:rFonts w:eastAsiaTheme="minorEastAsia"/>
              <w:noProof/>
              <w:sz w:val="22"/>
              <w:szCs w:val="22"/>
            </w:rPr>
          </w:pPr>
          <w:hyperlink w:anchor="_Toc53360916" w:history="1">
            <w:r w:rsidRPr="007065D6">
              <w:rPr>
                <w:rStyle w:val="Hyperlink"/>
                <w:noProof/>
              </w:rPr>
              <w:t>Examples</w:t>
            </w:r>
            <w:r>
              <w:rPr>
                <w:noProof/>
                <w:webHidden/>
              </w:rPr>
              <w:tab/>
            </w:r>
            <w:r>
              <w:rPr>
                <w:noProof/>
                <w:webHidden/>
              </w:rPr>
              <w:fldChar w:fldCharType="begin"/>
            </w:r>
            <w:r>
              <w:rPr>
                <w:noProof/>
                <w:webHidden/>
              </w:rPr>
              <w:instrText xml:space="preserve"> PAGEREF _Toc53360916 \h </w:instrText>
            </w:r>
            <w:r>
              <w:rPr>
                <w:noProof/>
                <w:webHidden/>
              </w:rPr>
            </w:r>
            <w:r>
              <w:rPr>
                <w:noProof/>
                <w:webHidden/>
              </w:rPr>
              <w:fldChar w:fldCharType="separate"/>
            </w:r>
            <w:r>
              <w:rPr>
                <w:noProof/>
                <w:webHidden/>
              </w:rPr>
              <w:t>11</w:t>
            </w:r>
            <w:r>
              <w:rPr>
                <w:noProof/>
                <w:webHidden/>
              </w:rPr>
              <w:fldChar w:fldCharType="end"/>
            </w:r>
          </w:hyperlink>
        </w:p>
        <w:p w14:paraId="56EB9050" w14:textId="77777777" w:rsidR="00F80609" w:rsidRDefault="00F80609">
          <w:pPr>
            <w:pStyle w:val="TOC2"/>
            <w:tabs>
              <w:tab w:val="right" w:leader="dot" w:pos="8296"/>
            </w:tabs>
            <w:rPr>
              <w:rFonts w:eastAsiaTheme="minorEastAsia"/>
              <w:noProof/>
              <w:sz w:val="22"/>
              <w:szCs w:val="22"/>
            </w:rPr>
          </w:pPr>
          <w:hyperlink w:anchor="_Toc53360917" w:history="1">
            <w:r w:rsidRPr="007065D6">
              <w:rPr>
                <w:rStyle w:val="Hyperlink"/>
                <w:noProof/>
              </w:rPr>
              <w:t>Maqṭūʿ</w:t>
            </w:r>
            <w:r>
              <w:rPr>
                <w:noProof/>
                <w:webHidden/>
              </w:rPr>
              <w:tab/>
            </w:r>
            <w:r>
              <w:rPr>
                <w:noProof/>
                <w:webHidden/>
              </w:rPr>
              <w:fldChar w:fldCharType="begin"/>
            </w:r>
            <w:r>
              <w:rPr>
                <w:noProof/>
                <w:webHidden/>
              </w:rPr>
              <w:instrText xml:space="preserve"> PAGEREF _Toc53360917 \h </w:instrText>
            </w:r>
            <w:r>
              <w:rPr>
                <w:noProof/>
                <w:webHidden/>
              </w:rPr>
            </w:r>
            <w:r>
              <w:rPr>
                <w:noProof/>
                <w:webHidden/>
              </w:rPr>
              <w:fldChar w:fldCharType="separate"/>
            </w:r>
            <w:r>
              <w:rPr>
                <w:noProof/>
                <w:webHidden/>
              </w:rPr>
              <w:t>11</w:t>
            </w:r>
            <w:r>
              <w:rPr>
                <w:noProof/>
                <w:webHidden/>
              </w:rPr>
              <w:fldChar w:fldCharType="end"/>
            </w:r>
          </w:hyperlink>
        </w:p>
        <w:p w14:paraId="260C25DB" w14:textId="77777777" w:rsidR="00F80609" w:rsidRDefault="00F80609">
          <w:pPr>
            <w:pStyle w:val="TOC3"/>
            <w:tabs>
              <w:tab w:val="right" w:leader="dot" w:pos="8296"/>
            </w:tabs>
            <w:rPr>
              <w:rFonts w:eastAsiaTheme="minorEastAsia"/>
              <w:noProof/>
              <w:sz w:val="22"/>
              <w:szCs w:val="22"/>
            </w:rPr>
          </w:pPr>
          <w:hyperlink w:anchor="_Toc53360918" w:history="1">
            <w:r w:rsidRPr="007065D6">
              <w:rPr>
                <w:rStyle w:val="Hyperlink"/>
                <w:noProof/>
              </w:rPr>
              <w:t>Examples</w:t>
            </w:r>
            <w:r>
              <w:rPr>
                <w:noProof/>
                <w:webHidden/>
              </w:rPr>
              <w:tab/>
            </w:r>
            <w:r>
              <w:rPr>
                <w:noProof/>
                <w:webHidden/>
              </w:rPr>
              <w:fldChar w:fldCharType="begin"/>
            </w:r>
            <w:r>
              <w:rPr>
                <w:noProof/>
                <w:webHidden/>
              </w:rPr>
              <w:instrText xml:space="preserve"> PAGEREF _Toc53360918 \h </w:instrText>
            </w:r>
            <w:r>
              <w:rPr>
                <w:noProof/>
                <w:webHidden/>
              </w:rPr>
            </w:r>
            <w:r>
              <w:rPr>
                <w:noProof/>
                <w:webHidden/>
              </w:rPr>
              <w:fldChar w:fldCharType="separate"/>
            </w:r>
            <w:r>
              <w:rPr>
                <w:noProof/>
                <w:webHidden/>
              </w:rPr>
              <w:t>11</w:t>
            </w:r>
            <w:r>
              <w:rPr>
                <w:noProof/>
                <w:webHidden/>
              </w:rPr>
              <w:fldChar w:fldCharType="end"/>
            </w:r>
          </w:hyperlink>
        </w:p>
        <w:p w14:paraId="3B14FF67" w14:textId="77777777" w:rsidR="00F80609" w:rsidRDefault="00F80609">
          <w:pPr>
            <w:pStyle w:val="TOC2"/>
            <w:tabs>
              <w:tab w:val="right" w:leader="dot" w:pos="8296"/>
            </w:tabs>
            <w:rPr>
              <w:rFonts w:eastAsiaTheme="minorEastAsia"/>
              <w:noProof/>
              <w:sz w:val="22"/>
              <w:szCs w:val="22"/>
            </w:rPr>
          </w:pPr>
          <w:hyperlink w:anchor="_Toc53360919" w:history="1">
            <w:r w:rsidRPr="007065D6">
              <w:rPr>
                <w:rStyle w:val="Hyperlink"/>
                <w:noProof/>
              </w:rPr>
              <w:t>Athar</w:t>
            </w:r>
            <w:r>
              <w:rPr>
                <w:noProof/>
                <w:webHidden/>
              </w:rPr>
              <w:tab/>
            </w:r>
            <w:r>
              <w:rPr>
                <w:noProof/>
                <w:webHidden/>
              </w:rPr>
              <w:fldChar w:fldCharType="begin"/>
            </w:r>
            <w:r>
              <w:rPr>
                <w:noProof/>
                <w:webHidden/>
              </w:rPr>
              <w:instrText xml:space="preserve"> PAGEREF _Toc53360919 \h </w:instrText>
            </w:r>
            <w:r>
              <w:rPr>
                <w:noProof/>
                <w:webHidden/>
              </w:rPr>
            </w:r>
            <w:r>
              <w:rPr>
                <w:noProof/>
                <w:webHidden/>
              </w:rPr>
              <w:fldChar w:fldCharType="separate"/>
            </w:r>
            <w:r>
              <w:rPr>
                <w:noProof/>
                <w:webHidden/>
              </w:rPr>
              <w:t>12</w:t>
            </w:r>
            <w:r>
              <w:rPr>
                <w:noProof/>
                <w:webHidden/>
              </w:rPr>
              <w:fldChar w:fldCharType="end"/>
            </w:r>
          </w:hyperlink>
        </w:p>
        <w:p w14:paraId="2F96D8C7" w14:textId="77777777" w:rsidR="00F80609" w:rsidRDefault="00F80609">
          <w:pPr>
            <w:pStyle w:val="TOC2"/>
            <w:tabs>
              <w:tab w:val="right" w:leader="dot" w:pos="8296"/>
            </w:tabs>
            <w:rPr>
              <w:rFonts w:eastAsiaTheme="minorEastAsia"/>
              <w:noProof/>
              <w:sz w:val="22"/>
              <w:szCs w:val="22"/>
            </w:rPr>
          </w:pPr>
          <w:hyperlink w:anchor="_Toc53360920" w:history="1">
            <w:r w:rsidRPr="007065D6">
              <w:rPr>
                <w:rStyle w:val="Hyperlink"/>
                <w:noProof/>
              </w:rPr>
              <w:t>Khabar</w:t>
            </w:r>
            <w:r>
              <w:rPr>
                <w:noProof/>
                <w:webHidden/>
              </w:rPr>
              <w:tab/>
            </w:r>
            <w:r>
              <w:rPr>
                <w:noProof/>
                <w:webHidden/>
              </w:rPr>
              <w:fldChar w:fldCharType="begin"/>
            </w:r>
            <w:r>
              <w:rPr>
                <w:noProof/>
                <w:webHidden/>
              </w:rPr>
              <w:instrText xml:space="preserve"> PAGEREF _Toc53360920 \h </w:instrText>
            </w:r>
            <w:r>
              <w:rPr>
                <w:noProof/>
                <w:webHidden/>
              </w:rPr>
            </w:r>
            <w:r>
              <w:rPr>
                <w:noProof/>
                <w:webHidden/>
              </w:rPr>
              <w:fldChar w:fldCharType="separate"/>
            </w:r>
            <w:r>
              <w:rPr>
                <w:noProof/>
                <w:webHidden/>
              </w:rPr>
              <w:t>12</w:t>
            </w:r>
            <w:r>
              <w:rPr>
                <w:noProof/>
                <w:webHidden/>
              </w:rPr>
              <w:fldChar w:fldCharType="end"/>
            </w:r>
          </w:hyperlink>
        </w:p>
        <w:p w14:paraId="49071346" w14:textId="77777777" w:rsidR="00F80609" w:rsidRDefault="00F80609">
          <w:pPr>
            <w:pStyle w:val="TOC1"/>
            <w:tabs>
              <w:tab w:val="right" w:leader="dot" w:pos="8296"/>
            </w:tabs>
            <w:rPr>
              <w:rFonts w:eastAsiaTheme="minorEastAsia"/>
              <w:b w:val="0"/>
              <w:noProof/>
              <w:sz w:val="22"/>
              <w:szCs w:val="22"/>
            </w:rPr>
          </w:pPr>
          <w:hyperlink w:anchor="_Toc53360921" w:history="1">
            <w:r w:rsidRPr="007065D6">
              <w:rPr>
                <w:rStyle w:val="Hyperlink"/>
                <w:noProof/>
              </w:rPr>
              <w:t>Classification according to number of narrators</w:t>
            </w:r>
            <w:r>
              <w:rPr>
                <w:noProof/>
                <w:webHidden/>
              </w:rPr>
              <w:tab/>
            </w:r>
            <w:r>
              <w:rPr>
                <w:noProof/>
                <w:webHidden/>
              </w:rPr>
              <w:fldChar w:fldCharType="begin"/>
            </w:r>
            <w:r>
              <w:rPr>
                <w:noProof/>
                <w:webHidden/>
              </w:rPr>
              <w:instrText xml:space="preserve"> PAGEREF _Toc53360921 \h </w:instrText>
            </w:r>
            <w:r>
              <w:rPr>
                <w:noProof/>
                <w:webHidden/>
              </w:rPr>
            </w:r>
            <w:r>
              <w:rPr>
                <w:noProof/>
                <w:webHidden/>
              </w:rPr>
              <w:fldChar w:fldCharType="separate"/>
            </w:r>
            <w:r>
              <w:rPr>
                <w:noProof/>
                <w:webHidden/>
              </w:rPr>
              <w:t>13</w:t>
            </w:r>
            <w:r>
              <w:rPr>
                <w:noProof/>
                <w:webHidden/>
              </w:rPr>
              <w:fldChar w:fldCharType="end"/>
            </w:r>
          </w:hyperlink>
        </w:p>
        <w:p w14:paraId="2F7B3B20" w14:textId="77777777" w:rsidR="00F80609" w:rsidRDefault="00F80609">
          <w:pPr>
            <w:pStyle w:val="TOC2"/>
            <w:tabs>
              <w:tab w:val="right" w:leader="dot" w:pos="8296"/>
            </w:tabs>
            <w:rPr>
              <w:rFonts w:eastAsiaTheme="minorEastAsia"/>
              <w:noProof/>
              <w:sz w:val="22"/>
              <w:szCs w:val="22"/>
            </w:rPr>
          </w:pPr>
          <w:hyperlink w:anchor="_Toc53360922" w:history="1">
            <w:r w:rsidRPr="007065D6">
              <w:rPr>
                <w:rStyle w:val="Hyperlink"/>
                <w:noProof/>
              </w:rPr>
              <w:t>Mutawātir</w:t>
            </w:r>
            <w:r>
              <w:rPr>
                <w:noProof/>
                <w:webHidden/>
              </w:rPr>
              <w:tab/>
            </w:r>
            <w:r>
              <w:rPr>
                <w:noProof/>
                <w:webHidden/>
              </w:rPr>
              <w:fldChar w:fldCharType="begin"/>
            </w:r>
            <w:r>
              <w:rPr>
                <w:noProof/>
                <w:webHidden/>
              </w:rPr>
              <w:instrText xml:space="preserve"> PAGEREF _Toc53360922 \h </w:instrText>
            </w:r>
            <w:r>
              <w:rPr>
                <w:noProof/>
                <w:webHidden/>
              </w:rPr>
            </w:r>
            <w:r>
              <w:rPr>
                <w:noProof/>
                <w:webHidden/>
              </w:rPr>
              <w:fldChar w:fldCharType="separate"/>
            </w:r>
            <w:r>
              <w:rPr>
                <w:noProof/>
                <w:webHidden/>
              </w:rPr>
              <w:t>13</w:t>
            </w:r>
            <w:r>
              <w:rPr>
                <w:noProof/>
                <w:webHidden/>
              </w:rPr>
              <w:fldChar w:fldCharType="end"/>
            </w:r>
          </w:hyperlink>
        </w:p>
        <w:p w14:paraId="2597F42C" w14:textId="77777777" w:rsidR="00F80609" w:rsidRDefault="00F80609">
          <w:pPr>
            <w:pStyle w:val="TOC2"/>
            <w:tabs>
              <w:tab w:val="right" w:leader="dot" w:pos="8296"/>
            </w:tabs>
            <w:rPr>
              <w:rFonts w:eastAsiaTheme="minorEastAsia"/>
              <w:noProof/>
              <w:sz w:val="22"/>
              <w:szCs w:val="22"/>
            </w:rPr>
          </w:pPr>
          <w:hyperlink w:anchor="_Toc53360923" w:history="1">
            <w:r w:rsidRPr="007065D6">
              <w:rPr>
                <w:rStyle w:val="Hyperlink"/>
                <w:noProof/>
              </w:rPr>
              <w:t>Āḥād</w:t>
            </w:r>
            <w:r>
              <w:rPr>
                <w:noProof/>
                <w:webHidden/>
              </w:rPr>
              <w:tab/>
            </w:r>
            <w:r>
              <w:rPr>
                <w:noProof/>
                <w:webHidden/>
              </w:rPr>
              <w:fldChar w:fldCharType="begin"/>
            </w:r>
            <w:r>
              <w:rPr>
                <w:noProof/>
                <w:webHidden/>
              </w:rPr>
              <w:instrText xml:space="preserve"> PAGEREF _Toc53360923 \h </w:instrText>
            </w:r>
            <w:r>
              <w:rPr>
                <w:noProof/>
                <w:webHidden/>
              </w:rPr>
            </w:r>
            <w:r>
              <w:rPr>
                <w:noProof/>
                <w:webHidden/>
              </w:rPr>
              <w:fldChar w:fldCharType="separate"/>
            </w:r>
            <w:r>
              <w:rPr>
                <w:noProof/>
                <w:webHidden/>
              </w:rPr>
              <w:t>13</w:t>
            </w:r>
            <w:r>
              <w:rPr>
                <w:noProof/>
                <w:webHidden/>
              </w:rPr>
              <w:fldChar w:fldCharType="end"/>
            </w:r>
          </w:hyperlink>
        </w:p>
        <w:p w14:paraId="517F02A4" w14:textId="77777777" w:rsidR="00F80609" w:rsidRDefault="00F80609">
          <w:pPr>
            <w:pStyle w:val="TOC3"/>
            <w:tabs>
              <w:tab w:val="right" w:leader="dot" w:pos="8296"/>
            </w:tabs>
            <w:rPr>
              <w:rFonts w:eastAsiaTheme="minorEastAsia"/>
              <w:noProof/>
              <w:sz w:val="22"/>
              <w:szCs w:val="22"/>
            </w:rPr>
          </w:pPr>
          <w:hyperlink w:anchor="_Toc53360924" w:history="1">
            <w:r w:rsidRPr="007065D6">
              <w:rPr>
                <w:rStyle w:val="Hyperlink"/>
                <w:noProof/>
              </w:rPr>
              <w:t>Mashhūr</w:t>
            </w:r>
            <w:r>
              <w:rPr>
                <w:noProof/>
                <w:webHidden/>
              </w:rPr>
              <w:tab/>
            </w:r>
            <w:r>
              <w:rPr>
                <w:noProof/>
                <w:webHidden/>
              </w:rPr>
              <w:fldChar w:fldCharType="begin"/>
            </w:r>
            <w:r>
              <w:rPr>
                <w:noProof/>
                <w:webHidden/>
              </w:rPr>
              <w:instrText xml:space="preserve"> PAGEREF _Toc53360924 \h </w:instrText>
            </w:r>
            <w:r>
              <w:rPr>
                <w:noProof/>
                <w:webHidden/>
              </w:rPr>
            </w:r>
            <w:r>
              <w:rPr>
                <w:noProof/>
                <w:webHidden/>
              </w:rPr>
              <w:fldChar w:fldCharType="separate"/>
            </w:r>
            <w:r>
              <w:rPr>
                <w:noProof/>
                <w:webHidden/>
              </w:rPr>
              <w:t>13</w:t>
            </w:r>
            <w:r>
              <w:rPr>
                <w:noProof/>
                <w:webHidden/>
              </w:rPr>
              <w:fldChar w:fldCharType="end"/>
            </w:r>
          </w:hyperlink>
        </w:p>
        <w:p w14:paraId="1095326F" w14:textId="77777777" w:rsidR="00F80609" w:rsidRDefault="00F80609">
          <w:pPr>
            <w:pStyle w:val="TOC3"/>
            <w:tabs>
              <w:tab w:val="right" w:leader="dot" w:pos="8296"/>
            </w:tabs>
            <w:rPr>
              <w:rFonts w:eastAsiaTheme="minorEastAsia"/>
              <w:noProof/>
              <w:sz w:val="22"/>
              <w:szCs w:val="22"/>
            </w:rPr>
          </w:pPr>
          <w:hyperlink w:anchor="_Toc53360925" w:history="1">
            <w:r w:rsidRPr="007065D6">
              <w:rPr>
                <w:rStyle w:val="Hyperlink"/>
                <w:noProof/>
              </w:rPr>
              <w:t>ʿAzīz</w:t>
            </w:r>
            <w:r>
              <w:rPr>
                <w:noProof/>
                <w:webHidden/>
              </w:rPr>
              <w:tab/>
            </w:r>
            <w:r>
              <w:rPr>
                <w:noProof/>
                <w:webHidden/>
              </w:rPr>
              <w:fldChar w:fldCharType="begin"/>
            </w:r>
            <w:r>
              <w:rPr>
                <w:noProof/>
                <w:webHidden/>
              </w:rPr>
              <w:instrText xml:space="preserve"> PAGEREF _Toc53360925 \h </w:instrText>
            </w:r>
            <w:r>
              <w:rPr>
                <w:noProof/>
                <w:webHidden/>
              </w:rPr>
            </w:r>
            <w:r>
              <w:rPr>
                <w:noProof/>
                <w:webHidden/>
              </w:rPr>
              <w:fldChar w:fldCharType="separate"/>
            </w:r>
            <w:r>
              <w:rPr>
                <w:noProof/>
                <w:webHidden/>
              </w:rPr>
              <w:t>13</w:t>
            </w:r>
            <w:r>
              <w:rPr>
                <w:noProof/>
                <w:webHidden/>
              </w:rPr>
              <w:fldChar w:fldCharType="end"/>
            </w:r>
          </w:hyperlink>
        </w:p>
        <w:p w14:paraId="46BC9288" w14:textId="77777777" w:rsidR="00F80609" w:rsidRDefault="00F80609">
          <w:pPr>
            <w:pStyle w:val="TOC3"/>
            <w:tabs>
              <w:tab w:val="right" w:leader="dot" w:pos="8296"/>
            </w:tabs>
            <w:rPr>
              <w:rFonts w:eastAsiaTheme="minorEastAsia"/>
              <w:noProof/>
              <w:sz w:val="22"/>
              <w:szCs w:val="22"/>
            </w:rPr>
          </w:pPr>
          <w:hyperlink w:anchor="_Toc53360926" w:history="1">
            <w:r w:rsidRPr="007065D6">
              <w:rPr>
                <w:rStyle w:val="Hyperlink"/>
                <w:noProof/>
              </w:rPr>
              <w:t>Gharīb</w:t>
            </w:r>
            <w:r>
              <w:rPr>
                <w:noProof/>
                <w:webHidden/>
              </w:rPr>
              <w:tab/>
            </w:r>
            <w:r>
              <w:rPr>
                <w:noProof/>
                <w:webHidden/>
              </w:rPr>
              <w:fldChar w:fldCharType="begin"/>
            </w:r>
            <w:r>
              <w:rPr>
                <w:noProof/>
                <w:webHidden/>
              </w:rPr>
              <w:instrText xml:space="preserve"> PAGEREF _Toc53360926 \h </w:instrText>
            </w:r>
            <w:r>
              <w:rPr>
                <w:noProof/>
                <w:webHidden/>
              </w:rPr>
            </w:r>
            <w:r>
              <w:rPr>
                <w:noProof/>
                <w:webHidden/>
              </w:rPr>
              <w:fldChar w:fldCharType="separate"/>
            </w:r>
            <w:r>
              <w:rPr>
                <w:noProof/>
                <w:webHidden/>
              </w:rPr>
              <w:t>14</w:t>
            </w:r>
            <w:r>
              <w:rPr>
                <w:noProof/>
                <w:webHidden/>
              </w:rPr>
              <w:fldChar w:fldCharType="end"/>
            </w:r>
          </w:hyperlink>
        </w:p>
        <w:p w14:paraId="4B4E4CD0" w14:textId="77777777" w:rsidR="00F80609" w:rsidRDefault="00F80609">
          <w:pPr>
            <w:pStyle w:val="TOC1"/>
            <w:tabs>
              <w:tab w:val="right" w:leader="dot" w:pos="8296"/>
            </w:tabs>
            <w:rPr>
              <w:rFonts w:eastAsiaTheme="minorEastAsia"/>
              <w:b w:val="0"/>
              <w:noProof/>
              <w:sz w:val="22"/>
              <w:szCs w:val="22"/>
            </w:rPr>
          </w:pPr>
          <w:hyperlink w:anchor="_Toc53360927" w:history="1">
            <w:r w:rsidRPr="007065D6">
              <w:rPr>
                <w:rStyle w:val="Hyperlink"/>
                <w:noProof/>
              </w:rPr>
              <w:t>Āḥād Aḥādīth – Types of Maqbūl</w:t>
            </w:r>
            <w:r>
              <w:rPr>
                <w:noProof/>
                <w:webHidden/>
              </w:rPr>
              <w:tab/>
            </w:r>
            <w:r>
              <w:rPr>
                <w:noProof/>
                <w:webHidden/>
              </w:rPr>
              <w:fldChar w:fldCharType="begin"/>
            </w:r>
            <w:r>
              <w:rPr>
                <w:noProof/>
                <w:webHidden/>
              </w:rPr>
              <w:instrText xml:space="preserve"> PAGEREF _Toc53360927 \h </w:instrText>
            </w:r>
            <w:r>
              <w:rPr>
                <w:noProof/>
                <w:webHidden/>
              </w:rPr>
            </w:r>
            <w:r>
              <w:rPr>
                <w:noProof/>
                <w:webHidden/>
              </w:rPr>
              <w:fldChar w:fldCharType="separate"/>
            </w:r>
            <w:r>
              <w:rPr>
                <w:noProof/>
                <w:webHidden/>
              </w:rPr>
              <w:t>17</w:t>
            </w:r>
            <w:r>
              <w:rPr>
                <w:noProof/>
                <w:webHidden/>
              </w:rPr>
              <w:fldChar w:fldCharType="end"/>
            </w:r>
          </w:hyperlink>
        </w:p>
        <w:p w14:paraId="15E5A680" w14:textId="77777777" w:rsidR="00F80609" w:rsidRDefault="00F80609">
          <w:pPr>
            <w:pStyle w:val="TOC1"/>
            <w:tabs>
              <w:tab w:val="right" w:leader="dot" w:pos="8296"/>
            </w:tabs>
            <w:rPr>
              <w:rFonts w:eastAsiaTheme="minorEastAsia"/>
              <w:b w:val="0"/>
              <w:noProof/>
              <w:sz w:val="22"/>
              <w:szCs w:val="22"/>
            </w:rPr>
          </w:pPr>
          <w:hyperlink w:anchor="_Toc53360928" w:history="1">
            <w:r w:rsidRPr="007065D6">
              <w:rPr>
                <w:rStyle w:val="Hyperlink"/>
                <w:noProof/>
              </w:rPr>
              <w:t>Āḥād Aḥādīth – Forms of Maqbūl</w:t>
            </w:r>
            <w:r>
              <w:rPr>
                <w:noProof/>
                <w:webHidden/>
              </w:rPr>
              <w:tab/>
            </w:r>
            <w:r>
              <w:rPr>
                <w:noProof/>
                <w:webHidden/>
              </w:rPr>
              <w:fldChar w:fldCharType="begin"/>
            </w:r>
            <w:r>
              <w:rPr>
                <w:noProof/>
                <w:webHidden/>
              </w:rPr>
              <w:instrText xml:space="preserve"> PAGEREF _Toc53360928 \h </w:instrText>
            </w:r>
            <w:r>
              <w:rPr>
                <w:noProof/>
                <w:webHidden/>
              </w:rPr>
            </w:r>
            <w:r>
              <w:rPr>
                <w:noProof/>
                <w:webHidden/>
              </w:rPr>
              <w:fldChar w:fldCharType="separate"/>
            </w:r>
            <w:r>
              <w:rPr>
                <w:noProof/>
                <w:webHidden/>
              </w:rPr>
              <w:t>20</w:t>
            </w:r>
            <w:r>
              <w:rPr>
                <w:noProof/>
                <w:webHidden/>
              </w:rPr>
              <w:fldChar w:fldCharType="end"/>
            </w:r>
          </w:hyperlink>
        </w:p>
        <w:p w14:paraId="2631354C" w14:textId="77777777" w:rsidR="00F80609" w:rsidRDefault="00F80609">
          <w:pPr>
            <w:pStyle w:val="TOC1"/>
            <w:tabs>
              <w:tab w:val="right" w:leader="dot" w:pos="8296"/>
            </w:tabs>
            <w:rPr>
              <w:rFonts w:eastAsiaTheme="minorEastAsia"/>
              <w:b w:val="0"/>
              <w:noProof/>
              <w:sz w:val="22"/>
              <w:szCs w:val="22"/>
            </w:rPr>
          </w:pPr>
          <w:hyperlink w:anchor="_Toc53360929" w:history="1">
            <w:r w:rsidRPr="007065D6">
              <w:rPr>
                <w:rStyle w:val="Hyperlink"/>
                <w:noProof/>
              </w:rPr>
              <w:t>Āḥād Aḥādīth – Types of Mardūd</w:t>
            </w:r>
            <w:r>
              <w:rPr>
                <w:noProof/>
                <w:webHidden/>
              </w:rPr>
              <w:tab/>
            </w:r>
            <w:r>
              <w:rPr>
                <w:noProof/>
                <w:webHidden/>
              </w:rPr>
              <w:fldChar w:fldCharType="begin"/>
            </w:r>
            <w:r>
              <w:rPr>
                <w:noProof/>
                <w:webHidden/>
              </w:rPr>
              <w:instrText xml:space="preserve"> PAGEREF _Toc53360929 \h </w:instrText>
            </w:r>
            <w:r>
              <w:rPr>
                <w:noProof/>
                <w:webHidden/>
              </w:rPr>
            </w:r>
            <w:r>
              <w:rPr>
                <w:noProof/>
                <w:webHidden/>
              </w:rPr>
              <w:fldChar w:fldCharType="separate"/>
            </w:r>
            <w:r>
              <w:rPr>
                <w:noProof/>
                <w:webHidden/>
              </w:rPr>
              <w:t>23</w:t>
            </w:r>
            <w:r>
              <w:rPr>
                <w:noProof/>
                <w:webHidden/>
              </w:rPr>
              <w:fldChar w:fldCharType="end"/>
            </w:r>
          </w:hyperlink>
        </w:p>
        <w:p w14:paraId="48D6724F" w14:textId="77777777" w:rsidR="00F80609" w:rsidRDefault="00F80609">
          <w:pPr>
            <w:pStyle w:val="TOC1"/>
            <w:tabs>
              <w:tab w:val="right" w:leader="dot" w:pos="8296"/>
            </w:tabs>
            <w:rPr>
              <w:rFonts w:eastAsiaTheme="minorEastAsia"/>
              <w:b w:val="0"/>
              <w:noProof/>
              <w:sz w:val="22"/>
              <w:szCs w:val="22"/>
            </w:rPr>
          </w:pPr>
          <w:hyperlink w:anchor="_Toc53360930" w:history="1">
            <w:r w:rsidRPr="007065D6">
              <w:rPr>
                <w:rStyle w:val="Hyperlink"/>
                <w:noProof/>
              </w:rPr>
              <w:t>Chapter Seven</w:t>
            </w:r>
            <w:r>
              <w:rPr>
                <w:noProof/>
                <w:webHidden/>
              </w:rPr>
              <w:tab/>
            </w:r>
            <w:r>
              <w:rPr>
                <w:noProof/>
                <w:webHidden/>
              </w:rPr>
              <w:fldChar w:fldCharType="begin"/>
            </w:r>
            <w:r>
              <w:rPr>
                <w:noProof/>
                <w:webHidden/>
              </w:rPr>
              <w:instrText xml:space="preserve"> PAGEREF _Toc53360930 \h </w:instrText>
            </w:r>
            <w:r>
              <w:rPr>
                <w:noProof/>
                <w:webHidden/>
              </w:rPr>
            </w:r>
            <w:r>
              <w:rPr>
                <w:noProof/>
                <w:webHidden/>
              </w:rPr>
              <w:fldChar w:fldCharType="separate"/>
            </w:r>
            <w:r>
              <w:rPr>
                <w:noProof/>
                <w:webHidden/>
              </w:rPr>
              <w:t>24</w:t>
            </w:r>
            <w:r>
              <w:rPr>
                <w:noProof/>
                <w:webHidden/>
              </w:rPr>
              <w:fldChar w:fldCharType="end"/>
            </w:r>
          </w:hyperlink>
        </w:p>
        <w:p w14:paraId="65EC2866" w14:textId="77777777" w:rsidR="00F80609" w:rsidRDefault="00F80609">
          <w:pPr>
            <w:pStyle w:val="TOC1"/>
            <w:tabs>
              <w:tab w:val="right" w:leader="dot" w:pos="8296"/>
            </w:tabs>
            <w:rPr>
              <w:rFonts w:eastAsiaTheme="minorEastAsia"/>
              <w:b w:val="0"/>
              <w:noProof/>
              <w:sz w:val="22"/>
              <w:szCs w:val="22"/>
            </w:rPr>
          </w:pPr>
          <w:hyperlink w:anchor="_Toc53360931" w:history="1">
            <w:r w:rsidRPr="007065D6">
              <w:rPr>
                <w:rStyle w:val="Hyperlink"/>
                <w:noProof/>
              </w:rPr>
              <w:t>Conveyance Terms</w:t>
            </w:r>
            <w:r>
              <w:rPr>
                <w:noProof/>
                <w:webHidden/>
              </w:rPr>
              <w:tab/>
            </w:r>
            <w:r>
              <w:rPr>
                <w:noProof/>
                <w:webHidden/>
              </w:rPr>
              <w:fldChar w:fldCharType="begin"/>
            </w:r>
            <w:r>
              <w:rPr>
                <w:noProof/>
                <w:webHidden/>
              </w:rPr>
              <w:instrText xml:space="preserve"> PAGEREF _Toc53360931 \h </w:instrText>
            </w:r>
            <w:r>
              <w:rPr>
                <w:noProof/>
                <w:webHidden/>
              </w:rPr>
            </w:r>
            <w:r>
              <w:rPr>
                <w:noProof/>
                <w:webHidden/>
              </w:rPr>
              <w:fldChar w:fldCharType="separate"/>
            </w:r>
            <w:r>
              <w:rPr>
                <w:noProof/>
                <w:webHidden/>
              </w:rPr>
              <w:t>26</w:t>
            </w:r>
            <w:r>
              <w:rPr>
                <w:noProof/>
                <w:webHidden/>
              </w:rPr>
              <w:fldChar w:fldCharType="end"/>
            </w:r>
          </w:hyperlink>
        </w:p>
        <w:p w14:paraId="2FD6B9E1" w14:textId="77777777" w:rsidR="00F80609" w:rsidRDefault="00F80609">
          <w:pPr>
            <w:pStyle w:val="TOC1"/>
            <w:tabs>
              <w:tab w:val="right" w:leader="dot" w:pos="8296"/>
            </w:tabs>
            <w:rPr>
              <w:rFonts w:eastAsiaTheme="minorEastAsia"/>
              <w:b w:val="0"/>
              <w:noProof/>
              <w:sz w:val="22"/>
              <w:szCs w:val="22"/>
            </w:rPr>
          </w:pPr>
          <w:hyperlink w:anchor="_Toc53360932" w:history="1">
            <w:r w:rsidRPr="007065D6">
              <w:rPr>
                <w:rStyle w:val="Hyperlink"/>
                <w:noProof/>
              </w:rPr>
              <w:t>Ḥadīth Compilations</w:t>
            </w:r>
            <w:r>
              <w:rPr>
                <w:noProof/>
                <w:webHidden/>
              </w:rPr>
              <w:tab/>
            </w:r>
            <w:r>
              <w:rPr>
                <w:noProof/>
                <w:webHidden/>
              </w:rPr>
              <w:fldChar w:fldCharType="begin"/>
            </w:r>
            <w:r>
              <w:rPr>
                <w:noProof/>
                <w:webHidden/>
              </w:rPr>
              <w:instrText xml:space="preserve"> PAGEREF _Toc53360932 \h </w:instrText>
            </w:r>
            <w:r>
              <w:rPr>
                <w:noProof/>
                <w:webHidden/>
              </w:rPr>
            </w:r>
            <w:r>
              <w:rPr>
                <w:noProof/>
                <w:webHidden/>
              </w:rPr>
              <w:fldChar w:fldCharType="separate"/>
            </w:r>
            <w:r>
              <w:rPr>
                <w:noProof/>
                <w:webHidden/>
              </w:rPr>
              <w:t>27</w:t>
            </w:r>
            <w:r>
              <w:rPr>
                <w:noProof/>
                <w:webHidden/>
              </w:rPr>
              <w:fldChar w:fldCharType="end"/>
            </w:r>
          </w:hyperlink>
        </w:p>
        <w:p w14:paraId="5BA5CAFF" w14:textId="77777777" w:rsidR="00F80609" w:rsidRDefault="00F80609">
          <w:pPr>
            <w:pStyle w:val="TOC1"/>
            <w:tabs>
              <w:tab w:val="right" w:leader="dot" w:pos="8296"/>
            </w:tabs>
            <w:rPr>
              <w:rFonts w:eastAsiaTheme="minorEastAsia"/>
              <w:b w:val="0"/>
              <w:noProof/>
              <w:sz w:val="22"/>
              <w:szCs w:val="22"/>
            </w:rPr>
          </w:pPr>
          <w:hyperlink w:anchor="_Toc53360933" w:history="1">
            <w:r w:rsidRPr="007065D6">
              <w:rPr>
                <w:rStyle w:val="Hyperlink"/>
                <w:noProof/>
              </w:rPr>
              <w:t>Bibliography</w:t>
            </w:r>
            <w:r>
              <w:rPr>
                <w:noProof/>
                <w:webHidden/>
              </w:rPr>
              <w:tab/>
            </w:r>
            <w:r>
              <w:rPr>
                <w:noProof/>
                <w:webHidden/>
              </w:rPr>
              <w:fldChar w:fldCharType="begin"/>
            </w:r>
            <w:r>
              <w:rPr>
                <w:noProof/>
                <w:webHidden/>
              </w:rPr>
              <w:instrText xml:space="preserve"> PAGEREF _Toc53360933 \h </w:instrText>
            </w:r>
            <w:r>
              <w:rPr>
                <w:noProof/>
                <w:webHidden/>
              </w:rPr>
            </w:r>
            <w:r>
              <w:rPr>
                <w:noProof/>
                <w:webHidden/>
              </w:rPr>
              <w:fldChar w:fldCharType="separate"/>
            </w:r>
            <w:r>
              <w:rPr>
                <w:noProof/>
                <w:webHidden/>
              </w:rPr>
              <w:t>28</w:t>
            </w:r>
            <w:r>
              <w:rPr>
                <w:noProof/>
                <w:webHidden/>
              </w:rPr>
              <w:fldChar w:fldCharType="end"/>
            </w:r>
          </w:hyperlink>
        </w:p>
        <w:p w14:paraId="026985D0" w14:textId="77777777" w:rsidR="00974EE3" w:rsidRDefault="007A5EDD">
          <w:r>
            <w:fldChar w:fldCharType="end"/>
          </w:r>
        </w:p>
      </w:sdtContent>
    </w:sdt>
    <w:p w14:paraId="253F22A1" w14:textId="77777777" w:rsidR="00974EE3" w:rsidRDefault="007A5EDD">
      <w:pPr>
        <w:pStyle w:val="FrontmatterTitle"/>
      </w:pPr>
      <w:r>
        <w:lastRenderedPageBreak/>
        <w:t>Foreword</w:t>
      </w:r>
    </w:p>
    <w:p w14:paraId="02203876" w14:textId="77777777" w:rsidR="00974EE3" w:rsidRDefault="007A5EDD">
      <w:pPr>
        <w:pStyle w:val="FirstParagraph"/>
      </w:pPr>
      <w:r>
        <w:t>Video provides a powerful way to help you prove your point. When you click Online Video, you can paste in the embed code for the video you want to add. You can also type a keyword to search online for the video that best fits your document.</w:t>
      </w:r>
    </w:p>
    <w:p w14:paraId="2922B34D" w14:textId="77777777" w:rsidR="00974EE3" w:rsidRDefault="007A5EDD">
      <w:pPr>
        <w:pStyle w:val="BodyText"/>
      </w:pPr>
      <w:r>
        <w:t>To make your do</w:t>
      </w:r>
      <w:r>
        <w:t>cument look professionally produced, Word provides header, footer, cover page, and text box designs that complement each other. For example, you can add a matching cover page, header, and sidebar. Click Insert and then choose the elements you want from the</w:t>
      </w:r>
      <w:r>
        <w:t xml:space="preserve"> different galleries.</w:t>
      </w:r>
    </w:p>
    <w:p w14:paraId="33455FCD" w14:textId="77777777" w:rsidR="00974EE3" w:rsidRDefault="007A5EDD">
      <w:pPr>
        <w:pStyle w:val="BodyText"/>
      </w:pPr>
      <w:r>
        <w:t>Themes and styles also help keep your document coordinated. When you click Design and choose a new Theme, the pictures, charts, and SmartArt graphics change to match your new theme. When you apply styles, your headings change to match</w:t>
      </w:r>
      <w:r>
        <w:t xml:space="preserve"> the new theme.</w:t>
      </w:r>
    </w:p>
    <w:p w14:paraId="07790941" w14:textId="77777777" w:rsidR="00974EE3" w:rsidRDefault="007A5EDD">
      <w:pPr>
        <w:pStyle w:val="BodyText"/>
      </w:pPr>
      <w:r>
        <w:t>Save time in Word with new buttons that show up where you need them. To change the way a picture fits in your document, click it and a button for layout options appears next to it. When you work on a table, click where you want to add a row</w:t>
      </w:r>
      <w:r>
        <w:t xml:space="preserve"> or a column, and then click the plus sign.</w:t>
      </w:r>
    </w:p>
    <w:p w14:paraId="4964A48E" w14:textId="77777777" w:rsidR="00974EE3" w:rsidRDefault="007A5EDD">
      <w:pPr>
        <w:pStyle w:val="BodyText"/>
      </w:pPr>
      <w:r>
        <w:t>Reading is easier, too, in the new Reading view. You can collapse parts of the document and focus on the text you want. If you need to stop reading before you reach the end, Word remembers where you left off - ev</w:t>
      </w:r>
      <w:r>
        <w:t>en on another device.</w:t>
      </w:r>
    </w:p>
    <w:p w14:paraId="3509C04A" w14:textId="77777777" w:rsidR="00974EE3" w:rsidRDefault="007A5EDD">
      <w:pPr>
        <w:pStyle w:val="FrontmatterTitle"/>
      </w:pPr>
      <w:r>
        <w:lastRenderedPageBreak/>
        <w:t>Preface</w:t>
      </w:r>
    </w:p>
    <w:p w14:paraId="5222B584" w14:textId="77777777" w:rsidR="00974EE3" w:rsidRDefault="007A5EDD">
      <w:pPr>
        <w:pStyle w:val="FirstParagraph"/>
      </w:pPr>
      <w:r>
        <w:t xml:space="preserve">Video provides a powerful way to help you prove your point. When you click Online Video, you can paste in the embed code for the video you want to add. You can also type a keyword to search online for the video that best fits </w:t>
      </w:r>
      <w:r>
        <w:t>your document.</w:t>
      </w:r>
    </w:p>
    <w:p w14:paraId="189A729B" w14:textId="77777777" w:rsidR="00974EE3" w:rsidRDefault="007A5EDD">
      <w:pPr>
        <w:pStyle w:val="BodyText"/>
      </w:pPr>
      <w:r>
        <w:t xml:space="preserve">To make your document look professionally produced, Word provides header, footer, cover page, and text box designs that complement each other. For example, you can add a matching cover page, header, and sidebar. Click Insert and then choose </w:t>
      </w:r>
      <w:r>
        <w:t>the elements you want from the different galleries.</w:t>
      </w:r>
    </w:p>
    <w:p w14:paraId="782B5C21" w14:textId="77777777" w:rsidR="00974EE3" w:rsidRDefault="007A5EDD">
      <w:pPr>
        <w:pStyle w:val="BodyText"/>
      </w:pPr>
      <w:r>
        <w:t>Themes and styles also help keep your document coordinated. When you click Design and choose a new Theme, the pictures, charts, and SmartArt graphics change to match your new theme. When you apply styles,</w:t>
      </w:r>
      <w:r>
        <w:t xml:space="preserve"> your headings change to match the new theme.</w:t>
      </w:r>
    </w:p>
    <w:p w14:paraId="327A4431" w14:textId="77777777" w:rsidR="00974EE3" w:rsidRDefault="007A5EDD">
      <w:pPr>
        <w:pStyle w:val="BodyText"/>
      </w:pPr>
      <w:r>
        <w:t>Save time in Word with new buttons that show up where you need them. To change the way a picture fits in your document, click it and a button for layout options appears next to it. When you work on a table, cli</w:t>
      </w:r>
      <w:r>
        <w:t>ck where you want to add a row or a column, and then click the plus sign.</w:t>
      </w:r>
    </w:p>
    <w:p w14:paraId="1796DC5A" w14:textId="77777777" w:rsidR="00974EE3" w:rsidRDefault="007A5EDD">
      <w:pPr>
        <w:pStyle w:val="BodyText"/>
      </w:pPr>
      <w:r>
        <w:t>Reading is easier, too, in the new Reading view. You can collapse parts of the document and focus on the text you want. If you need to stop reading before you reach the end, Word rem</w:t>
      </w:r>
      <w:r>
        <w:t>embers where you left off - even on another device.</w:t>
      </w:r>
    </w:p>
    <w:p w14:paraId="1190264A" w14:textId="77777777" w:rsidR="00974EE3" w:rsidRDefault="007A5EDD">
      <w:pPr>
        <w:pStyle w:val="FrontmatterTitle"/>
      </w:pPr>
      <w:r>
        <w:lastRenderedPageBreak/>
        <w:t>Acknowledgements</w:t>
      </w:r>
    </w:p>
    <w:p w14:paraId="6219A432" w14:textId="77777777" w:rsidR="00974EE3" w:rsidRDefault="007A5EDD">
      <w:pPr>
        <w:pStyle w:val="FirstParagraph"/>
      </w:pPr>
      <w:r>
        <w:t>Video provides a powerful way to help you prove your point. When you click Online Video, you can paste in the embed code for the video you want to add. You can also type a keyword to sear</w:t>
      </w:r>
      <w:r>
        <w:t>ch online for the video that best fits your document.</w:t>
      </w:r>
    </w:p>
    <w:p w14:paraId="0CBCFEAA" w14:textId="77777777" w:rsidR="00974EE3" w:rsidRDefault="007A5EDD">
      <w:pPr>
        <w:pStyle w:val="BodyText"/>
      </w:pPr>
      <w:r>
        <w:t>To make your document look professionally produced, Word provides header, footer, cover page, and text box designs that complement each other. For example, you can add a matching cover page, header, and</w:t>
      </w:r>
      <w:r>
        <w:t xml:space="preserve"> sidebar. Click Insert and then choose the elements you want from the different galleries.</w:t>
      </w:r>
    </w:p>
    <w:p w14:paraId="498273D5" w14:textId="77777777" w:rsidR="00974EE3" w:rsidRDefault="007A5EDD">
      <w:pPr>
        <w:pStyle w:val="BodyText"/>
      </w:pPr>
      <w:r>
        <w:t>Themes and styles also help keep your document coordinated. When you click Design and choose a new Theme, the pictures, charts, and SmartArt graphics change to match</w:t>
      </w:r>
      <w:r>
        <w:t xml:space="preserve"> your new theme. When you apply styles, your headings change to match the new theme.</w:t>
      </w:r>
    </w:p>
    <w:p w14:paraId="2CA29570" w14:textId="77777777" w:rsidR="00974EE3" w:rsidRDefault="007A5EDD">
      <w:pPr>
        <w:pStyle w:val="BodyText"/>
      </w:pPr>
      <w:r>
        <w:t>Save time in Word with new buttons that show up where you need them. To change the way a picture fits in your document, click it and a button for layout options appears ne</w:t>
      </w:r>
      <w:r>
        <w:t>xt to it. When you work on a table, click where you want to add a row or a column, and then click the plus sign.</w:t>
      </w:r>
    </w:p>
    <w:p w14:paraId="744BA21B" w14:textId="77777777" w:rsidR="00974EE3" w:rsidRDefault="007A5EDD">
      <w:pPr>
        <w:pStyle w:val="BodyText"/>
      </w:pPr>
      <w:r>
        <w:t>Reading is easier, too, in the new Reading view. You can collapse parts of the document and focus on the text you want. If you need to stop rea</w:t>
      </w:r>
      <w:r>
        <w:t>ding before you reach the end, Word remembers where you left off - even on another device.</w:t>
      </w:r>
    </w:p>
    <w:p w14:paraId="1496DD66" w14:textId="77777777" w:rsidR="00974EE3" w:rsidRDefault="007A5EDD">
      <w:pPr>
        <w:pStyle w:val="BodyText"/>
      </w:pPr>
      <w:r>
        <w:t>TO ZAHID: Don’t forget to thank the people. I would like to thank Ruba Fathima, Khalid Hussain, Zahra Lotfi, Ustādh Dr. Ibrahim Nuhu, etc.</w:t>
      </w:r>
    </w:p>
    <w:p w14:paraId="7AB841A2" w14:textId="77777777" w:rsidR="00974EE3" w:rsidRDefault="007A5EDD">
      <w:pPr>
        <w:pStyle w:val="Heading1"/>
      </w:pPr>
      <w:bookmarkStart w:id="0" w:name="ḥadīth"/>
      <w:bookmarkStart w:id="1" w:name="_Toc53360903"/>
      <w:r>
        <w:lastRenderedPageBreak/>
        <w:t>Ḥ</w:t>
      </w:r>
      <w:r>
        <w:t>adīth</w:t>
      </w:r>
      <w:bookmarkEnd w:id="1"/>
    </w:p>
    <w:p w14:paraId="09BACACF" w14:textId="77777777" w:rsidR="00974EE3" w:rsidRDefault="007A5EDD">
      <w:pPr>
        <w:pStyle w:val="Heading2"/>
      </w:pPr>
      <w:bookmarkStart w:id="2" w:name="introduction"/>
      <w:bookmarkStart w:id="3" w:name="_Toc53360904"/>
      <w:r>
        <w:t>Introduction</w:t>
      </w:r>
      <w:bookmarkEnd w:id="3"/>
    </w:p>
    <w:p w14:paraId="5E030A7D" w14:textId="77777777" w:rsidR="00974EE3" w:rsidRDefault="007A5EDD">
      <w:pPr>
        <w:pStyle w:val="FirstParagraph"/>
      </w:pPr>
      <w:r>
        <w:t>As per</w:t>
      </w:r>
      <w:r>
        <w:t xml:space="preserve"> the terminology of </w:t>
      </w:r>
      <w:r>
        <w:rPr>
          <w:i/>
        </w:rPr>
        <w:t>ḥ</w:t>
      </w:r>
      <w:r>
        <w:rPr>
          <w:i/>
        </w:rPr>
        <w:t>adīth</w:t>
      </w:r>
      <w:r>
        <w:t xml:space="preserve"> scholars, the sayings, actions, and tacit approvals of the Seal of Prophethood, Mu</w:t>
      </w:r>
      <w:r>
        <w:t>ḥ</w:t>
      </w:r>
      <w:r>
        <w:t>ammad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are known as </w:t>
      </w:r>
      <w:r>
        <w:rPr>
          <w:i/>
        </w:rPr>
        <w:t>ḥ</w:t>
      </w:r>
      <w:r>
        <w:rPr>
          <w:i/>
        </w:rPr>
        <w:t>adīth</w:t>
      </w:r>
      <w:r>
        <w:t>.</w:t>
      </w:r>
    </w:p>
    <w:p w14:paraId="35B64C74" w14:textId="77777777" w:rsidR="00974EE3" w:rsidRDefault="007A5EDD">
      <w:pPr>
        <w:pStyle w:val="BodyText"/>
      </w:pPr>
      <w:r>
        <w:t>What came from the tongue of Prophet Mu</w:t>
      </w:r>
      <w:r>
        <w:t>ḥ</w:t>
      </w:r>
      <w:r>
        <w:t>ammad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as his blessed words are known as </w:t>
      </w:r>
      <w:r>
        <w:rPr>
          <w:i/>
        </w:rPr>
        <w:t>aqwāl</w:t>
      </w:r>
      <w:r>
        <w:t xml:space="preserve"> (</w:t>
      </w:r>
      <w:r>
        <w:rPr>
          <w:rStyle w:val="In-textArabic"/>
          <w:rtl/>
        </w:rPr>
        <w:t>أَقْوَالٌ</w:t>
      </w:r>
      <w:r>
        <w:t>). The actions of the Prophet Mu</w:t>
      </w:r>
      <w:r>
        <w:t>ḥ</w:t>
      </w:r>
      <w:r>
        <w:t>ammad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are known as </w:t>
      </w:r>
      <w:r>
        <w:rPr>
          <w:i/>
        </w:rPr>
        <w:t>afʿāl</w:t>
      </w:r>
      <w:r>
        <w:t xml:space="preserve"> (</w:t>
      </w:r>
      <w:r>
        <w:rPr>
          <w:rStyle w:val="In-textArabic"/>
          <w:rtl/>
        </w:rPr>
        <w:t>أَفْعَالٌ</w:t>
      </w:r>
      <w:r>
        <w:t>). Tacit approvals include actions and words, which were done or spoken in the presence of the Prophet Mu</w:t>
      </w:r>
      <w:r>
        <w:t>ḥ</w:t>
      </w:r>
      <w:r>
        <w:t>ammad (</w:t>
      </w:r>
      <w:r>
        <w:rPr>
          <w:rStyle w:val="kBodyHonorifics"/>
        </w:rPr>
        <w:t>صل</w:t>
      </w:r>
      <w:r>
        <w:rPr>
          <w:rStyle w:val="kBodyHonorifics"/>
        </w:rPr>
        <w:t>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‹or later relayed to him›, and he did not warn or speak against them.</w:t>
      </w:r>
    </w:p>
    <w:p w14:paraId="2D9FDF53" w14:textId="77777777" w:rsidR="00974EE3" w:rsidRDefault="007A5EDD">
      <w:pPr>
        <w:pStyle w:val="Heading3"/>
      </w:pPr>
      <w:bookmarkStart w:id="4" w:name="examples"/>
      <w:bookmarkStart w:id="5" w:name="_Toc53360905"/>
      <w:r>
        <w:t>Examples</w:t>
      </w:r>
      <w:bookmarkEnd w:id="5"/>
    </w:p>
    <w:p w14:paraId="69473D2E" w14:textId="77777777" w:rsidR="00974EE3" w:rsidRDefault="007A5EDD">
      <w:pPr>
        <w:pStyle w:val="Heading4"/>
      </w:pPr>
      <w:bookmarkStart w:id="6" w:name="saying"/>
      <w:r>
        <w:t>Saying</w:t>
      </w:r>
    </w:p>
    <w:p w14:paraId="6D02F93B" w14:textId="77777777" w:rsidR="00974EE3" w:rsidRDefault="007A5EDD">
      <w:pPr>
        <w:pStyle w:val="kNarrationAR"/>
        <w:bidi/>
      </w:pPr>
      <w:r>
        <w:rPr>
          <w:rtl/>
        </w:rPr>
        <w:t xml:space="preserve">وَحَدَّثَنِي قُتَيْبَةُ بْنُ سَعِيدٍ، قَالَ: حَدَّثَنَا الْفَزَارِيُّ، عَنْ </w:t>
      </w:r>
      <w:r>
        <w:rPr>
          <w:rtl/>
        </w:rPr>
        <w:t>عُبَيْدِ اللَّهِ بْنِ الأَصَمِّ، قَالَ: حَدَّثَنَا يَزِيدُ بْنُ الأَصَمِّ، عَنْ أَبِي هُرَيْرَةَ، أَنَّ رَسُولَ اللَّهِ صلى الله عليه وسلم قَالَ «لَعَنَ اللَّهُ الْيَهُودَ وَالنَّصَارَىٰ اتَّخَذُوا قُبُورَ أَنْبِيَائِهِمْ مَسَاجِدَ.»</w:t>
      </w:r>
    </w:p>
    <w:p w14:paraId="26203F60" w14:textId="77777777" w:rsidR="00974EE3" w:rsidRDefault="007A5EDD">
      <w:pPr>
        <w:pStyle w:val="HadithExample"/>
      </w:pPr>
      <w:r>
        <w:rPr>
          <w:rStyle w:val="sanad"/>
        </w:rPr>
        <w:t>Qutaybah bin Saʿīd tol</w:t>
      </w:r>
      <w:r>
        <w:rPr>
          <w:rStyle w:val="sanad"/>
        </w:rPr>
        <w:t>d me: al-Fazārī told us, from ʿUbayd Allāh bin al-A</w:t>
      </w:r>
      <w:r>
        <w:rPr>
          <w:rStyle w:val="sanad"/>
        </w:rPr>
        <w:t>ṣ</w:t>
      </w:r>
      <w:r>
        <w:rPr>
          <w:rStyle w:val="sanad"/>
        </w:rPr>
        <w:t>amm: Yazīd bin al-A</w:t>
      </w:r>
      <w:r>
        <w:rPr>
          <w:rStyle w:val="sanad"/>
        </w:rPr>
        <w:t>ṣ</w:t>
      </w:r>
      <w:r>
        <w:rPr>
          <w:rStyle w:val="sanad"/>
        </w:rPr>
        <w:t>amm told us, from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rPr>
          <w:rStyle w:val="sanad"/>
        </w:rPr>
        <w:t>),</w:t>
      </w:r>
      <w:r>
        <w:t xml:space="preserve"> that </w:t>
      </w:r>
      <w:r>
        <w:rPr>
          <w:rStyle w:val="matn"/>
        </w:rPr>
        <w:t>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said, «The curse of Allāh be upon the Jews and the Christians, for they have taken the g</w:t>
      </w:r>
      <w:r>
        <w:rPr>
          <w:rStyle w:val="matn"/>
        </w:rPr>
        <w:t>raves of their prophets as places of worship.»</w:t>
      </w:r>
      <w:r>
        <w:rPr>
          <w:rStyle w:val="FootnoteReference"/>
        </w:rPr>
        <w:footnoteReference w:id="1"/>
      </w:r>
      <w:r>
        <w:t xml:space="preserve"> </w:t>
      </w:r>
      <w:r>
        <w:rPr>
          <w:rStyle w:val="wingdings"/>
        </w:rPr>
        <w:t></w:t>
      </w:r>
    </w:p>
    <w:p w14:paraId="3E2C11ED" w14:textId="77777777" w:rsidR="00974EE3" w:rsidRDefault="007A5EDD">
      <w:pPr>
        <w:pStyle w:val="Heading4"/>
      </w:pPr>
      <w:bookmarkStart w:id="7" w:name="action"/>
      <w:bookmarkEnd w:id="6"/>
      <w:r>
        <w:t>Action</w:t>
      </w:r>
    </w:p>
    <w:p w14:paraId="3BB898F3" w14:textId="77777777" w:rsidR="00974EE3" w:rsidRDefault="007A5EDD">
      <w:pPr>
        <w:pStyle w:val="kNarrationAR"/>
        <w:bidi/>
      </w:pPr>
      <w:r>
        <w:rPr>
          <w:rtl/>
        </w:rPr>
        <w:t>حَدَّثَنَا مُحَمَّدُ بْنُ يُوسُفَ، قَالَ: حَدَّثَنَا سُفْيَانُ، عَنْ زَيْدِ بْنِ أَسْلَمَ، عَنْ عَطَاءِ بْنِ يَسَارٍ، عَنِ ابْنِ عَبَّاسٍ، قَالَ: تَوَضَّأَ النَّبِيُّ صلى الله عليه وسلم مَرَّةً مَرّ</w:t>
      </w:r>
      <w:r>
        <w:rPr>
          <w:rtl/>
        </w:rPr>
        <w:t>َةً‏.‏</w:t>
      </w:r>
    </w:p>
    <w:p w14:paraId="33D072AD" w14:textId="77777777" w:rsidR="00974EE3" w:rsidRDefault="007A5EDD">
      <w:pPr>
        <w:pStyle w:val="HadithExample"/>
      </w:pPr>
      <w:r>
        <w:rPr>
          <w:rStyle w:val="sanad"/>
        </w:rPr>
        <w:t>Mu</w:t>
      </w:r>
      <w:r>
        <w:rPr>
          <w:rStyle w:val="sanad"/>
        </w:rPr>
        <w:t>ḥ</w:t>
      </w:r>
      <w:r>
        <w:rPr>
          <w:rStyle w:val="sanad"/>
        </w:rPr>
        <w:t>ammad bin Yūsuf told us: Sufyān told us, from Zayd bin Aslam, from ʿA</w:t>
      </w:r>
      <w:r>
        <w:rPr>
          <w:rStyle w:val="sanad"/>
        </w:rPr>
        <w:t>ṭ</w:t>
      </w:r>
      <w:r>
        <w:rPr>
          <w:rStyle w:val="sanad"/>
        </w:rPr>
        <w:t>āʾ bin Yasār, from Ibn ʿAbbās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rPr>
          <w:rStyle w:val="sanad"/>
        </w:rPr>
        <w:t>),</w:t>
      </w:r>
      <w:r>
        <w:t xml:space="preserve"> who said that </w:t>
      </w:r>
      <w:r>
        <w:rPr>
          <w:rStyle w:val="matn"/>
        </w:rPr>
        <w:t>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performed ablution by washing the body parts only once.</w:t>
      </w:r>
      <w:r>
        <w:rPr>
          <w:rStyle w:val="FootnoteReference"/>
        </w:rPr>
        <w:footnoteReference w:id="2"/>
      </w:r>
      <w:r>
        <w:t xml:space="preserve"> </w:t>
      </w:r>
      <w:r>
        <w:rPr>
          <w:rStyle w:val="wingdings"/>
        </w:rPr>
        <w:t></w:t>
      </w:r>
    </w:p>
    <w:p w14:paraId="5ECC2CDD" w14:textId="77777777" w:rsidR="00974EE3" w:rsidRDefault="007A5EDD">
      <w:pPr>
        <w:pStyle w:val="Heading4"/>
      </w:pPr>
      <w:bookmarkStart w:id="8" w:name="approval-through-saying"/>
      <w:bookmarkEnd w:id="7"/>
      <w:r>
        <w:t>Approval through sayi</w:t>
      </w:r>
      <w:r>
        <w:t>ng</w:t>
      </w:r>
    </w:p>
    <w:p w14:paraId="59E20834" w14:textId="77777777" w:rsidR="00974EE3" w:rsidRDefault="007A5EDD">
      <w:pPr>
        <w:pStyle w:val="kNarrationAR"/>
        <w:bidi/>
      </w:pPr>
      <w:r>
        <w:rPr>
          <w:rtl/>
        </w:rPr>
        <w:t>حَدَّثَنَا حَمَّادُ بْنُ حُمَيْدٍ، حَدَّثَنَا عُبَيْدُ اللَّهِ بْنُ مُعَاذٍ، حَدَّثَنَا أَبِي، حَدَّثَنَا شُعْبَةُ، عَنْ سَعْدِ بْنِ إِبْرَاهِيمَ، عَنْ مُحَمَّدِ بْنِ الْمُنْكَدِرِ، قَالَ رَأَيْتُ جَابِرَ بْنَ عَبْدِ اللَّهِ يَحْلِفُ بِاللَّهِ أَنَّ ابْ</w:t>
      </w:r>
      <w:r>
        <w:rPr>
          <w:rtl/>
        </w:rPr>
        <w:t xml:space="preserve">نَ الصَّائِدِ الدَّجَّالُ، قُلْتُ تَحْلِفُ </w:t>
      </w:r>
      <w:r>
        <w:rPr>
          <w:rtl/>
        </w:rPr>
        <w:lastRenderedPageBreak/>
        <w:t>بِاللَّهِ‏،‏ قَالَ إِنِّي سَمِعْتُ عُمَرَ يَحْلِفُ عَلَىٰ ذَلِكَ عِنْدَ النَّبِيِّ صلى الله عليه وسلم، فَلَمْ يُنْكِرْهُ النَّبِيُّ صلى الله عليه وسلم‏.‏</w:t>
      </w:r>
    </w:p>
    <w:p w14:paraId="4F619EA3" w14:textId="77777777" w:rsidR="00974EE3" w:rsidRDefault="007A5EDD">
      <w:pPr>
        <w:pStyle w:val="HadithExample"/>
      </w:pPr>
      <w:r>
        <w:rPr>
          <w:rStyle w:val="sanad"/>
        </w:rPr>
        <w:t>Ḥ</w:t>
      </w:r>
      <w:r>
        <w:rPr>
          <w:rStyle w:val="sanad"/>
        </w:rPr>
        <w:t xml:space="preserve">ammād bin </w:t>
      </w:r>
      <w:r>
        <w:rPr>
          <w:rStyle w:val="sanad"/>
        </w:rPr>
        <w:t>Ḥ</w:t>
      </w:r>
      <w:r>
        <w:rPr>
          <w:rStyle w:val="sanad"/>
        </w:rPr>
        <w:t>umayd told us: ʿUbayd Allāh bin Muʿādh told us:</w:t>
      </w:r>
      <w:r>
        <w:rPr>
          <w:rStyle w:val="sanad"/>
        </w:rPr>
        <w:t xml:space="preserve"> my father told us: Shuʿbah told us, from Saʿd bin Ibrāhīm, from Mu</w:t>
      </w:r>
      <w:r>
        <w:rPr>
          <w:rStyle w:val="sanad"/>
        </w:rPr>
        <w:t>ḥ</w:t>
      </w:r>
      <w:r>
        <w:rPr>
          <w:rStyle w:val="sanad"/>
        </w:rPr>
        <w:t>ammad bin al-Munkadir (</w:t>
      </w:r>
      <w:r>
        <w:rPr>
          <w:rStyle w:val="kBodyHonorifics"/>
        </w:rPr>
        <w:t>رحمه</w:t>
      </w:r>
      <w:r>
        <w:rPr>
          <w:rStyle w:val="kBodyHonorifics"/>
        </w:rPr>
        <w:t xml:space="preserve"> </w:t>
      </w:r>
      <w:r>
        <w:rPr>
          <w:rStyle w:val="kBodyHonorifics"/>
        </w:rPr>
        <w:t>الله</w:t>
      </w:r>
      <w:r>
        <w:rPr>
          <w:rStyle w:val="kBodyHonorifics"/>
        </w:rPr>
        <w:t xml:space="preserve"> </w:t>
      </w:r>
      <w:r>
        <w:rPr>
          <w:rStyle w:val="kBodyHonorifics"/>
        </w:rPr>
        <w:t>تعالى</w:t>
      </w:r>
      <w:r>
        <w:rPr>
          <w:rStyle w:val="sanad"/>
        </w:rPr>
        <w:t>),</w:t>
      </w:r>
      <w:r>
        <w:t xml:space="preserve"> who said: </w:t>
      </w:r>
      <w:r>
        <w:rPr>
          <w:rStyle w:val="matn"/>
        </w:rPr>
        <w:t>I saw Jābir bin ʿAbd Allāh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rPr>
          <w:rStyle w:val="matn"/>
        </w:rPr>
        <w:t>) swearing by Allāh that Ibn al-</w:t>
      </w:r>
      <w:r>
        <w:rPr>
          <w:rStyle w:val="matn"/>
        </w:rPr>
        <w:t>Ṣ</w:t>
      </w:r>
      <w:r>
        <w:rPr>
          <w:rStyle w:val="matn"/>
        </w:rPr>
        <w:t>āʾid was the Dajjāl. I said to Jābir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rPr>
          <w:rStyle w:val="matn"/>
        </w:rPr>
        <w:t>), “How can yo</w:t>
      </w:r>
      <w:r>
        <w:rPr>
          <w:rStyle w:val="matn"/>
        </w:rPr>
        <w:t>u swear by Allāh?” Jābir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rPr>
          <w:rStyle w:val="matn"/>
        </w:rPr>
        <w:t>) said,“I have heard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rPr>
          <w:rStyle w:val="matn"/>
        </w:rPr>
        <w:t>) swearing by Allāh regarding this matter in the presence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and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did not disapprove of it.”</w:t>
      </w:r>
      <w:r>
        <w:rPr>
          <w:rStyle w:val="FootnoteReference"/>
        </w:rPr>
        <w:footnoteReference w:id="3"/>
      </w:r>
      <w:r>
        <w:t xml:space="preserve"> </w:t>
      </w:r>
      <w:r>
        <w:rPr>
          <w:rStyle w:val="wingdings"/>
        </w:rPr>
        <w:t></w:t>
      </w:r>
    </w:p>
    <w:p w14:paraId="6F0FB4B2" w14:textId="77777777" w:rsidR="00974EE3" w:rsidRDefault="007A5EDD">
      <w:pPr>
        <w:pStyle w:val="Heading4"/>
      </w:pPr>
      <w:bookmarkStart w:id="9" w:name="approval-through-action"/>
      <w:bookmarkEnd w:id="8"/>
      <w:r>
        <w:t>Approval through</w:t>
      </w:r>
      <w:r>
        <w:t xml:space="preserve"> action</w:t>
      </w:r>
    </w:p>
    <w:p w14:paraId="4893F691" w14:textId="77777777" w:rsidR="00974EE3" w:rsidRDefault="007A5EDD">
      <w:pPr>
        <w:pStyle w:val="kNarrationAR"/>
        <w:bidi/>
      </w:pPr>
      <w:r>
        <w:rPr>
          <w:rtl/>
        </w:rPr>
        <w:t>حَدَّثَنَا مُحَمَّدُ بْنُ مُقَاتِلٍ أَبُو الْحَسَنِ، أَخْبَرَنَا عَبْدُ اللَّهِ، أَخْبَرَنَا يُونُسُ، عَنِ الزُّهْرِيِّ، قَالَ: أَخْبَرَنِي أَبُو أُمَامَةَ بْنُ سَهْلِ بْنِ حُنَيْفٍ الأَنْصَارِيُّ، أَنَّ ابْنَ عَبَّاسٍ، أَخْبَرَهُ أَنَّ خَالِدَ بْن</w:t>
      </w:r>
      <w:r>
        <w:rPr>
          <w:rtl/>
        </w:rPr>
        <w:t>َ الْوَلِيدِ – الَّذِي يُقَالُ لَهُ: سَيْفُ اللَّهِ – أَخْبَرَهُ، أَنَّهُ دَخَلَ مَعَ رَسُولِ اللَّهِ صلى الله عليه وسلم عَلَىٰ مَيْمُونَةَ – وَهِيَ خَالَتُهُ وَخَالَةُ ابْنِ عَبَّاسٍ – فَوَجَدَ عِنْدَهَا ضَبًّا مَحْنُوذًا قَدِمَتْ بِهِ أُخْتُهَا حُفَيْدَة</w:t>
      </w:r>
      <w:r>
        <w:rPr>
          <w:rtl/>
        </w:rPr>
        <w:t>ُ بِنْتُ الْحَارِثِ مِنْ نَجْدٍ، فَقَدَّمَتِ الضَّبَّ لِرَسُولِ اللَّهِ صلى الله عليه وسلم وَكَانَ قَلَّمَا يُقَدِّمُ يَدَهُ لِطَعَامٍ حَتَّىٰ يُحَدَّثَ بِهِ وَيُسَمَّىٰ لَهُ، فَأَهْوَىٰ رَسُولُ اللَّهِ صلى الله عليه وسلم يَدَهُ إِلَى الضَّبِّ، فَقَالَتِ ا</w:t>
      </w:r>
      <w:r>
        <w:rPr>
          <w:rtl/>
        </w:rPr>
        <w:t>مْرَأَةٌ مِنَ النِّسْوَةِ الْحُضُورِ: أَخْبِرْنَ رَسُولَ اللَّهِ صلى الله عليه وسلم مَا قَدَّمْتُنَّ لَهُ، هُوَ الضَّبُّ يَا رَسُولَ اللَّهِ،‏ فَرَفَعَ رَسُولُ اللَّهِ صلى الله عليه وسلم يَدَهُ عَنِ الضَّبِّ، فَقَالَ خَالِدُ بْنُ الْوَلِيدِ: أَحَرَامٌ الضّ</w:t>
      </w:r>
      <w:r>
        <w:rPr>
          <w:rtl/>
        </w:rPr>
        <w:t>َبُّ يَا رَسُولَ اللَّهِ؟ قَالَ: «لاَ، وَلٰكِنْ لَمْ يَكُنْ بِأَرْضِ قَوْمِي فَأَجِدُنِي أَعَافُهُ.»‏ قَالَ خَالِدٌ: فَاجْتَرَرْتُهُ فَأَكَلْتُهُ وَرَسُولُ اللَّهِ صلى الله عليه وسلم يَنْظُرُ إِلَيَّ.</w:t>
      </w:r>
    </w:p>
    <w:p w14:paraId="6F66F3B6" w14:textId="77777777" w:rsidR="00974EE3" w:rsidRDefault="007A5EDD">
      <w:pPr>
        <w:pStyle w:val="HadithExample"/>
      </w:pPr>
      <w:r>
        <w:rPr>
          <w:rStyle w:val="sanad"/>
        </w:rPr>
        <w:t>Mu</w:t>
      </w:r>
      <w:r>
        <w:rPr>
          <w:rStyle w:val="sanad"/>
        </w:rPr>
        <w:t>ḥ</w:t>
      </w:r>
      <w:r>
        <w:rPr>
          <w:rStyle w:val="sanad"/>
        </w:rPr>
        <w:t>ammad bin Muqātil Abū al-</w:t>
      </w:r>
      <w:r>
        <w:rPr>
          <w:rStyle w:val="sanad"/>
        </w:rPr>
        <w:t>Ḥ</w:t>
      </w:r>
      <w:r>
        <w:rPr>
          <w:rStyle w:val="sanad"/>
        </w:rPr>
        <w:t>asan told us: ʿAbd Allāh i</w:t>
      </w:r>
      <w:r>
        <w:rPr>
          <w:rStyle w:val="sanad"/>
        </w:rPr>
        <w:t xml:space="preserve">nformed us: Yūnus informed us, from al-Zuhrī, who said that Abū Umāmah bin Sahl bin </w:t>
      </w:r>
      <w:r>
        <w:rPr>
          <w:rStyle w:val="sanad"/>
        </w:rPr>
        <w:t>Ḥ</w:t>
      </w:r>
      <w:r>
        <w:rPr>
          <w:rStyle w:val="sanad"/>
        </w:rPr>
        <w:t>unayf al-An</w:t>
      </w:r>
      <w:r>
        <w:rPr>
          <w:rStyle w:val="sanad"/>
        </w:rPr>
        <w:t>ṣ</w:t>
      </w:r>
      <w:r>
        <w:rPr>
          <w:rStyle w:val="sanad"/>
        </w:rPr>
        <w:t>ārī informed him, that Ibn ʿAbbās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rPr>
          <w:rStyle w:val="sanad"/>
        </w:rPr>
        <w:t>) informed him</w:t>
      </w:r>
      <w:r>
        <w:t xml:space="preserve"> that </w:t>
      </w:r>
      <w:r>
        <w:rPr>
          <w:rStyle w:val="matn"/>
        </w:rPr>
        <w:t>Khālid bin al-Walīd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rPr>
          <w:rStyle w:val="matn"/>
        </w:rPr>
        <w:t>) went with Allāh’s Messenger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to the</w:t>
      </w:r>
      <w:r>
        <w:rPr>
          <w:rStyle w:val="matn"/>
        </w:rPr>
        <w:t xml:space="preserve"> house of Maymūnah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rPr>
          <w:rStyle w:val="matn"/>
        </w:rPr>
        <w:t>), who was his and Ibn ʿAbbas’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rPr>
          <w:rStyle w:val="matn"/>
        </w:rPr>
        <w:t xml:space="preserve">) aunt. He found with her a roasted mastigure which her sister </w:t>
      </w:r>
      <w:r>
        <w:rPr>
          <w:rStyle w:val="matn"/>
        </w:rPr>
        <w:t>Ḥ</w:t>
      </w:r>
      <w:r>
        <w:rPr>
          <w:rStyle w:val="matn"/>
        </w:rPr>
        <w:t>ufaydah bint al-</w:t>
      </w:r>
      <w:r>
        <w:rPr>
          <w:rStyle w:val="matn"/>
        </w:rPr>
        <w:t>Ḥ</w:t>
      </w:r>
      <w:r>
        <w:rPr>
          <w:rStyle w:val="matn"/>
        </w:rPr>
        <w:t>ārith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rPr>
          <w:rStyle w:val="matn"/>
        </w:rPr>
        <w:t>) had brought from Najd. Maymūnah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rPr>
          <w:rStyle w:val="matn"/>
        </w:rPr>
        <w:t>) presented the mastigure be</w:t>
      </w:r>
      <w:r>
        <w:rPr>
          <w:rStyle w:val="matn"/>
        </w:rPr>
        <w:t>fore Allāh’s Messenger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who rarely started eating any (unfamiliar) food before it was described and named for him. (But that time) Allāh’s Messenger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stretched his hand towards the (meat of the) mastigure whereupon a</w:t>
      </w:r>
      <w:r>
        <w:rPr>
          <w:rStyle w:val="matn"/>
        </w:rPr>
        <w:t xml:space="preserve"> lady from among those who were present, said, “You should inform Allāh’s Messenger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of what you have presented to him. O Allāh’s Messenger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xml:space="preserve">)! It is the meat of a mastigure.” (On learning that) </w:t>
      </w:r>
      <w:r>
        <w:rPr>
          <w:rStyle w:val="matn"/>
        </w:rPr>
        <w:lastRenderedPageBreak/>
        <w:t>Allāh’s Messenger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withdrew his hand from the meat of the mastigure. Khālid bin al-Walīd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rPr>
          <w:rStyle w:val="matn"/>
        </w:rPr>
        <w:t>) said, “O Allāh’s Messenger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Is this unlawful to eat?” Allāh’s Messenger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xml:space="preserve">) replied, «No, but it is not found in the </w:t>
      </w:r>
      <w:r>
        <w:rPr>
          <w:rStyle w:val="matn"/>
        </w:rPr>
        <w:t>land of my people, so I do not like it.» Khālid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rPr>
          <w:rStyle w:val="matn"/>
        </w:rPr>
        <w:t>) said, “Then I pulled the mastigure (meat) towards me and ate it while Allāh’s Messenger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was looking at me.”</w:t>
      </w:r>
      <w:r>
        <w:rPr>
          <w:rStyle w:val="FootnoteReference"/>
        </w:rPr>
        <w:footnoteReference w:id="4"/>
      </w:r>
      <w:r>
        <w:t xml:space="preserve"> </w:t>
      </w:r>
      <w:r>
        <w:rPr>
          <w:rStyle w:val="wingdings"/>
        </w:rPr>
        <w:t></w:t>
      </w:r>
    </w:p>
    <w:p w14:paraId="5BA0818E" w14:textId="77777777" w:rsidR="00974EE3" w:rsidRDefault="007A5EDD">
      <w:pPr>
        <w:pStyle w:val="Heading2"/>
      </w:pPr>
      <w:bookmarkStart w:id="10" w:name="sanad-chain-of-narration"/>
      <w:bookmarkStart w:id="11" w:name="_Toc53360906"/>
      <w:bookmarkEnd w:id="2"/>
      <w:bookmarkEnd w:id="4"/>
      <w:bookmarkEnd w:id="9"/>
      <w:r>
        <w:t>Sanad – Chain of Narration</w:t>
      </w:r>
      <w:bookmarkEnd w:id="11"/>
    </w:p>
    <w:p w14:paraId="379708EA" w14:textId="77777777" w:rsidR="00974EE3" w:rsidRDefault="007A5EDD">
      <w:pPr>
        <w:pStyle w:val="FirstParagraph"/>
      </w:pPr>
      <w:r>
        <w:t xml:space="preserve">The people who narrate the </w:t>
      </w:r>
      <w:r>
        <w:rPr>
          <w:i/>
        </w:rPr>
        <w:t>ḥ</w:t>
      </w:r>
      <w:r>
        <w:rPr>
          <w:i/>
        </w:rPr>
        <w:t>adīth</w:t>
      </w:r>
      <w:r>
        <w:t xml:space="preserve"> or the chain of narrators through whom the </w:t>
      </w:r>
      <w:r>
        <w:rPr>
          <w:i/>
        </w:rPr>
        <w:t>ḥ</w:t>
      </w:r>
      <w:r>
        <w:rPr>
          <w:i/>
        </w:rPr>
        <w:t>adīth</w:t>
      </w:r>
      <w:r>
        <w:t xml:space="preserve"> is narrated and reaches us from the Prophet Mu</w:t>
      </w:r>
      <w:r>
        <w:t>ḥ</w:t>
      </w:r>
      <w:r>
        <w:t>ammad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is known as </w:t>
      </w:r>
      <w:r>
        <w:rPr>
          <w:i/>
        </w:rPr>
        <w:t>sanad</w:t>
      </w:r>
      <w:r>
        <w:t>.</w:t>
      </w:r>
    </w:p>
    <w:p w14:paraId="383DDB2A" w14:textId="77777777" w:rsidR="00974EE3" w:rsidRDefault="007A5EDD">
      <w:pPr>
        <w:pStyle w:val="Heading2"/>
      </w:pPr>
      <w:bookmarkStart w:id="12" w:name="matn-text-of-narration"/>
      <w:bookmarkStart w:id="13" w:name="_Toc53360907"/>
      <w:bookmarkEnd w:id="10"/>
      <w:r>
        <w:t>Matn – Text of Narration</w:t>
      </w:r>
      <w:bookmarkEnd w:id="13"/>
    </w:p>
    <w:p w14:paraId="380DB226" w14:textId="77777777" w:rsidR="00974EE3" w:rsidRDefault="007A5EDD">
      <w:pPr>
        <w:pStyle w:val="FirstParagraph"/>
      </w:pPr>
      <w:r>
        <w:t xml:space="preserve">After the chain of narration ends, the body of the </w:t>
      </w:r>
      <w:r>
        <w:rPr>
          <w:i/>
        </w:rPr>
        <w:t>ḥ</w:t>
      </w:r>
      <w:r>
        <w:rPr>
          <w:i/>
        </w:rPr>
        <w:t>ad</w:t>
      </w:r>
      <w:r>
        <w:rPr>
          <w:i/>
        </w:rPr>
        <w:t>īth</w:t>
      </w:r>
      <w:r>
        <w:t xml:space="preserve"> which is the actual narration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is known as the </w:t>
      </w:r>
      <w:r>
        <w:rPr>
          <w:i/>
        </w:rPr>
        <w:t>matn</w:t>
      </w:r>
      <w:r>
        <w:t xml:space="preserve"> of the </w:t>
      </w:r>
      <w:r>
        <w:rPr>
          <w:i/>
        </w:rPr>
        <w:t>ḥ</w:t>
      </w:r>
      <w:r>
        <w:rPr>
          <w:i/>
        </w:rPr>
        <w:t>adīth</w:t>
      </w:r>
      <w:r>
        <w:t>. Example:</w:t>
      </w:r>
    </w:p>
    <w:p w14:paraId="0078381F" w14:textId="77777777" w:rsidR="00974EE3" w:rsidRDefault="007A5EDD">
      <w:pPr>
        <w:pStyle w:val="kNarrationAR"/>
        <w:bidi/>
      </w:pPr>
      <w:r>
        <w:rPr>
          <w:rtl/>
        </w:rPr>
        <w:t>حَدَّثَنَا أَبُو الْيَمَانِ، قَالَ أَخْبَرَنَا شُعَيْبٌ، قَالَ حَدَّثَنَا أَبُو الزِّنَادِ، عَنِ الأَعْرَجِ، عَنْ أَبِي هُرَيْرَةَ رضي الله ع</w:t>
      </w:r>
      <w:r>
        <w:rPr>
          <w:rtl/>
        </w:rPr>
        <w:t>نه، أَنَّ رَسُولَ اللَّهِ صلى الله عليه وسلم قَالَ: «فَوَالَّذِي نَفْسِي بِيَدِهِ لاَ يُؤْمِنُ أَحَدُكُمْ حَتَّى أَكُونَ أَحَبَّ إِلَيْهِ مِنْ وَالِدِهِ وَوَلَدِهِ.»</w:t>
      </w:r>
    </w:p>
    <w:p w14:paraId="1F0DA859" w14:textId="77777777" w:rsidR="00974EE3" w:rsidRDefault="007A5EDD">
      <w:pPr>
        <w:pStyle w:val="HadithExample"/>
      </w:pPr>
      <w:r>
        <w:t>Abū al-Yamān told us: Shuʿayb informed us: Abū al-Zinād told us, from al-Aʿraj, from Abū H</w:t>
      </w:r>
      <w:r>
        <w:t>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that Allāh’s Messenger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«By Him in Whose Hands my life is, none of you will have faith till he loves me more than his father and his children.»</w:t>
      </w:r>
      <w:r>
        <w:rPr>
          <w:rStyle w:val="FootnoteReference"/>
        </w:rPr>
        <w:footnoteReference w:id="5"/>
      </w:r>
    </w:p>
    <w:p w14:paraId="6A0022D1" w14:textId="77777777" w:rsidR="00974EE3" w:rsidRDefault="007A5EDD">
      <w:pPr>
        <w:pStyle w:val="BodyText"/>
      </w:pPr>
      <w:r>
        <w:t>In the Arabic, all that is from (</w:t>
      </w:r>
      <w:r>
        <w:rPr>
          <w:rStyle w:val="In-textArabic"/>
          <w:rtl/>
        </w:rPr>
        <w:t>حَدَّثَنَا</w:t>
      </w:r>
      <w:r>
        <w:t>) till (</w:t>
      </w:r>
      <w:r>
        <w:rPr>
          <w:rStyle w:val="In-textArabic"/>
          <w:rtl/>
        </w:rPr>
        <w:t>عَنْ أَبِ</w:t>
      </w:r>
      <w:r>
        <w:rPr>
          <w:rStyle w:val="In-textArabic"/>
          <w:rtl/>
        </w:rPr>
        <w:t>ي هُرَيْرَةَ</w:t>
      </w:r>
      <w:r>
        <w:t xml:space="preserve">) is the </w:t>
      </w:r>
      <w:r>
        <w:rPr>
          <w:i/>
        </w:rPr>
        <w:t>sanad</w:t>
      </w:r>
      <w:r>
        <w:t xml:space="preserve"> of the </w:t>
      </w:r>
      <w:r>
        <w:rPr>
          <w:i/>
        </w:rPr>
        <w:t>ḥ</w:t>
      </w:r>
      <w:r>
        <w:rPr>
          <w:i/>
        </w:rPr>
        <w:t>adīth</w:t>
      </w:r>
      <w:r>
        <w:t>. All that is from (</w:t>
      </w:r>
      <w:r>
        <w:rPr>
          <w:rStyle w:val="In-textArabic"/>
          <w:rtl/>
        </w:rPr>
        <w:t>أَنَّ رَسُولَ اللَّهِ صلى الله عليه وسلم</w:t>
      </w:r>
      <w:r>
        <w:t xml:space="preserve">) till the end is the </w:t>
      </w:r>
      <w:r>
        <w:rPr>
          <w:i/>
        </w:rPr>
        <w:t>matn</w:t>
      </w:r>
      <w:r>
        <w:t xml:space="preserve"> of the </w:t>
      </w:r>
      <w:r>
        <w:rPr>
          <w:i/>
        </w:rPr>
        <w:t>ḥ</w:t>
      </w:r>
      <w:r>
        <w:rPr>
          <w:i/>
        </w:rPr>
        <w:t>adīth</w:t>
      </w:r>
      <w:r>
        <w:t>. ‹The phrase (</w:t>
      </w:r>
      <w:r>
        <w:rPr>
          <w:rStyle w:val="In-textArabic"/>
          <w:rtl/>
        </w:rPr>
        <w:t>رضي الله عنه</w:t>
      </w:r>
      <w:r>
        <w:t xml:space="preserve">) is an honorific and technically not part of the </w:t>
      </w:r>
      <w:r>
        <w:rPr>
          <w:i/>
        </w:rPr>
        <w:t>sanad</w:t>
      </w:r>
      <w:r>
        <w:t>.›</w:t>
      </w:r>
    </w:p>
    <w:p w14:paraId="22449205" w14:textId="77777777" w:rsidR="00974EE3" w:rsidRDefault="007A5EDD">
      <w:pPr>
        <w:pStyle w:val="Heading2"/>
      </w:pPr>
      <w:bookmarkStart w:id="14" w:name="narrators"/>
      <w:bookmarkStart w:id="15" w:name="_Toc53360908"/>
      <w:bookmarkEnd w:id="12"/>
      <w:r>
        <w:t>Narrators</w:t>
      </w:r>
      <w:bookmarkEnd w:id="15"/>
    </w:p>
    <w:p w14:paraId="3BA27CC5" w14:textId="77777777" w:rsidR="00974EE3" w:rsidRDefault="007A5EDD">
      <w:pPr>
        <w:pStyle w:val="Heading3"/>
      </w:pPr>
      <w:bookmarkStart w:id="16" w:name="X3d02c0938ba20de776358c0c5a24a599b594721"/>
      <w:bookmarkStart w:id="17" w:name="_Toc53360909"/>
      <w:r>
        <w:t>Ṣ</w:t>
      </w:r>
      <w:r>
        <w:t>a</w:t>
      </w:r>
      <w:r>
        <w:t>ḥ</w:t>
      </w:r>
      <w:r>
        <w:t>ābī – A Companion of the Prophet (</w:t>
      </w:r>
      <w:r>
        <w:t>صلى</w:t>
      </w:r>
      <w:r>
        <w:t xml:space="preserve"> </w:t>
      </w:r>
      <w:r>
        <w:t>الله</w:t>
      </w:r>
      <w:r>
        <w:t xml:space="preserve"> </w:t>
      </w:r>
      <w:r>
        <w:t>عليه</w:t>
      </w:r>
      <w:r>
        <w:t xml:space="preserve"> </w:t>
      </w:r>
      <w:r>
        <w:t>وسلم</w:t>
      </w:r>
      <w:r>
        <w:t>)</w:t>
      </w:r>
      <w:bookmarkEnd w:id="17"/>
    </w:p>
    <w:p w14:paraId="639958D2" w14:textId="77777777" w:rsidR="00974EE3" w:rsidRDefault="007A5EDD">
      <w:pPr>
        <w:pStyle w:val="FirstParagraph"/>
      </w:pPr>
      <w:r>
        <w:t xml:space="preserve">A </w:t>
      </w:r>
      <w:r>
        <w:rPr>
          <w:i/>
        </w:rPr>
        <w:t>ṣ</w:t>
      </w:r>
      <w:r>
        <w:rPr>
          <w:i/>
        </w:rPr>
        <w:t>a</w:t>
      </w:r>
      <w:r>
        <w:rPr>
          <w:i/>
        </w:rPr>
        <w:t>ḥ</w:t>
      </w:r>
      <w:r>
        <w:rPr>
          <w:i/>
        </w:rPr>
        <w:t>ābī</w:t>
      </w:r>
      <w:r>
        <w:t xml:space="preserve"> (companion) is a person who met or was blessed to see Prophet Mu</w:t>
      </w:r>
      <w:r>
        <w:t>ḥ</w:t>
      </w:r>
      <w:r>
        <w:t>ammad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in a state of </w:t>
      </w:r>
      <w:r>
        <w:rPr>
          <w:i/>
        </w:rPr>
        <w:t>Īmān</w:t>
      </w:r>
      <w:r>
        <w:t xml:space="preserve"> and died upon the state of </w:t>
      </w:r>
      <w:r>
        <w:rPr>
          <w:i/>
        </w:rPr>
        <w:t>Īmān</w:t>
      </w:r>
      <w:r>
        <w:t>. All the Companions of Prophet Mu</w:t>
      </w:r>
      <w:r>
        <w:t>ḥ</w:t>
      </w:r>
      <w:r>
        <w:t>ammad (</w:t>
      </w:r>
      <w:r>
        <w:rPr>
          <w:rStyle w:val="kBodyHonorifics"/>
        </w:rPr>
        <w:t>صلى</w:t>
      </w:r>
      <w:r>
        <w:rPr>
          <w:rStyle w:val="kBodyHonorifics"/>
        </w:rPr>
        <w:t xml:space="preserve"> </w:t>
      </w:r>
      <w:r>
        <w:rPr>
          <w:rStyle w:val="kBodyHonorifics"/>
        </w:rPr>
        <w:t>ال</w:t>
      </w:r>
      <w:r>
        <w:rPr>
          <w:rStyle w:val="kBodyHonorifics"/>
        </w:rPr>
        <w:t>له</w:t>
      </w:r>
      <w:r>
        <w:rPr>
          <w:rStyle w:val="kBodyHonorifics"/>
        </w:rPr>
        <w:t xml:space="preserve"> </w:t>
      </w:r>
      <w:r>
        <w:rPr>
          <w:rStyle w:val="kBodyHonorifics"/>
        </w:rPr>
        <w:t>عليه</w:t>
      </w:r>
      <w:r>
        <w:rPr>
          <w:rStyle w:val="kBodyHonorifics"/>
        </w:rPr>
        <w:t xml:space="preserve"> </w:t>
      </w:r>
      <w:r>
        <w:rPr>
          <w:rStyle w:val="kBodyHonorifics"/>
        </w:rPr>
        <w:t>وسلم</w:t>
      </w:r>
      <w:r>
        <w:t>) are just (</w:t>
      </w:r>
      <w:r>
        <w:rPr>
          <w:rStyle w:val="In-textArabic"/>
          <w:rtl/>
        </w:rPr>
        <w:t>عَادِلٌ</w:t>
      </w:r>
      <w:r>
        <w:t>) which means that they are free from knowingly attributing anything wrong or attributing anything which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didn’t say. Its plural is </w:t>
      </w:r>
      <w:r>
        <w:rPr>
          <w:i/>
        </w:rPr>
        <w:t>Ṣ</w:t>
      </w:r>
      <w:r>
        <w:rPr>
          <w:i/>
        </w:rPr>
        <w:t>a</w:t>
      </w:r>
      <w:r>
        <w:rPr>
          <w:i/>
        </w:rPr>
        <w:t>ḥ</w:t>
      </w:r>
      <w:r>
        <w:rPr>
          <w:i/>
        </w:rPr>
        <w:t>ābah</w:t>
      </w:r>
      <w:r>
        <w:t xml:space="preserve"> ‹or A</w:t>
      </w:r>
      <w:r>
        <w:t>ṣ</w:t>
      </w:r>
      <w:r>
        <w:t>hāb (In Arabic, a word can have more than one p</w:t>
      </w:r>
      <w:r>
        <w:t>lural).›</w:t>
      </w:r>
    </w:p>
    <w:p w14:paraId="0CF16688" w14:textId="77777777" w:rsidR="00974EE3" w:rsidRDefault="007A5EDD">
      <w:pPr>
        <w:pStyle w:val="Heading3"/>
      </w:pPr>
      <w:bookmarkStart w:id="18" w:name="X064c230b714a177f02a5ddc78a60f88e0afea85"/>
      <w:bookmarkStart w:id="19" w:name="_Toc53360910"/>
      <w:bookmarkEnd w:id="16"/>
      <w:r>
        <w:lastRenderedPageBreak/>
        <w:t>Tābiʿī – A Successor of the Companions of the Prophet (</w:t>
      </w:r>
      <w:r>
        <w:t>صلى</w:t>
      </w:r>
      <w:r>
        <w:t xml:space="preserve"> </w:t>
      </w:r>
      <w:r>
        <w:t>الله</w:t>
      </w:r>
      <w:r>
        <w:t xml:space="preserve"> </w:t>
      </w:r>
      <w:r>
        <w:t>عليه</w:t>
      </w:r>
      <w:r>
        <w:t xml:space="preserve"> </w:t>
      </w:r>
      <w:r>
        <w:t>وسلم</w:t>
      </w:r>
      <w:r>
        <w:t>)</w:t>
      </w:r>
      <w:bookmarkEnd w:id="19"/>
    </w:p>
    <w:p w14:paraId="23F714A6" w14:textId="77777777" w:rsidR="00974EE3" w:rsidRDefault="007A5EDD">
      <w:pPr>
        <w:pStyle w:val="FirstParagraph"/>
      </w:pPr>
      <w:r>
        <w:t xml:space="preserve">A </w:t>
      </w:r>
      <w:r>
        <w:rPr>
          <w:i/>
        </w:rPr>
        <w:t>tābiʿī</w:t>
      </w:r>
      <w:r>
        <w:t xml:space="preserve"> (successor) is a person who met or was blessed to see a Companion of Prophet Mu</w:t>
      </w:r>
      <w:r>
        <w:t>ḥ</w:t>
      </w:r>
      <w:r>
        <w:t>ammad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in a state of </w:t>
      </w:r>
      <w:r>
        <w:rPr>
          <w:i/>
        </w:rPr>
        <w:t>Īmān</w:t>
      </w:r>
      <w:r>
        <w:t xml:space="preserve"> </w:t>
      </w:r>
      <w:r>
        <w:t xml:space="preserve">and died upon the state of </w:t>
      </w:r>
      <w:r>
        <w:rPr>
          <w:i/>
        </w:rPr>
        <w:t>Īmān</w:t>
      </w:r>
      <w:r>
        <w:t>. By default, this means that they did not see or meet Prophet Mu</w:t>
      </w:r>
      <w:r>
        <w:t>ḥ</w:t>
      </w:r>
      <w:r>
        <w:t>ammad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‹Its plural is </w:t>
      </w:r>
      <w:r>
        <w:rPr>
          <w:i/>
        </w:rPr>
        <w:t>Tābiʿūn</w:t>
      </w:r>
      <w:r>
        <w:t>.›</w:t>
      </w:r>
    </w:p>
    <w:p w14:paraId="58DFE258" w14:textId="77777777" w:rsidR="00974EE3" w:rsidRDefault="007A5EDD">
      <w:pPr>
        <w:pStyle w:val="Heading4"/>
      </w:pPr>
      <w:bookmarkStart w:id="20" w:name="mukhaḍram-mu-khaḍ-ram"/>
      <w:r>
        <w:t>Mukha</w:t>
      </w:r>
      <w:r>
        <w:t>ḍ</w:t>
      </w:r>
      <w:r>
        <w:t>ram (Mu-kha</w:t>
      </w:r>
      <w:r>
        <w:t>ḍ</w:t>
      </w:r>
      <w:r>
        <w:t>-ram)</w:t>
      </w:r>
    </w:p>
    <w:p w14:paraId="1FFB3318" w14:textId="77777777" w:rsidR="00974EE3" w:rsidRDefault="007A5EDD">
      <w:pPr>
        <w:pStyle w:val="FirstParagraph"/>
      </w:pPr>
      <w:r>
        <w:t>This is a level between the Companions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and the</w:t>
      </w:r>
      <w:r>
        <w:t xml:space="preserve"> Successors. They are those who saw the era of ignorance and also witnessed the era of Islam. They are those who were not able to meet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and express their testimony of faith in person. They have the highest station among the </w:t>
      </w:r>
      <w:r>
        <w:t>Successors as they believed in the Message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during his time. E.g. Negus, the Emperor of Abyssinia, at the time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and al-A</w:t>
      </w:r>
      <w:r>
        <w:t>ḥ</w:t>
      </w:r>
      <w:r>
        <w:t>naf bin Qays from the tribe of Banū Tamīm. ‹Other examples includ</w:t>
      </w:r>
      <w:r>
        <w:t>e:</w:t>
      </w:r>
    </w:p>
    <w:p w14:paraId="02E3F37E" w14:textId="77777777" w:rsidR="00974EE3" w:rsidRDefault="007A5EDD">
      <w:pPr>
        <w:pStyle w:val="Compact"/>
        <w:numPr>
          <w:ilvl w:val="0"/>
          <w:numId w:val="37"/>
        </w:numPr>
      </w:pPr>
      <w:r>
        <w:t>Al-A</w:t>
      </w:r>
      <w:r>
        <w:t>ḥ</w:t>
      </w:r>
      <w:r>
        <w:t>naf bin Qays Abū Ba</w:t>
      </w:r>
      <w:r>
        <w:t>ḥ</w:t>
      </w:r>
      <w:r>
        <w:t>r al-Tamīmī (d. </w:t>
      </w:r>
      <w:r>
        <w:rPr>
          <w:smallCaps/>
        </w:rPr>
        <w:t>ah</w:t>
      </w:r>
      <w:r>
        <w:t xml:space="preserve"> 67)</w:t>
      </w:r>
    </w:p>
    <w:p w14:paraId="7E00DF18" w14:textId="77777777" w:rsidR="00974EE3" w:rsidRDefault="007A5EDD">
      <w:pPr>
        <w:pStyle w:val="Compact"/>
        <w:numPr>
          <w:ilvl w:val="0"/>
          <w:numId w:val="37"/>
        </w:numPr>
      </w:pPr>
      <w:r>
        <w:t>ʿ</w:t>
      </w:r>
      <w:r>
        <w:t>Amr bin Maymūn (d. </w:t>
      </w:r>
      <w:r>
        <w:rPr>
          <w:smallCaps/>
        </w:rPr>
        <w:t>ah</w:t>
      </w:r>
      <w:r>
        <w:t xml:space="preserve"> 74 × 75)</w:t>
      </w:r>
    </w:p>
    <w:p w14:paraId="027B9004" w14:textId="77777777" w:rsidR="00974EE3" w:rsidRDefault="007A5EDD">
      <w:pPr>
        <w:pStyle w:val="Compact"/>
        <w:numPr>
          <w:ilvl w:val="0"/>
          <w:numId w:val="37"/>
        </w:numPr>
      </w:pPr>
      <w:r>
        <w:t>Jubayr bin Nufayr bin Mālik al-Ha</w:t>
      </w:r>
      <w:r>
        <w:t>ḍ</w:t>
      </w:r>
      <w:r>
        <w:t>ramī (d. </w:t>
      </w:r>
      <w:r>
        <w:rPr>
          <w:smallCaps/>
        </w:rPr>
        <w:t>ah</w:t>
      </w:r>
      <w:r>
        <w:t xml:space="preserve"> 80)</w:t>
      </w:r>
    </w:p>
    <w:p w14:paraId="59508A0C" w14:textId="77777777" w:rsidR="00974EE3" w:rsidRDefault="007A5EDD">
      <w:pPr>
        <w:pStyle w:val="Compact"/>
        <w:numPr>
          <w:ilvl w:val="0"/>
          <w:numId w:val="37"/>
        </w:numPr>
      </w:pPr>
      <w:r>
        <w:t>Suwayd bin Ghafalah (d. </w:t>
      </w:r>
      <w:r>
        <w:rPr>
          <w:smallCaps/>
        </w:rPr>
        <w:t>ah</w:t>
      </w:r>
      <w:r>
        <w:t xml:space="preserve"> 81 × 82)</w:t>
      </w:r>
    </w:p>
    <w:p w14:paraId="01CCC8BB" w14:textId="77777777" w:rsidR="00974EE3" w:rsidRDefault="007A5EDD">
      <w:pPr>
        <w:pStyle w:val="Compact"/>
        <w:numPr>
          <w:ilvl w:val="0"/>
          <w:numId w:val="37"/>
        </w:numPr>
      </w:pPr>
      <w:r>
        <w:t>Al-Aswad bin Hilāl Abū Sallām al-Mu</w:t>
      </w:r>
      <w:r>
        <w:t>ḥ</w:t>
      </w:r>
      <w:r>
        <w:t>āribī (d. </w:t>
      </w:r>
      <w:r>
        <w:rPr>
          <w:smallCaps/>
        </w:rPr>
        <w:t>ah</w:t>
      </w:r>
      <w:r>
        <w:t xml:space="preserve"> 84)</w:t>
      </w:r>
    </w:p>
    <w:p w14:paraId="283D544C" w14:textId="77777777" w:rsidR="00974EE3" w:rsidRDefault="007A5EDD">
      <w:pPr>
        <w:pStyle w:val="Compact"/>
        <w:numPr>
          <w:ilvl w:val="0"/>
          <w:numId w:val="37"/>
        </w:numPr>
      </w:pPr>
      <w:r>
        <w:t>Abū ʿAmr al-Shaybānī (d. </w:t>
      </w:r>
      <w:r>
        <w:rPr>
          <w:smallCaps/>
        </w:rPr>
        <w:t>ah</w:t>
      </w:r>
      <w:r>
        <w:t xml:space="preserve"> 95)</w:t>
      </w:r>
    </w:p>
    <w:p w14:paraId="53D7C173" w14:textId="77777777" w:rsidR="00974EE3" w:rsidRDefault="007A5EDD">
      <w:pPr>
        <w:pStyle w:val="Compact"/>
        <w:numPr>
          <w:ilvl w:val="0"/>
          <w:numId w:val="37"/>
        </w:numPr>
      </w:pPr>
      <w:r>
        <w:t>Ab</w:t>
      </w:r>
      <w:r>
        <w:t>ū ʿUthmān al-Nahdī (d. </w:t>
      </w:r>
      <w:r>
        <w:rPr>
          <w:smallCaps/>
        </w:rPr>
        <w:t>ah</w:t>
      </w:r>
      <w:r>
        <w:t xml:space="preserve"> 95)</w:t>
      </w:r>
    </w:p>
    <w:p w14:paraId="17254174" w14:textId="77777777" w:rsidR="00974EE3" w:rsidRDefault="007A5EDD">
      <w:pPr>
        <w:pStyle w:val="Compact"/>
        <w:numPr>
          <w:ilvl w:val="0"/>
          <w:numId w:val="37"/>
        </w:numPr>
      </w:pPr>
      <w:r>
        <w:t xml:space="preserve">Ribʿī bin </w:t>
      </w:r>
      <w:r>
        <w:t>Ḥ</w:t>
      </w:r>
      <w:r>
        <w:t>irāsh bin Jahsh al-Gha</w:t>
      </w:r>
      <w:r>
        <w:t>ṭ</w:t>
      </w:r>
      <w:r>
        <w:t>afānī (d. </w:t>
      </w:r>
      <w:r>
        <w:rPr>
          <w:smallCaps/>
        </w:rPr>
        <w:t>ah</w:t>
      </w:r>
      <w:r>
        <w:t xml:space="preserve"> 100 × 101 × 104)</w:t>
      </w:r>
    </w:p>
    <w:p w14:paraId="0B4CCF78" w14:textId="77777777" w:rsidR="00974EE3" w:rsidRDefault="007A5EDD">
      <w:pPr>
        <w:pStyle w:val="FirstParagraph"/>
      </w:pPr>
      <w:r>
        <w:t xml:space="preserve">Its plural is </w:t>
      </w:r>
      <w:r>
        <w:rPr>
          <w:i/>
        </w:rPr>
        <w:t>Mukha</w:t>
      </w:r>
      <w:r>
        <w:rPr>
          <w:i/>
        </w:rPr>
        <w:t>ḍ</w:t>
      </w:r>
      <w:r>
        <w:rPr>
          <w:i/>
        </w:rPr>
        <w:t>ramūn</w:t>
      </w:r>
      <w:r>
        <w:t>.›</w:t>
      </w:r>
    </w:p>
    <w:p w14:paraId="1CBFD748" w14:textId="77777777" w:rsidR="00974EE3" w:rsidRDefault="007A5EDD">
      <w:pPr>
        <w:pStyle w:val="Heading3"/>
      </w:pPr>
      <w:bookmarkStart w:id="21" w:name="Xfbbd5fc4866fd0b2b7e19b23fdbdb952c46bed7"/>
      <w:bookmarkStart w:id="22" w:name="_Toc53360911"/>
      <w:bookmarkEnd w:id="18"/>
      <w:bookmarkEnd w:id="20"/>
      <w:r>
        <w:t>Tābiʿ al-Tābiʿīn – A Successor of the Successors</w:t>
      </w:r>
      <w:bookmarkEnd w:id="22"/>
    </w:p>
    <w:p w14:paraId="06B2B0D6" w14:textId="77777777" w:rsidR="00974EE3" w:rsidRDefault="007A5EDD">
      <w:pPr>
        <w:pStyle w:val="FirstParagraph"/>
      </w:pPr>
      <w:r>
        <w:t xml:space="preserve">A </w:t>
      </w:r>
      <w:r>
        <w:rPr>
          <w:i/>
        </w:rPr>
        <w:t>tābiʿ al-Tābiʿīn</w:t>
      </w:r>
      <w:r>
        <w:t xml:space="preserve"> is a person who met or was blessed to see a Successor of the Compa</w:t>
      </w:r>
      <w:r>
        <w:t>nions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in a state of </w:t>
      </w:r>
      <w:r>
        <w:rPr>
          <w:i/>
        </w:rPr>
        <w:t>Īmān</w:t>
      </w:r>
      <w:r>
        <w:t xml:space="preserve"> and they died also in a state of </w:t>
      </w:r>
      <w:r>
        <w:rPr>
          <w:i/>
        </w:rPr>
        <w:t>Īmān</w:t>
      </w:r>
      <w:r>
        <w:t>. They are called the Successors of the Successors of the Companions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w:t>
      </w:r>
    </w:p>
    <w:p w14:paraId="1036C6C1" w14:textId="77777777" w:rsidR="00974EE3" w:rsidRDefault="007A5EDD">
      <w:pPr>
        <w:pStyle w:val="Heading1"/>
      </w:pPr>
      <w:bookmarkStart w:id="23" w:name="X8752f4863853709d1466ebfa5fe6fe5bc21b51a"/>
      <w:bookmarkStart w:id="24" w:name="_Toc53360912"/>
      <w:bookmarkEnd w:id="0"/>
      <w:bookmarkEnd w:id="14"/>
      <w:bookmarkEnd w:id="21"/>
      <w:r>
        <w:lastRenderedPageBreak/>
        <w:t>Classification according to sanad cessation</w:t>
      </w:r>
      <w:bookmarkEnd w:id="24"/>
    </w:p>
    <w:p w14:paraId="207398C1" w14:textId="77777777" w:rsidR="00974EE3" w:rsidRDefault="007A5EDD">
      <w:pPr>
        <w:pStyle w:val="FirstParagraph"/>
      </w:pPr>
      <w:r>
        <w:t>The acti</w:t>
      </w:r>
      <w:r>
        <w:t xml:space="preserve">ons, speech, and tacit approvals of the </w:t>
      </w:r>
      <w:r>
        <w:t>Ṣ</w:t>
      </w:r>
      <w:r>
        <w:t>a</w:t>
      </w:r>
      <w:r>
        <w:t>ḥ</w:t>
      </w:r>
      <w:r>
        <w:t xml:space="preserve">ābah and the Tābiʿūn are also known as </w:t>
      </w:r>
      <w:r>
        <w:rPr>
          <w:i/>
        </w:rPr>
        <w:t>ḥ</w:t>
      </w:r>
      <w:r>
        <w:rPr>
          <w:i/>
        </w:rPr>
        <w:t>adīth</w:t>
      </w:r>
      <w:r>
        <w:t xml:space="preserve"> but this is with certain conditions and explanations which we will summarize as follows.</w:t>
      </w:r>
    </w:p>
    <w:p w14:paraId="0DB7F843" w14:textId="77777777" w:rsidR="00974EE3" w:rsidRDefault="007A5EDD">
      <w:pPr>
        <w:pStyle w:val="Heading2"/>
      </w:pPr>
      <w:bookmarkStart w:id="25" w:name="marfūʿ"/>
      <w:bookmarkStart w:id="26" w:name="_Toc53360913"/>
      <w:r>
        <w:t>Marfūʿ</w:t>
      </w:r>
      <w:bookmarkEnd w:id="26"/>
    </w:p>
    <w:p w14:paraId="65BBD524" w14:textId="77777777" w:rsidR="00974EE3" w:rsidRDefault="007A5EDD">
      <w:pPr>
        <w:pStyle w:val="FirstParagraph"/>
      </w:pPr>
      <w:r>
        <w:t xml:space="preserve">A </w:t>
      </w:r>
      <w:r>
        <w:rPr>
          <w:i/>
        </w:rPr>
        <w:t>ḥ</w:t>
      </w:r>
      <w:r>
        <w:rPr>
          <w:i/>
        </w:rPr>
        <w:t>adīth</w:t>
      </w:r>
      <w:r>
        <w:t xml:space="preserve"> narration, whose </w:t>
      </w:r>
      <w:r>
        <w:rPr>
          <w:i/>
        </w:rPr>
        <w:t>isnād</w:t>
      </w:r>
      <w:r>
        <w:t xml:space="preserve"> (chain of narration) reaches all the wa</w:t>
      </w:r>
      <w:r>
        <w:t>y to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is known as a </w:t>
      </w:r>
      <w:r>
        <w:rPr>
          <w:i/>
        </w:rPr>
        <w:t xml:space="preserve">marfūʿ </w:t>
      </w:r>
      <w:r>
        <w:rPr>
          <w:i/>
        </w:rPr>
        <w:t>ḥ</w:t>
      </w:r>
      <w:r>
        <w:rPr>
          <w:i/>
        </w:rPr>
        <w:t>adīth</w:t>
      </w:r>
      <w:r>
        <w:t xml:space="preserve">. Many times, it is obvious that a </w:t>
      </w:r>
      <w:r>
        <w:rPr>
          <w:i/>
        </w:rPr>
        <w:t>ḥ</w:t>
      </w:r>
      <w:r>
        <w:rPr>
          <w:i/>
        </w:rPr>
        <w:t>adīth</w:t>
      </w:r>
      <w:r>
        <w:t xml:space="preserve"> is </w:t>
      </w:r>
      <w:r>
        <w:rPr>
          <w:i/>
        </w:rPr>
        <w:t>marfūʿ</w:t>
      </w:r>
      <w:r>
        <w:t xml:space="preserve">. Other times, even though a </w:t>
      </w:r>
      <w:r>
        <w:rPr>
          <w:i/>
        </w:rPr>
        <w:t>ḥ</w:t>
      </w:r>
      <w:r>
        <w:rPr>
          <w:i/>
        </w:rPr>
        <w:t>adīth</w:t>
      </w:r>
      <w:r>
        <w:t xml:space="preserve"> is not actually </w:t>
      </w:r>
      <w:r>
        <w:rPr>
          <w:i/>
        </w:rPr>
        <w:t>marfūʿ</w:t>
      </w:r>
      <w:r>
        <w:t xml:space="preserve">, it is considered </w:t>
      </w:r>
      <w:r>
        <w:rPr>
          <w:i/>
        </w:rPr>
        <w:t>marfūʿ</w:t>
      </w:r>
      <w:r>
        <w:t xml:space="preserve"> </w:t>
      </w:r>
      <w:r>
        <w:t xml:space="preserve">due to its content. These are the statements of </w:t>
      </w:r>
      <w:r>
        <w:t>Ṣ</w:t>
      </w:r>
      <w:r>
        <w:t>a</w:t>
      </w:r>
      <w:r>
        <w:t>ḥ</w:t>
      </w:r>
      <w:r>
        <w:t xml:space="preserve">ābah and Tābiʿūn that they certainly could not narrate using </w:t>
      </w:r>
      <w:r>
        <w:rPr>
          <w:i/>
        </w:rPr>
        <w:t>qiyās</w:t>
      </w:r>
      <w:r>
        <w:t xml:space="preserve">, intellect, or </w:t>
      </w:r>
      <w:r>
        <w:rPr>
          <w:i/>
        </w:rPr>
        <w:t>ijtihād</w:t>
      </w:r>
      <w:r>
        <w:t>, but only through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e.g. Matters of the Unseen, Day of Judgment, etc.</w:t>
      </w:r>
    </w:p>
    <w:p w14:paraId="71ECA5C2" w14:textId="77777777" w:rsidR="00974EE3" w:rsidRDefault="007A5EDD">
      <w:pPr>
        <w:pStyle w:val="Heading3"/>
      </w:pPr>
      <w:bookmarkStart w:id="27" w:name="examples-1"/>
      <w:bookmarkStart w:id="28" w:name="_Toc53360914"/>
      <w:r>
        <w:t>Examples</w:t>
      </w:r>
      <w:bookmarkEnd w:id="28"/>
    </w:p>
    <w:p w14:paraId="1EA001F5" w14:textId="77777777" w:rsidR="00974EE3" w:rsidRDefault="007A5EDD">
      <w:pPr>
        <w:pStyle w:val="kNarrationAR"/>
        <w:bidi/>
      </w:pPr>
      <w:r>
        <w:rPr>
          <w:rtl/>
        </w:rPr>
        <w:t>حَدّ</w:t>
      </w:r>
      <w:r>
        <w:rPr>
          <w:rtl/>
        </w:rPr>
        <w:t>َثَنَا الْحُمَيْدِيُّ عَبْدُ اللهِ بْنُ الزُّبَيْرِ، قَالَ: حَدَّثَنَا سُفْيَانُ، قَالَ: حَدَّثَنَا يَحْيَىٰ بْنُ سَعِيدٍ الأَنْصَارِيُّ، قَالَ: أَخْبَرَنِي مُحَمَّدُ بْنُ إِبْرَاهِيمَ التَّيْمِيُّ، أَنَّهُ سَمِعَ عَلْقَمَةَ بْنَ وَقَّاصٍ اللَّيْثِيَّ يَقُ</w:t>
      </w:r>
      <w:r>
        <w:rPr>
          <w:rtl/>
        </w:rPr>
        <w:t>ولُ: سَمِعْتُ عُمَرَ بْنَ الْخَطَّابِ رضى الله عنه عَلَىٰ الْمِنْبَرِ قَالَ: سَمِعْتُ رَسُولَ اللهِ صلى الله عليه وسلم يَقُولُ: «إِنَّمَا الأَعْمَالُ بِالنِّيَّاتِ، وَإِنَّمَا لِكُلِّ امْرِئٍ مَا نَوَى، فَمَنْ كَانَتْ هِجْرَتُهُ إِلَى دُنْيَا يُصِيبُهَا أَ</w:t>
      </w:r>
      <w:r>
        <w:rPr>
          <w:rtl/>
        </w:rPr>
        <w:t>وْ إِلَىٰ امْرَأَةٍ يَنْكِحُهَا فَهِجْرَتُهُ إِلَىٰ مَا هَاجَرَ إِلَيْهِ‏.»</w:t>
      </w:r>
    </w:p>
    <w:p w14:paraId="7B77DEDB" w14:textId="77777777" w:rsidR="00974EE3" w:rsidRDefault="007A5EDD">
      <w:pPr>
        <w:pStyle w:val="HadithExample"/>
      </w:pPr>
      <w:r>
        <w:rPr>
          <w:rStyle w:val="sanad"/>
        </w:rPr>
        <w:t>Al-</w:t>
      </w:r>
      <w:r>
        <w:rPr>
          <w:rStyle w:val="sanad"/>
        </w:rPr>
        <w:t>Ḥ</w:t>
      </w:r>
      <w:r>
        <w:rPr>
          <w:rStyle w:val="sanad"/>
        </w:rPr>
        <w:t>umaydī ʿAbd Allāh bin al-Zubayr told us: Sufyān told us: Ya</w:t>
      </w:r>
      <w:r>
        <w:rPr>
          <w:rStyle w:val="sanad"/>
        </w:rPr>
        <w:t>ḥ</w:t>
      </w:r>
      <w:r>
        <w:rPr>
          <w:rStyle w:val="sanad"/>
        </w:rPr>
        <w:t>yā bin Saʿīd al-An</w:t>
      </w:r>
      <w:r>
        <w:rPr>
          <w:rStyle w:val="sanad"/>
        </w:rPr>
        <w:t>ṣ</w:t>
      </w:r>
      <w:r>
        <w:rPr>
          <w:rStyle w:val="sanad"/>
        </w:rPr>
        <w:t>ārī told us: Mu</w:t>
      </w:r>
      <w:r>
        <w:rPr>
          <w:rStyle w:val="sanad"/>
        </w:rPr>
        <w:t>ḥ</w:t>
      </w:r>
      <w:r>
        <w:rPr>
          <w:rStyle w:val="sanad"/>
        </w:rPr>
        <w:t>ammad bin Ibrāhīm al-Taymī informed me that he heard ʿAlqamah bin Waqqā</w:t>
      </w:r>
      <w:r>
        <w:rPr>
          <w:rStyle w:val="sanad"/>
        </w:rPr>
        <w:t>ṣ</w:t>
      </w:r>
      <w:r>
        <w:rPr>
          <w:rStyle w:val="sanad"/>
        </w:rPr>
        <w:t xml:space="preserve"> al-Layth</w:t>
      </w:r>
      <w:r>
        <w:rPr>
          <w:rStyle w:val="sanad"/>
        </w:rPr>
        <w:t>ī saying: I heard ʿUmar bin al-Kha</w:t>
      </w:r>
      <w:r>
        <w:rPr>
          <w:rStyle w:val="sanad"/>
        </w:rPr>
        <w:t>ṭṭ</w:t>
      </w:r>
      <w:r>
        <w:rPr>
          <w:rStyle w:val="sanad"/>
        </w:rPr>
        <w:t>āb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rPr>
          <w:rStyle w:val="sanad"/>
        </w:rPr>
        <w:t>)</w:t>
      </w:r>
      <w:r>
        <w:t xml:space="preserve"> on the minbar say: I heard Allāh’s Messenger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saying, </w:t>
      </w:r>
      <w:r>
        <w:rPr>
          <w:rStyle w:val="matn"/>
        </w:rPr>
        <w:t>«The reward of deeds depends upon the intentions and every person will get the reward according to what he has intended. So whoe</w:t>
      </w:r>
      <w:r>
        <w:rPr>
          <w:rStyle w:val="matn"/>
        </w:rPr>
        <w:t>ver emigrated for worldly benefits or for a woman to marry, his emigration was for what he emigrated for.»</w:t>
      </w:r>
      <w:r>
        <w:rPr>
          <w:rStyle w:val="FootnoteReference"/>
        </w:rPr>
        <w:footnoteReference w:id="6"/>
      </w:r>
      <w:r>
        <w:t xml:space="preserve"> </w:t>
      </w:r>
      <w:r>
        <w:rPr>
          <w:rStyle w:val="wingdings"/>
        </w:rPr>
        <w:t></w:t>
      </w:r>
    </w:p>
    <w:p w14:paraId="40AD6302" w14:textId="77777777" w:rsidR="00974EE3" w:rsidRDefault="007A5EDD">
      <w:pPr>
        <w:pStyle w:val="kNarrationAR"/>
        <w:bidi/>
      </w:pPr>
      <w:r>
        <w:rPr>
          <w:rtl/>
        </w:rPr>
        <w:t>حَدَّثَنَا سَعِيدُ بْنُ تَلِيدٍ، حَدَّثَنَا ابْنُ وَهْبٍ، قَالَ: أَخْبَرَنِي جَرِيرُ بْنُ حَازِمٍ، عَنْ أَيُّوبَ، عَنْ مُحَمَّدِ بْنِ سِيرِينَ، ع</w:t>
      </w:r>
      <w:r>
        <w:rPr>
          <w:rtl/>
        </w:rPr>
        <w:t>َنْ أَبِي هُرَيْرَةَ رضي الله تعالى عنه قَالَ: قَالَ النَّبِيُّ صلى الله عليه وسلم: «بَيْنَمَا كَلْبٌ يُطِيفُ بِرَكِيَّةٍ كَادَ يَقْتُلُهُ الْعَطَشُ، إِذْ رَأَتْهُ بَغِيٌّ مِنْ بَغَايَا بَنِي إِسْرَائِيْلَ، فَنَزَعَتْ مُوقَهَا فَسَقَتْهُ فَغُفِرَ لَهَا بِه</w:t>
      </w:r>
      <w:r>
        <w:rPr>
          <w:rtl/>
        </w:rPr>
        <w:t>ِ.</w:t>
      </w:r>
    </w:p>
    <w:p w14:paraId="56BC097C" w14:textId="77777777" w:rsidR="00974EE3" w:rsidRDefault="007A5EDD">
      <w:pPr>
        <w:pStyle w:val="HadithExample"/>
      </w:pPr>
      <w:r>
        <w:rPr>
          <w:rStyle w:val="sanad"/>
        </w:rPr>
        <w:t xml:space="preserve">Saʿīd bin Talīd told us: Ibn Wahb told us: Jarīr bin </w:t>
      </w:r>
      <w:r>
        <w:rPr>
          <w:rStyle w:val="sanad"/>
        </w:rPr>
        <w:t>Ḥ</w:t>
      </w:r>
      <w:r>
        <w:rPr>
          <w:rStyle w:val="sanad"/>
        </w:rPr>
        <w:t>āzim informed me, from Ayyūb, from Mu</w:t>
      </w:r>
      <w:r>
        <w:rPr>
          <w:rStyle w:val="sanad"/>
        </w:rPr>
        <w:t>ḥ</w:t>
      </w:r>
      <w:r>
        <w:rPr>
          <w:rStyle w:val="sanad"/>
        </w:rPr>
        <w:t>ammad bin Sīrīn, from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rPr>
          <w:rStyle w:val="sanad"/>
        </w:rPr>
        <w:t>),</w:t>
      </w:r>
      <w:r>
        <w:t xml:space="preserve">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w:t>
      </w:r>
      <w:r>
        <w:rPr>
          <w:rStyle w:val="matn"/>
        </w:rPr>
        <w:t xml:space="preserve">«While a dog was going round a well and was about to die of </w:t>
      </w:r>
      <w:r>
        <w:rPr>
          <w:rStyle w:val="matn"/>
        </w:rPr>
        <w:lastRenderedPageBreak/>
        <w:t>thirst, a prostitute from Banī Isrāʾīl saw it and took off her shoe and gave it water. She was forgiven because of this.»</w:t>
      </w:r>
      <w:r>
        <w:rPr>
          <w:rStyle w:val="FootnoteReference"/>
        </w:rPr>
        <w:footnoteReference w:id="7"/>
      </w:r>
      <w:r>
        <w:t xml:space="preserve"> </w:t>
      </w:r>
      <w:r>
        <w:rPr>
          <w:rStyle w:val="wingdings"/>
        </w:rPr>
        <w:t></w:t>
      </w:r>
    </w:p>
    <w:p w14:paraId="06C4B803" w14:textId="77777777" w:rsidR="00974EE3" w:rsidRDefault="007A5EDD">
      <w:pPr>
        <w:pStyle w:val="kNarrationAR"/>
        <w:bidi/>
      </w:pPr>
      <w:r>
        <w:rPr>
          <w:rtl/>
        </w:rPr>
        <w:t>حَدَّثنا هَارُونُ بْنُ إِسْحَاقَ الْهَمْدَانِيُّ، حَدَّثَنَا سُفْيَانُ</w:t>
      </w:r>
      <w:r>
        <w:rPr>
          <w:rtl/>
        </w:rPr>
        <w:t>، عَنْ عَمْرٍو، عَنْ عَطَاءٍ، عَنْ جَابِرٍ قَالَ: كُنَّا نَعْزِلُ عَلَىٰ عَهْدِ رَسُولِ اللهِ صلى الله عليه وسلم وَالْقُرْآنُ يَنْزِلُ.</w:t>
      </w:r>
    </w:p>
    <w:p w14:paraId="43D3F606" w14:textId="77777777" w:rsidR="00974EE3" w:rsidRDefault="007A5EDD">
      <w:pPr>
        <w:pStyle w:val="HadithExample"/>
      </w:pPr>
      <w:r>
        <w:rPr>
          <w:rStyle w:val="sanad"/>
        </w:rPr>
        <w:t>Hārūn bin Is</w:t>
      </w:r>
      <w:r>
        <w:rPr>
          <w:rStyle w:val="sanad"/>
        </w:rPr>
        <w:t>ḥ</w:t>
      </w:r>
      <w:r>
        <w:rPr>
          <w:rStyle w:val="sanad"/>
        </w:rPr>
        <w:t>āq al-Hamdānī told us: Sufyān told us, from ʿAmr, from ʿA</w:t>
      </w:r>
      <w:r>
        <w:rPr>
          <w:rStyle w:val="sanad"/>
        </w:rPr>
        <w:t>ṭ</w:t>
      </w:r>
      <w:r>
        <w:rPr>
          <w:rStyle w:val="sanad"/>
        </w:rPr>
        <w:t>āʾ, from Jābir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rPr>
          <w:rStyle w:val="sanad"/>
        </w:rPr>
        <w:t>)</w:t>
      </w:r>
      <w:r>
        <w:t xml:space="preserve"> who said, </w:t>
      </w:r>
      <w:r>
        <w:rPr>
          <w:rStyle w:val="matn"/>
        </w:rPr>
        <w:t xml:space="preserve">“We used </w:t>
      </w:r>
      <w:r>
        <w:rPr>
          <w:rStyle w:val="matn"/>
        </w:rPr>
        <w:t>to practice coitus interruptus during the time of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rPr>
          <w:rStyle w:val="matn"/>
        </w:rPr>
        <w:t>) when the Quran was being revealed.”</w:t>
      </w:r>
      <w:r>
        <w:rPr>
          <w:rStyle w:val="FootnoteReference"/>
        </w:rPr>
        <w:footnoteReference w:id="8"/>
      </w:r>
    </w:p>
    <w:p w14:paraId="35922117" w14:textId="77777777" w:rsidR="00974EE3" w:rsidRDefault="007A5EDD">
      <w:pPr>
        <w:pStyle w:val="Heading2"/>
      </w:pPr>
      <w:bookmarkStart w:id="29" w:name="mawqūf"/>
      <w:bookmarkStart w:id="30" w:name="_Toc53360915"/>
      <w:bookmarkEnd w:id="25"/>
      <w:bookmarkEnd w:id="27"/>
      <w:r>
        <w:t>Mawqūf</w:t>
      </w:r>
      <w:bookmarkEnd w:id="30"/>
    </w:p>
    <w:p w14:paraId="420C5230" w14:textId="77777777" w:rsidR="00974EE3" w:rsidRDefault="007A5EDD">
      <w:pPr>
        <w:pStyle w:val="FirstParagraph"/>
      </w:pPr>
      <w:r>
        <w:t xml:space="preserve">A </w:t>
      </w:r>
      <w:r>
        <w:rPr>
          <w:i/>
        </w:rPr>
        <w:t>ḥ</w:t>
      </w:r>
      <w:r>
        <w:rPr>
          <w:i/>
        </w:rPr>
        <w:t>adīth</w:t>
      </w:r>
      <w:r>
        <w:t xml:space="preserve"> narration whose </w:t>
      </w:r>
      <w:r>
        <w:rPr>
          <w:i/>
        </w:rPr>
        <w:t>isnād</w:t>
      </w:r>
      <w:r>
        <w:t xml:space="preserve"> (chain of narration) terminates at a </w:t>
      </w:r>
      <w:r>
        <w:rPr>
          <w:i/>
        </w:rPr>
        <w:t>ṣ</w:t>
      </w:r>
      <w:r>
        <w:rPr>
          <w:i/>
        </w:rPr>
        <w:t>a</w:t>
      </w:r>
      <w:r>
        <w:rPr>
          <w:i/>
        </w:rPr>
        <w:t>ḥ</w:t>
      </w:r>
      <w:r>
        <w:rPr>
          <w:i/>
        </w:rPr>
        <w:t>ābī</w:t>
      </w:r>
      <w:r>
        <w:t xml:space="preserve"> is known as a </w:t>
      </w:r>
      <w:r>
        <w:rPr>
          <w:i/>
        </w:rPr>
        <w:t xml:space="preserve">mawqūf </w:t>
      </w:r>
      <w:r>
        <w:rPr>
          <w:i/>
        </w:rPr>
        <w:t>ḥ</w:t>
      </w:r>
      <w:r>
        <w:rPr>
          <w:i/>
        </w:rPr>
        <w:t>adīth</w:t>
      </w:r>
      <w:r>
        <w:t>.</w:t>
      </w:r>
    </w:p>
    <w:p w14:paraId="6DB9C550" w14:textId="77777777" w:rsidR="00974EE3" w:rsidRDefault="007A5EDD">
      <w:pPr>
        <w:pStyle w:val="Heading3"/>
      </w:pPr>
      <w:bookmarkStart w:id="31" w:name="examples-2"/>
      <w:bookmarkStart w:id="32" w:name="_Toc53360916"/>
      <w:r>
        <w:t>Examples</w:t>
      </w:r>
      <w:bookmarkEnd w:id="32"/>
    </w:p>
    <w:p w14:paraId="0AD39204" w14:textId="77777777" w:rsidR="00974EE3" w:rsidRDefault="007A5EDD">
      <w:pPr>
        <w:pStyle w:val="kNarrationAR"/>
        <w:bidi/>
      </w:pPr>
      <w:r>
        <w:rPr>
          <w:rtl/>
        </w:rPr>
        <w:t>وَقَ</w:t>
      </w:r>
      <w:r>
        <w:rPr>
          <w:rtl/>
        </w:rPr>
        <w:t>الَ عَلِيُّ ابْنُ أَبِي طَالِبٍ: حَدِّثُواْ النَّاسَ بِمَا يَعْرِفُونَ، أَتُحِبُّونَ أَنْ يُكَذَّبَ اللهُ وَرَسُولُهُ؟!</w:t>
      </w:r>
    </w:p>
    <w:p w14:paraId="719551FB" w14:textId="77777777" w:rsidR="00974EE3" w:rsidRDefault="007A5EDD">
      <w:pPr>
        <w:pStyle w:val="kNarrationAR"/>
        <w:bidi/>
      </w:pPr>
      <w:r>
        <w:rPr>
          <w:rtl/>
        </w:rPr>
        <w:t>حَدَّثَنَا عُبَيْدُ اللهِ بْنُ مُوسَىٰ، عَنْ مَعْرُوفِ بْنِ خَرَّبُوذٍ، عَنْ أَبِي الطُّفَيْلِ، عَنْ عَلِيٍّ بِذَلِكَ.</w:t>
      </w:r>
    </w:p>
    <w:p w14:paraId="087702AC" w14:textId="77777777" w:rsidR="00974EE3" w:rsidRDefault="007A5EDD">
      <w:pPr>
        <w:pStyle w:val="HadithExample"/>
      </w:pPr>
      <w:r>
        <w:t>ʿ</w:t>
      </w:r>
      <w:r>
        <w:t xml:space="preserve">Alī bin Abū </w:t>
      </w:r>
      <w:r>
        <w:t>Ṭ</w:t>
      </w:r>
      <w:r>
        <w:t>āli</w:t>
      </w:r>
      <w:r>
        <w:t>b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“Talk to the people according to what they know; Do you want them to reject Allāh and His Messenger?!”</w:t>
      </w:r>
    </w:p>
    <w:p w14:paraId="58AE36F5" w14:textId="77777777" w:rsidR="00974EE3" w:rsidRDefault="007A5EDD">
      <w:pPr>
        <w:pStyle w:val="HadithExample"/>
      </w:pPr>
      <w:r>
        <w:t>ʿ</w:t>
      </w:r>
      <w:r>
        <w:t>Abd Allāh bin Mūsā told us, from Maʿrūf bin Kharrabūdh, from Abū al-</w:t>
      </w:r>
      <w:r>
        <w:t>Ṭ</w:t>
      </w:r>
      <w:r>
        <w:t xml:space="preserve">ufayl, from ʿAlī bin Abū </w:t>
      </w:r>
      <w:r>
        <w:t>Ṭ</w:t>
      </w:r>
      <w:r>
        <w:t>ālib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about this [re</w:t>
      </w:r>
      <w:r>
        <w:t>port].</w:t>
      </w:r>
      <w:r>
        <w:rPr>
          <w:rStyle w:val="FootnoteReference"/>
        </w:rPr>
        <w:footnoteReference w:id="9"/>
      </w:r>
      <w:r>
        <w:t xml:space="preserve"> </w:t>
      </w:r>
      <w:r>
        <w:rPr>
          <w:rStyle w:val="wingdings"/>
        </w:rPr>
        <w:t></w:t>
      </w:r>
    </w:p>
    <w:p w14:paraId="2E7F30DE" w14:textId="77777777" w:rsidR="00974EE3" w:rsidRDefault="007A5EDD">
      <w:pPr>
        <w:pStyle w:val="Heading2"/>
      </w:pPr>
      <w:bookmarkStart w:id="33" w:name="maqṭūʿ"/>
      <w:bookmarkStart w:id="34" w:name="_Toc53360917"/>
      <w:bookmarkEnd w:id="29"/>
      <w:bookmarkEnd w:id="31"/>
      <w:r>
        <w:t>Maq</w:t>
      </w:r>
      <w:r>
        <w:t>ṭ</w:t>
      </w:r>
      <w:r>
        <w:t>ūʿ</w:t>
      </w:r>
      <w:bookmarkEnd w:id="34"/>
    </w:p>
    <w:p w14:paraId="608282A6" w14:textId="77777777" w:rsidR="00974EE3" w:rsidRDefault="007A5EDD">
      <w:pPr>
        <w:pStyle w:val="FirstParagraph"/>
      </w:pPr>
      <w:r>
        <w:t xml:space="preserve">A </w:t>
      </w:r>
      <w:r>
        <w:rPr>
          <w:i/>
        </w:rPr>
        <w:t>ḥ</w:t>
      </w:r>
      <w:r>
        <w:rPr>
          <w:i/>
        </w:rPr>
        <w:t>adīth</w:t>
      </w:r>
      <w:r>
        <w:t xml:space="preserve"> narration whose </w:t>
      </w:r>
      <w:r>
        <w:rPr>
          <w:i/>
        </w:rPr>
        <w:t>isnād</w:t>
      </w:r>
      <w:r>
        <w:t xml:space="preserve"> (chain of narration) terminates at a </w:t>
      </w:r>
      <w:r>
        <w:rPr>
          <w:i/>
        </w:rPr>
        <w:t>tābiʿī</w:t>
      </w:r>
      <w:r>
        <w:t xml:space="preserve"> is known as a </w:t>
      </w:r>
      <w:r>
        <w:rPr>
          <w:i/>
        </w:rPr>
        <w:t>maq</w:t>
      </w:r>
      <w:r>
        <w:rPr>
          <w:i/>
        </w:rPr>
        <w:t>ṭ</w:t>
      </w:r>
      <w:r>
        <w:rPr>
          <w:i/>
        </w:rPr>
        <w:t xml:space="preserve">ūʿ </w:t>
      </w:r>
      <w:r>
        <w:rPr>
          <w:i/>
        </w:rPr>
        <w:t>ḥ</w:t>
      </w:r>
      <w:r>
        <w:rPr>
          <w:i/>
        </w:rPr>
        <w:t>adīth</w:t>
      </w:r>
      <w:r>
        <w:t>.</w:t>
      </w:r>
    </w:p>
    <w:p w14:paraId="09DAF785" w14:textId="77777777" w:rsidR="00974EE3" w:rsidRDefault="007A5EDD">
      <w:pPr>
        <w:pStyle w:val="Heading3"/>
      </w:pPr>
      <w:bookmarkStart w:id="35" w:name="examples-3"/>
      <w:bookmarkStart w:id="36" w:name="_Toc53360918"/>
      <w:r>
        <w:t>Examples</w:t>
      </w:r>
      <w:bookmarkEnd w:id="36"/>
    </w:p>
    <w:p w14:paraId="30565B4B" w14:textId="77777777" w:rsidR="00974EE3" w:rsidRDefault="007A5EDD">
      <w:pPr>
        <w:pStyle w:val="kNarrationAR"/>
        <w:bidi/>
      </w:pPr>
      <w:r>
        <w:rPr>
          <w:rtl/>
        </w:rPr>
        <w:t xml:space="preserve">حَدَّثَنَا أَبُو حَامِدِ بْنُ جَبَلَةَ، ثنا مُحَمَّدُ بْنُ إِسْحَاقَ، ثنا </w:t>
      </w:r>
      <w:r>
        <w:rPr>
          <w:rtl/>
        </w:rPr>
        <w:t>هَنَّادُ بْنُ السَّرِيِّ، ثنا أَبُو خَالِدٍ الْأَحْمَرُ، عَنْ مِسْعَرٍ، عَنْ إِبْرَاهِيمَ بْنِ مُحَمَّدِ بْنِ الْمُنْتَشِرِ، قَالَ: «كَانَ مَسْرُوقٌ يُرْخِي السِّتْرَ بَيْنَهُ وَبَيْنَ أَهْلِهِ وَيُقْبِلُ عَلَى صَلَاتِهِ وَيُخَلِّيهِمْ وَدُنْيَاهُمْ.»</w:t>
      </w:r>
    </w:p>
    <w:p w14:paraId="7BF92C00" w14:textId="77777777" w:rsidR="00974EE3" w:rsidRDefault="007A5EDD">
      <w:pPr>
        <w:pStyle w:val="HadithExample"/>
      </w:pPr>
      <w:r>
        <w:t xml:space="preserve">Abū </w:t>
      </w:r>
      <w:r>
        <w:t>Ḥ</w:t>
      </w:r>
      <w:r>
        <w:t>āmid bin Jabalah told us: Mu</w:t>
      </w:r>
      <w:r>
        <w:t>ḥ</w:t>
      </w:r>
      <w:r>
        <w:t>ammad bin Is</w:t>
      </w:r>
      <w:r>
        <w:t>ḥ</w:t>
      </w:r>
      <w:r>
        <w:t>āq told us: Hannād bin al-Sarrī told us: Abū Khālid al-A</w:t>
      </w:r>
      <w:r>
        <w:t>ḥ</w:t>
      </w:r>
      <w:r>
        <w:t>mar told us, from Misʿar, from Ibrāhīm bin Mu</w:t>
      </w:r>
      <w:r>
        <w:t>ḥ</w:t>
      </w:r>
      <w:r>
        <w:t xml:space="preserve">ammad bin </w:t>
      </w:r>
      <w:r>
        <w:lastRenderedPageBreak/>
        <w:t>al-Muntashir, who said, “Masrūq used to drop a veil between himself and his family and then get on w</w:t>
      </w:r>
      <w:r>
        <w:t>ith his prayer, abandoning them and their worldy life.”</w:t>
      </w:r>
      <w:r>
        <w:rPr>
          <w:rStyle w:val="FootnoteReference"/>
        </w:rPr>
        <w:footnoteReference w:id="10"/>
      </w:r>
      <w:r>
        <w:t xml:space="preserve"> </w:t>
      </w:r>
      <w:r>
        <w:rPr>
          <w:rStyle w:val="wingdings"/>
        </w:rPr>
        <w:t></w:t>
      </w:r>
    </w:p>
    <w:p w14:paraId="211A0173" w14:textId="77777777" w:rsidR="00974EE3" w:rsidRDefault="007A5EDD">
      <w:pPr>
        <w:pStyle w:val="Heading2"/>
      </w:pPr>
      <w:bookmarkStart w:id="37" w:name="athar"/>
      <w:bookmarkStart w:id="38" w:name="_Toc53360919"/>
      <w:bookmarkEnd w:id="33"/>
      <w:bookmarkEnd w:id="35"/>
      <w:r>
        <w:t>Athar</w:t>
      </w:r>
      <w:bookmarkEnd w:id="38"/>
    </w:p>
    <w:p w14:paraId="7DB65F95" w14:textId="77777777" w:rsidR="00974EE3" w:rsidRDefault="007A5EDD">
      <w:pPr>
        <w:pStyle w:val="FirstParagraph"/>
      </w:pPr>
      <w:r>
        <w:t xml:space="preserve">The </w:t>
      </w:r>
      <w:r>
        <w:rPr>
          <w:i/>
        </w:rPr>
        <w:t>a</w:t>
      </w:r>
      <w:r>
        <w:rPr>
          <w:i/>
        </w:rPr>
        <w:t>ḥ</w:t>
      </w:r>
      <w:r>
        <w:rPr>
          <w:i/>
        </w:rPr>
        <w:t>ādīth</w:t>
      </w:r>
      <w:r>
        <w:t xml:space="preserve"> which are </w:t>
      </w:r>
      <w:r>
        <w:rPr>
          <w:i/>
        </w:rPr>
        <w:t>mawqūf</w:t>
      </w:r>
      <w:r>
        <w:t xml:space="preserve"> and </w:t>
      </w:r>
      <w:r>
        <w:rPr>
          <w:i/>
        </w:rPr>
        <w:t>maq</w:t>
      </w:r>
      <w:r>
        <w:rPr>
          <w:i/>
        </w:rPr>
        <w:t>ṭ</w:t>
      </w:r>
      <w:r>
        <w:rPr>
          <w:i/>
        </w:rPr>
        <w:t>ūʿ</w:t>
      </w:r>
      <w:r>
        <w:t xml:space="preserve"> are known as </w:t>
      </w:r>
      <w:r>
        <w:rPr>
          <w:i/>
        </w:rPr>
        <w:t>athar</w:t>
      </w:r>
      <w:r>
        <w:t xml:space="preserve">. Sometimes even </w:t>
      </w:r>
      <w:r>
        <w:rPr>
          <w:i/>
        </w:rPr>
        <w:t>marfūʿ a</w:t>
      </w:r>
      <w:r>
        <w:rPr>
          <w:i/>
        </w:rPr>
        <w:t>ḥ</w:t>
      </w:r>
      <w:r>
        <w:rPr>
          <w:i/>
        </w:rPr>
        <w:t>ādīth</w:t>
      </w:r>
      <w:r>
        <w:t xml:space="preserve"> are considered </w:t>
      </w:r>
      <w:r>
        <w:rPr>
          <w:i/>
        </w:rPr>
        <w:t>athar</w:t>
      </w:r>
      <w:r>
        <w:t xml:space="preserve">. E.g. Supplications that are narrated through chains of narration are called </w:t>
      </w:r>
      <w:r>
        <w:rPr>
          <w:i/>
        </w:rPr>
        <w:t>al</w:t>
      </w:r>
      <w:r>
        <w:rPr>
          <w:i/>
        </w:rPr>
        <w:t>-Adʿīyyah al-Maʾthūrah</w:t>
      </w:r>
      <w:r>
        <w:t xml:space="preserve"> (</w:t>
      </w:r>
      <w:r>
        <w:rPr>
          <w:rStyle w:val="In-textArabic"/>
          <w:rtl/>
        </w:rPr>
        <w:t>الأدعية المأثورة</w:t>
      </w:r>
      <w:r>
        <w:t>).</w:t>
      </w:r>
    </w:p>
    <w:p w14:paraId="587DC9EB" w14:textId="77777777" w:rsidR="00974EE3" w:rsidRDefault="007A5EDD">
      <w:pPr>
        <w:pStyle w:val="BodyText"/>
      </w:pPr>
      <w:r>
        <w:t>Just like that Imam al-</w:t>
      </w:r>
      <w:r>
        <w:t>Ṭ</w:t>
      </w:r>
      <w:r>
        <w:t>a</w:t>
      </w:r>
      <w:r>
        <w:t>ḥ</w:t>
      </w:r>
      <w:r>
        <w:t xml:space="preserve">āwī named one of his book as </w:t>
      </w:r>
      <w:r>
        <w:rPr>
          <w:i/>
        </w:rPr>
        <w:t>Maʿānī al-Āthār</w:t>
      </w:r>
      <w:r>
        <w:t xml:space="preserve"> (</w:t>
      </w:r>
      <w:r>
        <w:rPr>
          <w:rStyle w:val="In-textArabic"/>
          <w:rtl/>
        </w:rPr>
        <w:t>معاني الآثار</w:t>
      </w:r>
      <w:r>
        <w:t xml:space="preserve">) which contains many </w:t>
      </w:r>
      <w:r>
        <w:rPr>
          <w:i/>
        </w:rPr>
        <w:t>marfūʿ</w:t>
      </w:r>
      <w:r>
        <w:t xml:space="preserve"> narrations also.</w:t>
      </w:r>
    </w:p>
    <w:p w14:paraId="6CB820B3" w14:textId="77777777" w:rsidR="00974EE3" w:rsidRDefault="007A5EDD">
      <w:pPr>
        <w:pStyle w:val="BodyText"/>
      </w:pPr>
      <w:r>
        <w:t xml:space="preserve">‹All </w:t>
      </w:r>
      <w:r>
        <w:rPr>
          <w:i/>
        </w:rPr>
        <w:t>a</w:t>
      </w:r>
      <w:r>
        <w:rPr>
          <w:i/>
        </w:rPr>
        <w:t>ḥ</w:t>
      </w:r>
      <w:r>
        <w:rPr>
          <w:i/>
        </w:rPr>
        <w:t>ādīth</w:t>
      </w:r>
      <w:r>
        <w:t xml:space="preserve"> are </w:t>
      </w:r>
      <w:r>
        <w:rPr>
          <w:i/>
        </w:rPr>
        <w:t>athar</w:t>
      </w:r>
      <w:r>
        <w:t xml:space="preserve"> but not vice versa.›</w:t>
      </w:r>
    </w:p>
    <w:p w14:paraId="6ECB552E" w14:textId="77777777" w:rsidR="00974EE3" w:rsidRDefault="007A5EDD">
      <w:pPr>
        <w:pStyle w:val="Heading2"/>
      </w:pPr>
      <w:bookmarkStart w:id="39" w:name="khabar"/>
      <w:bookmarkStart w:id="40" w:name="_Toc53360920"/>
      <w:bookmarkEnd w:id="37"/>
      <w:r>
        <w:t>Khabar</w:t>
      </w:r>
      <w:bookmarkEnd w:id="40"/>
    </w:p>
    <w:p w14:paraId="098FC41E" w14:textId="77777777" w:rsidR="00974EE3" w:rsidRDefault="007A5EDD">
      <w:pPr>
        <w:pStyle w:val="FirstParagraph"/>
      </w:pPr>
      <w:r>
        <w:t xml:space="preserve">According to most scholars of </w:t>
      </w:r>
      <w:r>
        <w:rPr>
          <w:i/>
        </w:rPr>
        <w:t>ḥ</w:t>
      </w:r>
      <w:r>
        <w:rPr>
          <w:i/>
        </w:rPr>
        <w:t>a</w:t>
      </w:r>
      <w:r>
        <w:rPr>
          <w:i/>
        </w:rPr>
        <w:t>dīth</w:t>
      </w:r>
      <w:r>
        <w:t xml:space="preserve">, </w:t>
      </w:r>
      <w:r>
        <w:rPr>
          <w:i/>
        </w:rPr>
        <w:t>khabar</w:t>
      </w:r>
      <w:r>
        <w:t xml:space="preserve"> and </w:t>
      </w:r>
      <w:r>
        <w:rPr>
          <w:i/>
        </w:rPr>
        <w:t>athar</w:t>
      </w:r>
      <w:r>
        <w:t xml:space="preserve"> mean the same thing and are often used interchangeably. </w:t>
      </w:r>
      <w:r>
        <w:rPr>
          <w:i/>
        </w:rPr>
        <w:t>Khabar</w:t>
      </w:r>
      <w:r>
        <w:t xml:space="preserve"> is often used for </w:t>
      </w:r>
      <w:r>
        <w:rPr>
          <w:i/>
        </w:rPr>
        <w:t>ḥ</w:t>
      </w:r>
      <w:r>
        <w:rPr>
          <w:i/>
        </w:rPr>
        <w:t>adīth</w:t>
      </w:r>
      <w:r>
        <w:t>.</w:t>
      </w:r>
    </w:p>
    <w:p w14:paraId="6B6376DB" w14:textId="77777777" w:rsidR="00974EE3" w:rsidRDefault="007A5EDD">
      <w:pPr>
        <w:pStyle w:val="Heading1"/>
      </w:pPr>
      <w:bookmarkStart w:id="41" w:name="X6fde20864111949a04b5921fe2edd717ee0478d"/>
      <w:bookmarkStart w:id="42" w:name="_Toc53360921"/>
      <w:bookmarkEnd w:id="23"/>
      <w:bookmarkEnd w:id="39"/>
      <w:r>
        <w:lastRenderedPageBreak/>
        <w:t>Classification according to number of narrators</w:t>
      </w:r>
      <w:bookmarkEnd w:id="42"/>
    </w:p>
    <w:p w14:paraId="61D3A618" w14:textId="77777777" w:rsidR="00974EE3" w:rsidRDefault="007A5EDD">
      <w:pPr>
        <w:pStyle w:val="FirstParagraph"/>
      </w:pPr>
      <w:r>
        <w:t xml:space="preserve">Based on the number of narrators in the chain who narrate a </w:t>
      </w:r>
      <w:r>
        <w:rPr>
          <w:i/>
        </w:rPr>
        <w:t>ḥ</w:t>
      </w:r>
      <w:r>
        <w:rPr>
          <w:i/>
        </w:rPr>
        <w:t>adīth</w:t>
      </w:r>
      <w:r>
        <w:t xml:space="preserve">, a </w:t>
      </w:r>
      <w:r>
        <w:rPr>
          <w:i/>
        </w:rPr>
        <w:t>ḥ</w:t>
      </w:r>
      <w:r>
        <w:rPr>
          <w:i/>
        </w:rPr>
        <w:t>adīth</w:t>
      </w:r>
      <w:r>
        <w:t xml:space="preserve"> can be classified i</w:t>
      </w:r>
      <w:r>
        <w:t>nto different categories.</w:t>
      </w:r>
    </w:p>
    <w:p w14:paraId="0F97CE59" w14:textId="77777777" w:rsidR="00974EE3" w:rsidRDefault="007A5EDD">
      <w:pPr>
        <w:pStyle w:val="Heading2"/>
      </w:pPr>
      <w:bookmarkStart w:id="43" w:name="mutawātir"/>
      <w:bookmarkStart w:id="44" w:name="_Toc53360922"/>
      <w:r>
        <w:t>Mutawātir</w:t>
      </w:r>
      <w:bookmarkEnd w:id="44"/>
    </w:p>
    <w:p w14:paraId="4DD3E7D3" w14:textId="77777777" w:rsidR="00974EE3" w:rsidRDefault="007A5EDD">
      <w:pPr>
        <w:pStyle w:val="FirstParagraph"/>
      </w:pPr>
      <w:r>
        <w:t xml:space="preserve">Narrations that have a very large number of narrators at every level of the </w:t>
      </w:r>
      <w:r>
        <w:rPr>
          <w:i/>
        </w:rPr>
        <w:t>isnād</w:t>
      </w:r>
      <w:r>
        <w:t xml:space="preserve"> </w:t>
      </w:r>
      <w:r>
        <w:t xml:space="preserve">(chain of narration), so much so that it is impossible for them to agree to come together to lie regarding a narration, are known as </w:t>
      </w:r>
      <w:r>
        <w:rPr>
          <w:i/>
        </w:rPr>
        <w:t>mutawātir</w:t>
      </w:r>
      <w:r>
        <w:t>.</w:t>
      </w:r>
    </w:p>
    <w:p w14:paraId="55716C08" w14:textId="77777777" w:rsidR="00974EE3" w:rsidRDefault="007A5EDD">
      <w:pPr>
        <w:pStyle w:val="BodyText"/>
      </w:pPr>
      <w:r>
        <w:t xml:space="preserve">Any information which is derived from a narration which meets all the criteria to be classified as </w:t>
      </w:r>
      <w:r>
        <w:rPr>
          <w:i/>
        </w:rPr>
        <w:t>mutawātir</w:t>
      </w:r>
      <w:r>
        <w:t xml:space="preserve"> is </w:t>
      </w:r>
      <w:r>
        <w:t>to be taken with utmost certainty and conviction.</w:t>
      </w:r>
    </w:p>
    <w:p w14:paraId="7B4A5BB3" w14:textId="77777777" w:rsidR="00974EE3" w:rsidRDefault="007A5EDD">
      <w:pPr>
        <w:pStyle w:val="BodyText"/>
      </w:pPr>
      <w:r>
        <w:t xml:space="preserve">Once a narration is classified as </w:t>
      </w:r>
      <w:r>
        <w:rPr>
          <w:i/>
        </w:rPr>
        <w:t>mutawātir</w:t>
      </w:r>
      <w:r>
        <w:t>, then there is no need to waste time in investigating the people present in the chain of narration. ‹An example of such a narration is as follows.›</w:t>
      </w:r>
    </w:p>
    <w:p w14:paraId="6EACD856" w14:textId="77777777" w:rsidR="00974EE3" w:rsidRDefault="007A5EDD">
      <w:pPr>
        <w:pStyle w:val="kNarrationAR"/>
        <w:bidi/>
      </w:pPr>
      <w:r>
        <w:rPr>
          <w:rtl/>
        </w:rPr>
        <w:t>حَدَّثَنَا مُح</w:t>
      </w:r>
      <w:r>
        <w:rPr>
          <w:rtl/>
        </w:rPr>
        <w:t>َمَّدُ بْنُ عُبَيْدٍ الغُبَرِيُّ، قَالَ: حَدَّثَنَا أَبُو عَوَانَةَ، عَنْ أَبِي حَصِينٍ، عَنْ أَبِي صَالِحٍ، عَنْ أَبِي هُرَيْرَةَ قَالَ: قَالَ رَسُولُ اللهِ صلى الله عليه وسلم: «مَنْ كَذَبَ عَلَيَّ مُتَعَمِّدًا، فَلْيَتَبَوَّأْ مَقْعَدَهُ مِنَ النَّارِ.»</w:t>
      </w:r>
    </w:p>
    <w:p w14:paraId="77F45440" w14:textId="77777777" w:rsidR="00974EE3" w:rsidRDefault="007A5EDD">
      <w:pPr>
        <w:pStyle w:val="HadithExample"/>
      </w:pPr>
      <w:r>
        <w:t>Mu</w:t>
      </w:r>
      <w:r>
        <w:t>ḥ</w:t>
      </w:r>
      <w:r>
        <w:t xml:space="preserve">ammad bin ʿUbayd al-Ghubarī told us: Abū ʿAwānah told us, from Abū </w:t>
      </w:r>
      <w:r>
        <w:t>Ḥ</w:t>
      </w:r>
      <w:r>
        <w:t>a</w:t>
      </w:r>
      <w:r>
        <w:t>ṣ</w:t>
      </w:r>
      <w:r>
        <w:t xml:space="preserve">īn, from Abū </w:t>
      </w:r>
      <w:r>
        <w:t>Ṣ</w:t>
      </w:r>
      <w:r>
        <w:t>āli</w:t>
      </w:r>
      <w:r>
        <w:t>ḥ</w:t>
      </w:r>
      <w:r>
        <w:t>, from Abū Hurayrah, that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«Whoever lies upon me intentionally, let him take his seat in the Fire.»</w:t>
      </w:r>
      <w:r>
        <w:rPr>
          <w:rStyle w:val="FootnoteReference"/>
        </w:rPr>
        <w:footnoteReference w:id="11"/>
      </w:r>
      <w:r>
        <w:t xml:space="preserve"> </w:t>
      </w:r>
      <w:r>
        <w:rPr>
          <w:rStyle w:val="wingdings"/>
        </w:rPr>
        <w:t></w:t>
      </w:r>
    </w:p>
    <w:p w14:paraId="73510293" w14:textId="77777777" w:rsidR="00974EE3" w:rsidRDefault="007A5EDD">
      <w:pPr>
        <w:pStyle w:val="Heading2"/>
      </w:pPr>
      <w:bookmarkStart w:id="45" w:name="āḥād"/>
      <w:bookmarkStart w:id="46" w:name="_Toc53360923"/>
      <w:bookmarkEnd w:id="43"/>
      <w:r>
        <w:t>Ā</w:t>
      </w:r>
      <w:r>
        <w:t>ḥ</w:t>
      </w:r>
      <w:r>
        <w:t>ād</w:t>
      </w:r>
      <w:bookmarkEnd w:id="46"/>
    </w:p>
    <w:p w14:paraId="05DCADD4" w14:textId="77777777" w:rsidR="00974EE3" w:rsidRDefault="007A5EDD">
      <w:pPr>
        <w:pStyle w:val="Heading3"/>
      </w:pPr>
      <w:bookmarkStart w:id="47" w:name="mashhūr"/>
      <w:bookmarkStart w:id="48" w:name="_Toc53360924"/>
      <w:r>
        <w:t>Mashhūr</w:t>
      </w:r>
      <w:bookmarkEnd w:id="48"/>
    </w:p>
    <w:p w14:paraId="7E054B32" w14:textId="77777777" w:rsidR="00974EE3" w:rsidRDefault="007A5EDD">
      <w:pPr>
        <w:pStyle w:val="FirstParagraph"/>
      </w:pPr>
      <w:r>
        <w:t xml:space="preserve">Narrations that have at least three narrators at every level of the </w:t>
      </w:r>
      <w:r>
        <w:rPr>
          <w:i/>
        </w:rPr>
        <w:t>isnād</w:t>
      </w:r>
      <w:r>
        <w:t xml:space="preserve"> (chain of narration) and fall short of meeting the conditions to be known as </w:t>
      </w:r>
      <w:r>
        <w:rPr>
          <w:i/>
        </w:rPr>
        <w:t>mutawātir</w:t>
      </w:r>
      <w:r>
        <w:t xml:space="preserve">, are classified as </w:t>
      </w:r>
      <w:r>
        <w:rPr>
          <w:i/>
        </w:rPr>
        <w:t>mashhūr</w:t>
      </w:r>
      <w:r>
        <w:t xml:space="preserve">. ‹If some levels of the chain has more than three narrators, then that is also acceptable.› Some scholars of </w:t>
      </w:r>
      <w:r>
        <w:rPr>
          <w:i/>
        </w:rPr>
        <w:t>ḥ</w:t>
      </w:r>
      <w:r>
        <w:rPr>
          <w:i/>
        </w:rPr>
        <w:t>adīth</w:t>
      </w:r>
      <w:r>
        <w:t xml:space="preserve"> have termed such narrations as </w:t>
      </w:r>
      <w:r>
        <w:rPr>
          <w:i/>
        </w:rPr>
        <w:t>mustafī</w:t>
      </w:r>
      <w:r>
        <w:rPr>
          <w:i/>
        </w:rPr>
        <w:t>ḍ</w:t>
      </w:r>
      <w:r>
        <w:t xml:space="preserve">. ‹An example of a </w:t>
      </w:r>
      <w:r>
        <w:rPr>
          <w:i/>
        </w:rPr>
        <w:t>mashhūr</w:t>
      </w:r>
      <w:r>
        <w:t xml:space="preserve"> narration is as follows.›</w:t>
      </w:r>
    </w:p>
    <w:p w14:paraId="2C22AB4F" w14:textId="77777777" w:rsidR="00974EE3" w:rsidRDefault="007A5EDD">
      <w:pPr>
        <w:pStyle w:val="Heading3"/>
      </w:pPr>
      <w:bookmarkStart w:id="49" w:name="ʿazīz"/>
      <w:bookmarkStart w:id="50" w:name="_Toc53360925"/>
      <w:bookmarkEnd w:id="47"/>
      <w:r>
        <w:t>ʿ</w:t>
      </w:r>
      <w:r>
        <w:t>Azīz</w:t>
      </w:r>
      <w:bookmarkEnd w:id="50"/>
    </w:p>
    <w:p w14:paraId="4912D023" w14:textId="77777777" w:rsidR="00974EE3" w:rsidRDefault="007A5EDD">
      <w:pPr>
        <w:pStyle w:val="FirstParagraph"/>
      </w:pPr>
      <w:r>
        <w:t>Narrations that have at least two narrato</w:t>
      </w:r>
      <w:r>
        <w:t xml:space="preserve">rs at every level of the </w:t>
      </w:r>
      <w:r>
        <w:rPr>
          <w:i/>
        </w:rPr>
        <w:t>isnād</w:t>
      </w:r>
      <w:r>
        <w:t xml:space="preserve"> (chain of narration) are known as </w:t>
      </w:r>
      <w:r>
        <w:rPr>
          <w:i/>
        </w:rPr>
        <w:t>ʿ</w:t>
      </w:r>
      <w:r>
        <w:rPr>
          <w:i/>
        </w:rPr>
        <w:t>azīz a</w:t>
      </w:r>
      <w:r>
        <w:rPr>
          <w:i/>
        </w:rPr>
        <w:t>ḥ</w:t>
      </w:r>
      <w:r>
        <w:rPr>
          <w:i/>
        </w:rPr>
        <w:t>ādīth</w:t>
      </w:r>
      <w:r>
        <w:t xml:space="preserve">. If any level of the chain has more than two narrators, then that is also acceptable. ‹An example of an </w:t>
      </w:r>
      <w:r>
        <w:rPr>
          <w:i/>
        </w:rPr>
        <w:t>ʿ</w:t>
      </w:r>
      <w:r>
        <w:rPr>
          <w:i/>
        </w:rPr>
        <w:t>aziz</w:t>
      </w:r>
      <w:r>
        <w:t xml:space="preserve"> narration is as follows.›</w:t>
      </w:r>
    </w:p>
    <w:p w14:paraId="71C7B1C4" w14:textId="77777777" w:rsidR="00974EE3" w:rsidRDefault="007A5EDD">
      <w:pPr>
        <w:pStyle w:val="kNarrationAR"/>
        <w:bidi/>
      </w:pPr>
      <w:r>
        <w:rPr>
          <w:rtl/>
        </w:rPr>
        <w:lastRenderedPageBreak/>
        <w:t>حَدَّثَنَا يَعْقُوبُ بْنُ إِبْرَاهِيمَ، ق</w:t>
      </w:r>
      <w:r>
        <w:rPr>
          <w:rtl/>
        </w:rPr>
        <w:t xml:space="preserve">َالَ: حَدَّثَنَا ابْنُ عُلَيَّةَ، عَنْ عَبْدِ العَزِيزِ بْنِ صُهَيْبٍ، عَنْ أَنَسٍ، عَنِ النَّبِيِّ صلى الله عليه وسلم. ح وَحَدَّثَنَا آدَمُ، قَالَ: حَدَّثَنَا شُعْبَةُ، عَنْ قَتَادَةَ، عَنْ أَنَسٍ قَالَ: قَالَ النَّبِيُّ صلى الله عليه وسلم: «لَا يُؤْمِنُ </w:t>
      </w:r>
      <w:r>
        <w:rPr>
          <w:rtl/>
        </w:rPr>
        <w:t>أَحَدُكُمْ حَتَّىٰ أَكُونَ أَحَبَّ إِلَيْهِ مِنْ وَالِدِهِ وَوَلَدِهِ وَالنَّاسِ أَجْمَعِينَ.»</w:t>
      </w:r>
    </w:p>
    <w:p w14:paraId="14FBB15B" w14:textId="77777777" w:rsidR="00974EE3" w:rsidRDefault="007A5EDD">
      <w:pPr>
        <w:pStyle w:val="HadithExample"/>
      </w:pPr>
      <w:r>
        <w:t xml:space="preserve">(First chain) Yaʿqūb bin Ibrāhīm told us: Ibn ʿUlayyah told us, from ʿAbd al-ʿAzīz bin </w:t>
      </w:r>
      <w:r>
        <w:t>Ṣ</w:t>
      </w:r>
      <w:r>
        <w:t>uhayb, from Anas [bin Mālik]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w:t>
      </w:r>
    </w:p>
    <w:p w14:paraId="16CF9AFF" w14:textId="77777777" w:rsidR="00974EE3" w:rsidRDefault="007A5EDD">
      <w:pPr>
        <w:pStyle w:val="HadithExample"/>
      </w:pPr>
      <w:r>
        <w:t>(Second chain) Ādam told us:</w:t>
      </w:r>
      <w:r>
        <w:t xml:space="preserve"> Shuʿbah told us, from Qatādah, from Anas [bin Mālik]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«None of you will have faith till he loves me more than his father, his children, and all of mankind.»</w:t>
      </w:r>
      <w:r>
        <w:rPr>
          <w:rStyle w:val="FootnoteReference"/>
        </w:rPr>
        <w:footnoteReference w:id="12"/>
      </w:r>
      <w:r>
        <w:t xml:space="preserve"> </w:t>
      </w:r>
      <w:r>
        <w:rPr>
          <w:rStyle w:val="wingdings"/>
        </w:rPr>
        <w:t></w:t>
      </w:r>
    </w:p>
    <w:p w14:paraId="3579DF2F" w14:textId="77777777" w:rsidR="00974EE3" w:rsidRDefault="007A5EDD">
      <w:pPr>
        <w:pStyle w:val="BodyText"/>
      </w:pPr>
      <w:r>
        <w:t xml:space="preserve">‹The reason for being </w:t>
      </w:r>
      <w:r>
        <w:rPr>
          <w:i/>
        </w:rPr>
        <w:t>ʿ</w:t>
      </w:r>
      <w:r>
        <w:rPr>
          <w:i/>
        </w:rPr>
        <w:t>azīz</w:t>
      </w:r>
      <w:r>
        <w:t xml:space="preserve"> is expl</w:t>
      </w:r>
      <w:r>
        <w:t>ained as follows.›</w:t>
      </w:r>
    </w:p>
    <w:p w14:paraId="1F73F0E8" w14:textId="77777777" w:rsidR="00974EE3" w:rsidRDefault="007A5EDD">
      <w:pPr>
        <w:pStyle w:val="kNarrationAR"/>
        <w:bidi/>
      </w:pPr>
      <w:r>
        <w:rPr>
          <w:rtl/>
        </w:rPr>
        <w:t>رَوَاهُ عَنْ رَسُولِ اللهِ صلى الله عليه وسلم اِثْنَانٌ: أَنَسٌ وَأَبُو هُرَيْرَةَ رضي الله تعالى عنهما. رَوَاهُ عَنْ أَنَسٍ اِثْنَانٌ: قَتَادَةُ وَعَبْدُ العَزِيزِ بْنُ صُهَيْبَ. وَرَوَاهُ عَنْ قَتَادَةَ: شُعْبَةُ وَحُسَيْنٌ المُعَلَّمُ</w:t>
      </w:r>
      <w:r>
        <w:rPr>
          <w:rtl/>
        </w:rPr>
        <w:t>. وَرَوَاهُ عَنْ عَبْدِ العَزِيزِ اِثْنَانٌ: إِسْمَاعِيلُ بْنُ عُلْيَةَ وَعَبْدُ الوَارِثِ بْنُ سَعِيدٍ. وَرَوَاهُ عَنْ كُلِّ وَاحِدٍ مِنْهُمْ جَمَاعَةٌ.</w:t>
      </w:r>
    </w:p>
    <w:p w14:paraId="3DEDBE29" w14:textId="77777777" w:rsidR="00974EE3" w:rsidRDefault="007A5EDD">
      <w:pPr>
        <w:pStyle w:val="Left-raggedParagraph"/>
      </w:pPr>
      <w:r>
        <w:t>‹Two Companions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narrated it from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Anas and Abū Huray</w:t>
      </w:r>
      <w:r>
        <w:t>rah.</w:t>
      </w:r>
      <w:r>
        <w:br/>
        <w:t xml:space="preserve">Two narrated it from Anas: Qatādah and ʿAbd al-ʿAzīz bin </w:t>
      </w:r>
      <w:r>
        <w:t>Ṣ</w:t>
      </w:r>
      <w:r>
        <w:t>uhayb.</w:t>
      </w:r>
      <w:r>
        <w:br/>
        <w:t xml:space="preserve">Two narrated it from Qatādah: Shuʿbah and </w:t>
      </w:r>
      <w:r>
        <w:t>Ḥ</w:t>
      </w:r>
      <w:r>
        <w:t>ussayn.</w:t>
      </w:r>
      <w:r>
        <w:br/>
        <w:t>Two narrated it from ʿAbd al-ʿAzīz: Ismāʾīl and ʿAbd al-Wārith.</w:t>
      </w:r>
      <w:r>
        <w:br/>
        <w:t xml:space="preserve">And a group narrated it from each one of them.› </w:t>
      </w:r>
      <w:r>
        <w:rPr>
          <w:rStyle w:val="wingdings"/>
        </w:rPr>
        <w:t></w:t>
      </w:r>
    </w:p>
    <w:p w14:paraId="64A5087A" w14:textId="77777777" w:rsidR="00974EE3" w:rsidRDefault="007A5EDD">
      <w:pPr>
        <w:pStyle w:val="Heading3"/>
      </w:pPr>
      <w:bookmarkStart w:id="51" w:name="gharīb"/>
      <w:bookmarkStart w:id="52" w:name="_Toc53360926"/>
      <w:bookmarkEnd w:id="49"/>
      <w:r>
        <w:t>Gharīb</w:t>
      </w:r>
      <w:bookmarkEnd w:id="52"/>
    </w:p>
    <w:p w14:paraId="2A432B81" w14:textId="77777777" w:rsidR="00974EE3" w:rsidRDefault="007A5EDD">
      <w:pPr>
        <w:pStyle w:val="FirstParagraph"/>
      </w:pPr>
      <w:r>
        <w:t>Narrations tha</w:t>
      </w:r>
      <w:r>
        <w:t xml:space="preserve">t have only one narrator at every level of the </w:t>
      </w:r>
      <w:r>
        <w:rPr>
          <w:i/>
        </w:rPr>
        <w:t>isnād</w:t>
      </w:r>
      <w:r>
        <w:t xml:space="preserve">. This is generally at the start of </w:t>
      </w:r>
      <w:r>
        <w:rPr>
          <w:i/>
        </w:rPr>
        <w:t>isnād</w:t>
      </w:r>
      <w:r>
        <w:t xml:space="preserve">; the number of narrators could increase at lower levels of the </w:t>
      </w:r>
      <w:r>
        <w:rPr>
          <w:i/>
        </w:rPr>
        <w:t>isnād</w:t>
      </w:r>
      <w:r>
        <w:t xml:space="preserve"> (chain of narration) but the </w:t>
      </w:r>
      <w:r>
        <w:rPr>
          <w:i/>
        </w:rPr>
        <w:t>ḥ</w:t>
      </w:r>
      <w:r>
        <w:rPr>
          <w:i/>
        </w:rPr>
        <w:t>adīth</w:t>
      </w:r>
      <w:r>
        <w:t xml:space="preserve"> will still be classified as </w:t>
      </w:r>
      <w:r>
        <w:rPr>
          <w:i/>
        </w:rPr>
        <w:t>gharīb</w:t>
      </w:r>
      <w:r>
        <w:t xml:space="preserve">. </w:t>
      </w:r>
      <w:r>
        <w:rPr>
          <w:i/>
        </w:rPr>
        <w:t>Gharīb a</w:t>
      </w:r>
      <w:r>
        <w:rPr>
          <w:i/>
        </w:rPr>
        <w:t>ḥ</w:t>
      </w:r>
      <w:r>
        <w:rPr>
          <w:i/>
        </w:rPr>
        <w:t>ādīth</w:t>
      </w:r>
      <w:r>
        <w:t xml:space="preserve"> are al</w:t>
      </w:r>
      <w:r>
        <w:t xml:space="preserve">so known as </w:t>
      </w:r>
      <w:r>
        <w:rPr>
          <w:i/>
        </w:rPr>
        <w:t>fard a</w:t>
      </w:r>
      <w:r>
        <w:rPr>
          <w:i/>
        </w:rPr>
        <w:t>ḥ</w:t>
      </w:r>
      <w:r>
        <w:rPr>
          <w:i/>
        </w:rPr>
        <w:t>ādīth</w:t>
      </w:r>
      <w:r>
        <w:t>. Such narrations are further classified into two types:</w:t>
      </w:r>
    </w:p>
    <w:p w14:paraId="6DE8BF04" w14:textId="77777777" w:rsidR="00974EE3" w:rsidRDefault="007A5EDD">
      <w:pPr>
        <w:pStyle w:val="Heading4"/>
      </w:pPr>
      <w:bookmarkStart w:id="53" w:name="al-fard-al-muṭlaq"/>
      <w:r>
        <w:t>Al-Fard al-Mu</w:t>
      </w:r>
      <w:r>
        <w:t>ṭ</w:t>
      </w:r>
      <w:r>
        <w:t>laq</w:t>
      </w:r>
    </w:p>
    <w:p w14:paraId="14F4DD6A" w14:textId="77777777" w:rsidR="00974EE3" w:rsidRDefault="007A5EDD">
      <w:pPr>
        <w:pStyle w:val="FirstParagraph"/>
      </w:pPr>
      <w:r>
        <w:t xml:space="preserve">Narrations in whose </w:t>
      </w:r>
      <w:r>
        <w:rPr>
          <w:i/>
        </w:rPr>
        <w:t>isnād</w:t>
      </w:r>
      <w:r>
        <w:t xml:space="preserve"> there is only one person narrating from the </w:t>
      </w:r>
      <w:r>
        <w:rPr>
          <w:i/>
        </w:rPr>
        <w:t>ṣ</w:t>
      </w:r>
      <w:r>
        <w:rPr>
          <w:i/>
        </w:rPr>
        <w:t>a</w:t>
      </w:r>
      <w:r>
        <w:rPr>
          <w:i/>
        </w:rPr>
        <w:t>ḥ</w:t>
      </w:r>
      <w:r>
        <w:rPr>
          <w:i/>
        </w:rPr>
        <w:t>ābī</w:t>
      </w:r>
      <w:r>
        <w:t>. ‹It doesn’t matter if the narrators of other levels are alone in their level or</w:t>
      </w:r>
      <w:r>
        <w:t xml:space="preserve"> not.› Sometimes, all the narrators, ‹or most of the narrators› in every level of the </w:t>
      </w:r>
      <w:r>
        <w:rPr>
          <w:i/>
        </w:rPr>
        <w:t>isnād</w:t>
      </w:r>
      <w:r>
        <w:t xml:space="preserve"> for a </w:t>
      </w:r>
      <w:r>
        <w:rPr>
          <w:i/>
        </w:rPr>
        <w:t>fard mu</w:t>
      </w:r>
      <w:r>
        <w:rPr>
          <w:i/>
        </w:rPr>
        <w:t>ṭ</w:t>
      </w:r>
      <w:r>
        <w:rPr>
          <w:i/>
        </w:rPr>
        <w:t>laq</w:t>
      </w:r>
      <w:r>
        <w:t>, are alone in their level.</w:t>
      </w:r>
    </w:p>
    <w:p w14:paraId="10DEE0C9" w14:textId="77777777" w:rsidR="00974EE3" w:rsidRDefault="007A5EDD">
      <w:pPr>
        <w:pStyle w:val="BodyText"/>
      </w:pPr>
      <w:r>
        <w:rPr>
          <w:i/>
        </w:rPr>
        <w:t>Musnad al-Bazzār</w:t>
      </w:r>
      <w:r>
        <w:t xml:space="preserve"> and </w:t>
      </w:r>
      <w:r>
        <w:rPr>
          <w:i/>
        </w:rPr>
        <w:t>al-Muʿjam al-Awsa</w:t>
      </w:r>
      <w:r>
        <w:rPr>
          <w:i/>
        </w:rPr>
        <w:t>ṭ</w:t>
      </w:r>
      <w:r>
        <w:t xml:space="preserve"> of al-</w:t>
      </w:r>
      <w:r>
        <w:t>Ṭ</w:t>
      </w:r>
      <w:r>
        <w:t>abarānī have recorded many examples of such. One such narration is:</w:t>
      </w:r>
    </w:p>
    <w:p w14:paraId="5162381D" w14:textId="77777777" w:rsidR="00974EE3" w:rsidRDefault="007A5EDD">
      <w:pPr>
        <w:pStyle w:val="kNarrationAR"/>
        <w:bidi/>
      </w:pPr>
      <w:r>
        <w:rPr>
          <w:rtl/>
        </w:rPr>
        <w:t>عَنِ</w:t>
      </w:r>
      <w:r>
        <w:rPr>
          <w:rtl/>
        </w:rPr>
        <w:t xml:space="preserve"> ابْنِ عُمَرَ عَنِ النَّبِيِّ صلى الله عليه وسلم ‏أَنَّهُ نَهَى? عَنْ بَيْعِ الوَلَاءِ وَهِبَتِهِ‏.</w:t>
      </w:r>
    </w:p>
    <w:p w14:paraId="400F9A1C" w14:textId="77777777" w:rsidR="00974EE3" w:rsidRDefault="007A5EDD">
      <w:pPr>
        <w:pStyle w:val="HadithExample"/>
      </w:pPr>
      <w:r>
        <w:lastRenderedPageBreak/>
        <w:t>From Ibn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forbade the selling of the </w:t>
      </w:r>
      <w:r>
        <w:rPr>
          <w:i/>
        </w:rPr>
        <w:t>walāʾ</w:t>
      </w:r>
      <w:r>
        <w:t xml:space="preserve"> (of slaves) or gifting it.</w:t>
      </w:r>
      <w:r>
        <w:rPr>
          <w:rStyle w:val="FootnoteReference"/>
        </w:rPr>
        <w:footnoteReference w:id="13"/>
      </w:r>
    </w:p>
    <w:p w14:paraId="3197FB64" w14:textId="77777777" w:rsidR="00974EE3" w:rsidRDefault="007A5EDD">
      <w:pPr>
        <w:pStyle w:val="BodyText"/>
      </w:pPr>
      <w:r>
        <w:t>Only ʿAbd Allāh bin Dīnār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narrated this from Ibn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w:t>
      </w:r>
    </w:p>
    <w:p w14:paraId="2E93EF4A" w14:textId="77777777" w:rsidR="00974EE3" w:rsidRDefault="007A5EDD">
      <w:pPr>
        <w:pStyle w:val="Heading4"/>
      </w:pPr>
      <w:bookmarkStart w:id="54" w:name="al-fard-al-nisbī"/>
      <w:bookmarkEnd w:id="53"/>
      <w:r>
        <w:t>Al-Fard al-Nisbī</w:t>
      </w:r>
    </w:p>
    <w:p w14:paraId="7C4FBA0D" w14:textId="77777777" w:rsidR="00974EE3" w:rsidRDefault="007A5EDD">
      <w:pPr>
        <w:pStyle w:val="FirstParagraph"/>
      </w:pPr>
      <w:r>
        <w:t xml:space="preserve">Narrations in whose </w:t>
      </w:r>
      <w:r>
        <w:rPr>
          <w:i/>
        </w:rPr>
        <w:t>isnād</w:t>
      </w:r>
      <w:r>
        <w:t xml:space="preserve">, not the person narrating from the </w:t>
      </w:r>
      <w:r>
        <w:rPr>
          <w:i/>
        </w:rPr>
        <w:t>ṣ</w:t>
      </w:r>
      <w:r>
        <w:rPr>
          <w:i/>
        </w:rPr>
        <w:t>a</w:t>
      </w:r>
      <w:r>
        <w:rPr>
          <w:i/>
        </w:rPr>
        <w:t>ḥ</w:t>
      </w:r>
      <w:r>
        <w:rPr>
          <w:i/>
        </w:rPr>
        <w:t>ābī</w:t>
      </w:r>
      <w:r>
        <w:t xml:space="preserve">, but the one after him is alone in his level. </w:t>
      </w:r>
      <w:r>
        <w:rPr>
          <w:i/>
        </w:rPr>
        <w:t>Fard mu</w:t>
      </w:r>
      <w:r>
        <w:rPr>
          <w:i/>
        </w:rPr>
        <w:t>ṭ</w:t>
      </w:r>
      <w:r>
        <w:rPr>
          <w:i/>
        </w:rPr>
        <w:t>laq</w:t>
      </w:r>
      <w:r>
        <w:t xml:space="preserve"> is generally referred to </w:t>
      </w:r>
      <w:r>
        <w:t xml:space="preserve">as </w:t>
      </w:r>
      <w:r>
        <w:rPr>
          <w:i/>
        </w:rPr>
        <w:t>fard</w:t>
      </w:r>
      <w:r>
        <w:t xml:space="preserve"> whereas </w:t>
      </w:r>
      <w:r>
        <w:rPr>
          <w:i/>
        </w:rPr>
        <w:t>fard nisbī</w:t>
      </w:r>
      <w:r>
        <w:t xml:space="preserve"> is generally referred to as </w:t>
      </w:r>
      <w:r>
        <w:rPr>
          <w:i/>
        </w:rPr>
        <w:t>gharīb</w:t>
      </w:r>
      <w:r>
        <w:t>.</w:t>
      </w:r>
    </w:p>
    <w:p w14:paraId="19A19291" w14:textId="77777777" w:rsidR="00974EE3" w:rsidRDefault="007A5EDD">
      <w:pPr>
        <w:pStyle w:val="BodyText"/>
      </w:pPr>
      <w:r>
        <w:rPr>
          <w:i/>
        </w:rPr>
        <w:t>Al-Fard al-Nisbī</w:t>
      </w:r>
      <w:r>
        <w:t xml:space="preserve"> is further classified into two:</w:t>
      </w:r>
    </w:p>
    <w:p w14:paraId="6680724E" w14:textId="77777777" w:rsidR="00974EE3" w:rsidRDefault="007A5EDD">
      <w:pPr>
        <w:numPr>
          <w:ilvl w:val="0"/>
          <w:numId w:val="38"/>
        </w:numPr>
      </w:pPr>
      <w:r>
        <w:rPr>
          <w:i/>
        </w:rPr>
        <w:t>Mutābiʿ</w:t>
      </w:r>
      <w:r>
        <w:t xml:space="preserve">. A </w:t>
      </w:r>
      <w:r>
        <w:rPr>
          <w:i/>
        </w:rPr>
        <w:t>fard nisbī</w:t>
      </w:r>
      <w:r>
        <w:t xml:space="preserve"> narration which has another similar </w:t>
      </w:r>
      <w:r>
        <w:rPr>
          <w:i/>
        </w:rPr>
        <w:t>isnād</w:t>
      </w:r>
      <w:r>
        <w:t xml:space="preserve"> supporting it. Of its conditions is that both the narrations originate from the </w:t>
      </w:r>
      <w:r>
        <w:t xml:space="preserve">same narrator (i.e. same </w:t>
      </w:r>
      <w:r>
        <w:rPr>
          <w:i/>
        </w:rPr>
        <w:t>ṣ</w:t>
      </w:r>
      <w:r>
        <w:rPr>
          <w:i/>
        </w:rPr>
        <w:t>a</w:t>
      </w:r>
      <w:r>
        <w:rPr>
          <w:i/>
        </w:rPr>
        <w:t>ḥ</w:t>
      </w:r>
      <w:r>
        <w:rPr>
          <w:i/>
        </w:rPr>
        <w:t>ābī</w:t>
      </w:r>
      <w:r>
        <w:t xml:space="preserve">). If </w:t>
      </w:r>
      <w:r>
        <w:rPr>
          <w:i/>
        </w:rPr>
        <w:t>mutābiʿ</w:t>
      </w:r>
      <w:r>
        <w:t xml:space="preserve"> occurs in wording and meaning both, then it is called </w:t>
      </w:r>
      <w:r>
        <w:rPr>
          <w:i/>
        </w:rPr>
        <w:t>mithluhu</w:t>
      </w:r>
      <w:r>
        <w:t xml:space="preserve"> (</w:t>
      </w:r>
      <w:r>
        <w:rPr>
          <w:rStyle w:val="In-textArabic"/>
        </w:rPr>
        <w:t>مِثْلُهُ</w:t>
      </w:r>
      <w:r>
        <w:t xml:space="preserve">). If </w:t>
      </w:r>
      <w:r>
        <w:rPr>
          <w:i/>
        </w:rPr>
        <w:t>mutābiʿ</w:t>
      </w:r>
      <w:r>
        <w:t xml:space="preserve"> occurs only in meaning, then it is called </w:t>
      </w:r>
      <w:r>
        <w:rPr>
          <w:i/>
        </w:rPr>
        <w:t>na</w:t>
      </w:r>
      <w:r>
        <w:rPr>
          <w:i/>
        </w:rPr>
        <w:t>ḥ</w:t>
      </w:r>
      <w:r>
        <w:rPr>
          <w:i/>
        </w:rPr>
        <w:t>wu</w:t>
      </w:r>
      <w:r>
        <w:rPr>
          <w:i/>
        </w:rPr>
        <w:t>ḥ</w:t>
      </w:r>
      <w:r>
        <w:rPr>
          <w:i/>
        </w:rPr>
        <w:t>u</w:t>
      </w:r>
      <w:r>
        <w:t xml:space="preserve"> (</w:t>
      </w:r>
      <w:r>
        <w:rPr>
          <w:rStyle w:val="In-textArabic"/>
        </w:rPr>
        <w:t>نَحْوُهُ</w:t>
      </w:r>
      <w:r>
        <w:t>).</w:t>
      </w:r>
    </w:p>
    <w:p w14:paraId="68AE0BED" w14:textId="77777777" w:rsidR="00974EE3" w:rsidRDefault="007A5EDD">
      <w:pPr>
        <w:numPr>
          <w:ilvl w:val="0"/>
          <w:numId w:val="38"/>
        </w:numPr>
      </w:pPr>
      <w:r>
        <w:rPr>
          <w:i/>
        </w:rPr>
        <w:t>Shāhid</w:t>
      </w:r>
      <w:r>
        <w:t>. If there is a similar chain supporting the narration bu</w:t>
      </w:r>
      <w:r>
        <w:t xml:space="preserve">t it is narrated on the authority of another </w:t>
      </w:r>
      <w:r>
        <w:rPr>
          <w:i/>
        </w:rPr>
        <w:t>ṣ</w:t>
      </w:r>
      <w:r>
        <w:rPr>
          <w:i/>
        </w:rPr>
        <w:t>a</w:t>
      </w:r>
      <w:r>
        <w:rPr>
          <w:i/>
        </w:rPr>
        <w:t>ḥ</w:t>
      </w:r>
      <w:r>
        <w:rPr>
          <w:i/>
        </w:rPr>
        <w:t>ābī</w:t>
      </w:r>
      <w:r>
        <w:t xml:space="preserve">, then that is known as a </w:t>
      </w:r>
      <w:r>
        <w:rPr>
          <w:i/>
        </w:rPr>
        <w:t>shāhid</w:t>
      </w:r>
      <w:r>
        <w:t xml:space="preserve"> narration.</w:t>
      </w:r>
    </w:p>
    <w:p w14:paraId="780C6B05" w14:textId="77777777" w:rsidR="00974EE3" w:rsidRDefault="007A5EDD">
      <w:pPr>
        <w:pStyle w:val="FirstParagraph"/>
      </w:pPr>
      <w:r>
        <w:t xml:space="preserve">‹An example of a </w:t>
      </w:r>
      <w:r>
        <w:rPr>
          <w:i/>
        </w:rPr>
        <w:t>shāhid</w:t>
      </w:r>
      <w:r>
        <w:t xml:space="preserve"> narration is as follows.›</w:t>
      </w:r>
    </w:p>
    <w:p w14:paraId="0F729C8D" w14:textId="77777777" w:rsidR="00974EE3" w:rsidRDefault="007A5EDD">
      <w:pPr>
        <w:pStyle w:val="kNarrationAR"/>
        <w:bidi/>
      </w:pPr>
      <w:r>
        <w:rPr>
          <w:rtl/>
        </w:rPr>
        <w:t>حَدَّثَنَا أَبُو الطَّاهِرِ أَحْمَدُ بْنُ عَمْرٍو، قَالَ: حَدَّثَنَا ابْنُ وَهْبٍ، عَنْ حَيْوَةَ، عَنْ مُحَمَّد</w:t>
      </w:r>
      <w:r>
        <w:rPr>
          <w:rtl/>
        </w:rPr>
        <w:t>ِ بْنِ عَبْدِ الرَّحْمَنِ، عَنْ أَبِي عَبْدِ اللهِ مَوْلَىٰ شَدَّادِ بْنِ الهَادِ، أَنَّهُ سَمِعَ أَبَا هُرَيْرَةَ يَقُولُ: قَالَ رَسُولُ اللهِ صلى الله عليه وسلم: «مَنْ سَمِعَ رَجُلًا يَنْشُدُ ضَالَّةً فِي المَسْجِدِ، فَلْيَقُلْ: لَا رَدَّهَا اللهُ عَلَيْ</w:t>
      </w:r>
      <w:r>
        <w:rPr>
          <w:rtl/>
        </w:rPr>
        <w:t>كَ؛ فَإِنَّ المَسَاجِدَ لَمْ تُبْنَ لِهَذَا.»</w:t>
      </w:r>
    </w:p>
    <w:p w14:paraId="3AEC78E8" w14:textId="77777777" w:rsidR="00974EE3" w:rsidRDefault="007A5EDD">
      <w:pPr>
        <w:pStyle w:val="HadithExample"/>
      </w:pPr>
      <w:r>
        <w:t>Abū al-</w:t>
      </w:r>
      <w:r>
        <w:t>Ṭ</w:t>
      </w:r>
      <w:r>
        <w:t>āhir A</w:t>
      </w:r>
      <w:r>
        <w:t>ḥ</w:t>
      </w:r>
      <w:r>
        <w:t xml:space="preserve">mad bin ʿAmr told us: Ibn Wahb told us, from </w:t>
      </w:r>
      <w:r>
        <w:t>Ḥ</w:t>
      </w:r>
      <w:r>
        <w:t>aywah, from Mu</w:t>
      </w:r>
      <w:r>
        <w:t>ḥ</w:t>
      </w:r>
      <w:r>
        <w:t>ammad bin ʿAbd al-Ra</w:t>
      </w:r>
      <w:r>
        <w:t>ḥ</w:t>
      </w:r>
      <w:r>
        <w:t>mān, from Abū ʿAbd Allāh, Mawlā of Shaddād bin al-Hād, that he heard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saying that the </w:t>
      </w:r>
      <w:r>
        <w:t>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«If anyone hears a man crying out in the mosque about something he has lost, he should say: May Allāh not restore it to you, for the mosques were not built for this.»</w:t>
      </w:r>
      <w:r>
        <w:rPr>
          <w:rStyle w:val="FootnoteReference"/>
        </w:rPr>
        <w:footnoteReference w:id="14"/>
      </w:r>
      <w:r>
        <w:t xml:space="preserve"> </w:t>
      </w:r>
      <w:r>
        <w:rPr>
          <w:rStyle w:val="wingdings"/>
        </w:rPr>
        <w:t></w:t>
      </w:r>
    </w:p>
    <w:p w14:paraId="1CE73227" w14:textId="77777777" w:rsidR="00974EE3" w:rsidRDefault="007A5EDD">
      <w:pPr>
        <w:pStyle w:val="kNarrationAR"/>
        <w:bidi/>
      </w:pPr>
      <w:r>
        <w:rPr>
          <w:rtl/>
        </w:rPr>
        <w:t>حَدَّثَنِي حَجَّاجُ بْنُ الشَّاعِرِ، قَ</w:t>
      </w:r>
      <w:r>
        <w:rPr>
          <w:rtl/>
        </w:rPr>
        <w:t>الَ: حَدَّثَنَا عَبْدُ الرَّزَّاقِ، قَالَ: أَخْبَرَنَا الثَّوْرِيُّ، عَنْ عَلْقَمَةَ بْنِ مَرْثَدٍ، عَنْ سُلَيْمَانَ بْنِ بُرَيْدَةَ، عَنْ أَبِيهِ، أَنَّ رَجُلًا نَشَدَ فِي المَسْجِدِ، فَقَالَ: مَنْ دَعَا إِلَى الجَمَلِ الأَحْمَرِ؟ فَقَالَ النَّبِيُّ صلى ا</w:t>
      </w:r>
      <w:r>
        <w:rPr>
          <w:rtl/>
        </w:rPr>
        <w:t>لله عليه وسلم: «لَا وَجَدْتَ؛ إِنَّمَا بُنِيَتِ المَسَاجِدُ لِمَا بُنِيَتْ لَهُ.»</w:t>
      </w:r>
    </w:p>
    <w:p w14:paraId="6C7BBBC9" w14:textId="77777777" w:rsidR="00974EE3" w:rsidRDefault="007A5EDD">
      <w:pPr>
        <w:pStyle w:val="HadithExample"/>
      </w:pPr>
      <w:r>
        <w:t>Ḥ</w:t>
      </w:r>
      <w:r>
        <w:t>ajjāj bin al-Shāʾir told me: ʿAbd al-Razzāq told us: Al-Thawrī informed us, from ʿAlqamah bin Marthad, from Sulaymān bin Buraydah, from his father [i.e. Buraydah bin al-</w:t>
      </w:r>
      <w:r>
        <w:t>Ḥ</w:t>
      </w:r>
      <w:r>
        <w:t>a</w:t>
      </w:r>
      <w:r>
        <w:t>ṣ</w:t>
      </w:r>
      <w:r>
        <w:t>ī</w:t>
      </w:r>
      <w:r>
        <w:t>b], that when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had finished </w:t>
      </w:r>
      <w:r>
        <w:lastRenderedPageBreak/>
        <w:t>praying, a man stood up and said, “Who called for a red camel?” (Upon this)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«May it not be restored to you! The mosques are built for w</w:t>
      </w:r>
      <w:r>
        <w:t>hat they are meant.»</w:t>
      </w:r>
      <w:r>
        <w:rPr>
          <w:rStyle w:val="FootnoteReference"/>
        </w:rPr>
        <w:footnoteReference w:id="15"/>
      </w:r>
      <w:r>
        <w:t xml:space="preserve"> </w:t>
      </w:r>
      <w:r>
        <w:rPr>
          <w:rStyle w:val="wingdings"/>
        </w:rPr>
        <w:t></w:t>
      </w:r>
    </w:p>
    <w:p w14:paraId="61E00202" w14:textId="77777777" w:rsidR="00974EE3" w:rsidRDefault="007A5EDD">
      <w:pPr>
        <w:pStyle w:val="BodyText"/>
      </w:pPr>
      <w:r>
        <w:t xml:space="preserve">‹This </w:t>
      </w:r>
      <w:r>
        <w:rPr>
          <w:i/>
        </w:rPr>
        <w:t>ḥ</w:t>
      </w:r>
      <w:r>
        <w:rPr>
          <w:i/>
        </w:rPr>
        <w:t>adīth</w:t>
      </w:r>
      <w:r>
        <w:t xml:space="preserve"> (</w:t>
      </w:r>
      <w:r>
        <w:rPr>
          <w:rStyle w:val="In-textArabic"/>
          <w:rtl/>
        </w:rPr>
        <w:t>مَنْ سَمِعَ رَجُلًا يَنْشُدُ ضَالَّةً فِي الْمَسْجِدِ فَلْيَقُلْ: لَا رَدَّهَا اللَّهُ عَلَيْكَ، فَإِنَّ الْمَسَاجِدَ لَمْ تُبْنَ لِهَذَا</w:t>
      </w:r>
      <w:r>
        <w:t>) is narrated by two Companions, Abū Hurayrah and Buraydah bin al-</w:t>
      </w:r>
      <w:r>
        <w:t>Ḥ</w:t>
      </w:r>
      <w:r>
        <w:t>a</w:t>
      </w:r>
      <w:r>
        <w:t>ṣ</w:t>
      </w:r>
      <w:r>
        <w:t>īb (</w:t>
      </w:r>
      <w:r>
        <w:rPr>
          <w:rStyle w:val="kBodyHonorifics"/>
        </w:rPr>
        <w:t>رضي</w:t>
      </w:r>
      <w:r>
        <w:rPr>
          <w:rStyle w:val="kBodyHonorifics"/>
        </w:rPr>
        <w:t xml:space="preserve"> </w:t>
      </w:r>
      <w:r>
        <w:rPr>
          <w:rStyle w:val="kBodyHonorifics"/>
        </w:rPr>
        <w:t>الل</w:t>
      </w:r>
      <w:r>
        <w:rPr>
          <w:rStyle w:val="kBodyHonorifics"/>
        </w:rPr>
        <w:t>ه</w:t>
      </w:r>
      <w:r>
        <w:rPr>
          <w:rStyle w:val="kBodyHonorifics"/>
        </w:rPr>
        <w:t xml:space="preserve"> </w:t>
      </w:r>
      <w:r>
        <w:rPr>
          <w:rStyle w:val="kBodyHonorifics"/>
        </w:rPr>
        <w:t>عنهما</w:t>
      </w:r>
      <w:r>
        <w:t>), ascribed to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Thus, each </w:t>
      </w:r>
      <w:r>
        <w:rPr>
          <w:i/>
        </w:rPr>
        <w:t>ḥ</w:t>
      </w:r>
      <w:r>
        <w:rPr>
          <w:i/>
        </w:rPr>
        <w:t>adīth</w:t>
      </w:r>
      <w:r>
        <w:t xml:space="preserve"> is a </w:t>
      </w:r>
      <w:r>
        <w:rPr>
          <w:i/>
        </w:rPr>
        <w:t>shāhid</w:t>
      </w:r>
      <w:r>
        <w:t xml:space="preserve"> to the other.›</w:t>
      </w:r>
    </w:p>
    <w:p w14:paraId="69B9E775" w14:textId="77777777" w:rsidR="00974EE3" w:rsidRDefault="007A5EDD">
      <w:pPr>
        <w:pStyle w:val="Heading1"/>
      </w:pPr>
      <w:bookmarkStart w:id="55" w:name="āḥād-aḥādīth-types-of-maqbūl"/>
      <w:bookmarkStart w:id="56" w:name="_Toc53360927"/>
      <w:bookmarkEnd w:id="41"/>
      <w:bookmarkEnd w:id="45"/>
      <w:bookmarkEnd w:id="51"/>
      <w:bookmarkEnd w:id="54"/>
      <w:r>
        <w:lastRenderedPageBreak/>
        <w:t>Ā</w:t>
      </w:r>
      <w:r>
        <w:t>ḥ</w:t>
      </w:r>
      <w:r>
        <w:t>ād A</w:t>
      </w:r>
      <w:r>
        <w:t>ḥ</w:t>
      </w:r>
      <w:r>
        <w:t>ādīth – Types of Maqbūl</w:t>
      </w:r>
      <w:bookmarkEnd w:id="56"/>
    </w:p>
    <w:p w14:paraId="1BF16074" w14:textId="77777777" w:rsidR="00974EE3" w:rsidRDefault="007A5EDD">
      <w:pPr>
        <w:pStyle w:val="FirstParagraph"/>
      </w:pPr>
      <w:r>
        <w:rPr>
          <w:i/>
        </w:rPr>
        <w:t>Mashhūr</w:t>
      </w:r>
      <w:r>
        <w:t xml:space="preserve">, </w:t>
      </w:r>
      <w:r>
        <w:rPr>
          <w:i/>
        </w:rPr>
        <w:t>ʿ</w:t>
      </w:r>
      <w:r>
        <w:rPr>
          <w:i/>
        </w:rPr>
        <w:t>azīz</w:t>
      </w:r>
      <w:r>
        <w:t xml:space="preserve">, and </w:t>
      </w:r>
      <w:r>
        <w:rPr>
          <w:i/>
        </w:rPr>
        <w:t>gharīb</w:t>
      </w:r>
      <w:r>
        <w:t xml:space="preserve">, with the exception of </w:t>
      </w:r>
      <w:r>
        <w:rPr>
          <w:i/>
        </w:rPr>
        <w:t>khabar mutawātir</w:t>
      </w:r>
      <w:r>
        <w:t xml:space="preserve">, are known as </w:t>
      </w:r>
      <w:r>
        <w:rPr>
          <w:i/>
        </w:rPr>
        <w:t>ā</w:t>
      </w:r>
      <w:r>
        <w:rPr>
          <w:i/>
        </w:rPr>
        <w:t>ḥ</w:t>
      </w:r>
      <w:r>
        <w:rPr>
          <w:i/>
        </w:rPr>
        <w:t>ād a</w:t>
      </w:r>
      <w:r>
        <w:rPr>
          <w:i/>
        </w:rPr>
        <w:t>ḥ</w:t>
      </w:r>
      <w:r>
        <w:rPr>
          <w:i/>
        </w:rPr>
        <w:t>ādīth</w:t>
      </w:r>
      <w:r>
        <w:t xml:space="preserve"> </w:t>
      </w:r>
      <w:r>
        <w:t xml:space="preserve">and each is separately known as </w:t>
      </w:r>
      <w:r>
        <w:rPr>
          <w:i/>
        </w:rPr>
        <w:t>khabar wā</w:t>
      </w:r>
      <w:r>
        <w:rPr>
          <w:i/>
        </w:rPr>
        <w:t>ḥ</w:t>
      </w:r>
      <w:r>
        <w:rPr>
          <w:i/>
        </w:rPr>
        <w:t>id</w:t>
      </w:r>
      <w:r>
        <w:t>.</w:t>
      </w:r>
    </w:p>
    <w:p w14:paraId="160DF9AA" w14:textId="77777777" w:rsidR="00974EE3" w:rsidRDefault="007A5EDD">
      <w:pPr>
        <w:pStyle w:val="BodyText"/>
      </w:pPr>
      <w:r>
        <w:rPr>
          <w:i/>
        </w:rPr>
        <w:t>Ā</w:t>
      </w:r>
      <w:r>
        <w:rPr>
          <w:i/>
        </w:rPr>
        <w:t>ḥ</w:t>
      </w:r>
      <w:r>
        <w:rPr>
          <w:i/>
        </w:rPr>
        <w:t>ād a</w:t>
      </w:r>
      <w:r>
        <w:rPr>
          <w:i/>
        </w:rPr>
        <w:t>ḥ</w:t>
      </w:r>
      <w:r>
        <w:rPr>
          <w:i/>
        </w:rPr>
        <w:t>ādīth</w:t>
      </w:r>
      <w:r>
        <w:t xml:space="preserve"> are of two types:</w:t>
      </w:r>
    </w:p>
    <w:p w14:paraId="312FB917" w14:textId="77777777" w:rsidR="00974EE3" w:rsidRDefault="007A5EDD">
      <w:pPr>
        <w:pStyle w:val="Compact"/>
        <w:numPr>
          <w:ilvl w:val="0"/>
          <w:numId w:val="39"/>
        </w:numPr>
      </w:pPr>
      <w:r>
        <w:rPr>
          <w:i/>
        </w:rPr>
        <w:t>Maqbūl</w:t>
      </w:r>
      <w:r>
        <w:t xml:space="preserve"> (accepted)</w:t>
      </w:r>
    </w:p>
    <w:p w14:paraId="0EDC6207" w14:textId="77777777" w:rsidR="00974EE3" w:rsidRDefault="007A5EDD">
      <w:pPr>
        <w:pStyle w:val="Compact"/>
        <w:numPr>
          <w:ilvl w:val="0"/>
          <w:numId w:val="39"/>
        </w:numPr>
      </w:pPr>
      <w:r>
        <w:rPr>
          <w:i/>
        </w:rPr>
        <w:t>Mardūd</w:t>
      </w:r>
      <w:r>
        <w:t xml:space="preserve"> (rejected)</w:t>
      </w:r>
    </w:p>
    <w:p w14:paraId="37A962A3" w14:textId="77777777" w:rsidR="00974EE3" w:rsidRDefault="007A5EDD">
      <w:pPr>
        <w:pStyle w:val="FirstParagraph"/>
      </w:pPr>
      <w:r>
        <w:t xml:space="preserve">This chapter will deal with the four types of </w:t>
      </w:r>
      <w:r>
        <w:rPr>
          <w:i/>
        </w:rPr>
        <w:t>maqbūl</w:t>
      </w:r>
      <w:r>
        <w:t>:</w:t>
      </w:r>
    </w:p>
    <w:p w14:paraId="7839D49D" w14:textId="77777777" w:rsidR="00974EE3" w:rsidRDefault="007A5EDD">
      <w:pPr>
        <w:pStyle w:val="Compact"/>
        <w:numPr>
          <w:ilvl w:val="0"/>
          <w:numId w:val="40"/>
        </w:numPr>
      </w:pPr>
      <w:r>
        <w:rPr>
          <w:i/>
        </w:rPr>
        <w:t>Mu</w:t>
      </w:r>
      <w:r>
        <w:rPr>
          <w:i/>
        </w:rPr>
        <w:t>ḥ</w:t>
      </w:r>
      <w:r>
        <w:rPr>
          <w:i/>
        </w:rPr>
        <w:t>kam</w:t>
      </w:r>
    </w:p>
    <w:p w14:paraId="5D9E7D39" w14:textId="77777777" w:rsidR="00974EE3" w:rsidRDefault="007A5EDD">
      <w:pPr>
        <w:pStyle w:val="Compact"/>
        <w:numPr>
          <w:ilvl w:val="0"/>
          <w:numId w:val="40"/>
        </w:numPr>
      </w:pPr>
      <w:r>
        <w:rPr>
          <w:i/>
        </w:rPr>
        <w:t>Mukhtalif al-</w:t>
      </w:r>
      <w:r>
        <w:rPr>
          <w:i/>
        </w:rPr>
        <w:t>Ḥ</w:t>
      </w:r>
      <w:r>
        <w:rPr>
          <w:i/>
        </w:rPr>
        <w:t>adīth</w:t>
      </w:r>
    </w:p>
    <w:p w14:paraId="2436ED05" w14:textId="77777777" w:rsidR="00974EE3" w:rsidRDefault="007A5EDD">
      <w:pPr>
        <w:pStyle w:val="Compact"/>
        <w:numPr>
          <w:ilvl w:val="0"/>
          <w:numId w:val="40"/>
        </w:numPr>
      </w:pPr>
      <w:r>
        <w:rPr>
          <w:i/>
        </w:rPr>
        <w:t>Nāsikh</w:t>
      </w:r>
      <w:r>
        <w:t xml:space="preserve"> (abrogating) and </w:t>
      </w:r>
      <w:r>
        <w:rPr>
          <w:i/>
        </w:rPr>
        <w:t>Mansūkh</w:t>
      </w:r>
      <w:r>
        <w:t xml:space="preserve"> (abrogated)</w:t>
      </w:r>
    </w:p>
    <w:p w14:paraId="6A2F8F36" w14:textId="77777777" w:rsidR="00974EE3" w:rsidRDefault="007A5EDD">
      <w:pPr>
        <w:pStyle w:val="Compact"/>
        <w:numPr>
          <w:ilvl w:val="0"/>
          <w:numId w:val="40"/>
        </w:numPr>
      </w:pPr>
      <w:r>
        <w:rPr>
          <w:i/>
        </w:rPr>
        <w:t>Tarjī</w:t>
      </w:r>
      <w:r>
        <w:rPr>
          <w:i/>
        </w:rPr>
        <w:t>ḥ</w:t>
      </w:r>
      <w:r>
        <w:t xml:space="preserve"> and </w:t>
      </w:r>
      <w:r>
        <w:rPr>
          <w:i/>
        </w:rPr>
        <w:t>Tawaqqu</w:t>
      </w:r>
      <w:r>
        <w:rPr>
          <w:i/>
        </w:rPr>
        <w:t>f</w:t>
      </w:r>
    </w:p>
    <w:p w14:paraId="3D9605E0" w14:textId="77777777" w:rsidR="00974EE3" w:rsidRDefault="007A5EDD">
      <w:pPr>
        <w:pStyle w:val="FirstParagraph"/>
      </w:pPr>
      <w:r>
        <w:rPr>
          <w:i/>
        </w:rPr>
        <w:t>Mu</w:t>
      </w:r>
      <w:r>
        <w:rPr>
          <w:i/>
        </w:rPr>
        <w:t>ḥ</w:t>
      </w:r>
      <w:r>
        <w:rPr>
          <w:i/>
        </w:rPr>
        <w:t>kam</w:t>
      </w:r>
      <w:r>
        <w:t xml:space="preserve">: Those </w:t>
      </w:r>
      <w:r>
        <w:rPr>
          <w:i/>
        </w:rPr>
        <w:t>a</w:t>
      </w:r>
      <w:r>
        <w:rPr>
          <w:i/>
        </w:rPr>
        <w:t>ḥ</w:t>
      </w:r>
      <w:r>
        <w:rPr>
          <w:i/>
        </w:rPr>
        <w:t>ādīth</w:t>
      </w:r>
      <w:r>
        <w:t xml:space="preserve"> which don’t have a </w:t>
      </w:r>
      <w:r>
        <w:rPr>
          <w:i/>
        </w:rPr>
        <w:t>maqbūl</w:t>
      </w:r>
      <w:r>
        <w:t xml:space="preserve"> narration opposing them. Such </w:t>
      </w:r>
      <w:r>
        <w:rPr>
          <w:i/>
        </w:rPr>
        <w:t>a</w:t>
      </w:r>
      <w:r>
        <w:rPr>
          <w:i/>
        </w:rPr>
        <w:t>ḥ</w:t>
      </w:r>
      <w:r>
        <w:rPr>
          <w:i/>
        </w:rPr>
        <w:t>ādīth</w:t>
      </w:r>
      <w:r>
        <w:t xml:space="preserve"> are mandatory to be acted upon. A plethora of such </w:t>
      </w:r>
      <w:r>
        <w:rPr>
          <w:i/>
        </w:rPr>
        <w:t>a</w:t>
      </w:r>
      <w:r>
        <w:rPr>
          <w:i/>
        </w:rPr>
        <w:t>ḥ</w:t>
      </w:r>
      <w:r>
        <w:rPr>
          <w:i/>
        </w:rPr>
        <w:t>ādīth</w:t>
      </w:r>
      <w:r>
        <w:t xml:space="preserve"> can be found in the </w:t>
      </w:r>
      <w:r>
        <w:rPr>
          <w:i/>
        </w:rPr>
        <w:t>Ṣ</w:t>
      </w:r>
      <w:r>
        <w:rPr>
          <w:i/>
        </w:rPr>
        <w:t>a</w:t>
      </w:r>
      <w:r>
        <w:rPr>
          <w:i/>
        </w:rPr>
        <w:t>ḥ</w:t>
      </w:r>
      <w:r>
        <w:rPr>
          <w:i/>
        </w:rPr>
        <w:t>ī</w:t>
      </w:r>
      <w:r>
        <w:rPr>
          <w:i/>
        </w:rPr>
        <w:t>ḥ</w:t>
      </w:r>
      <w:r>
        <w:rPr>
          <w:i/>
        </w:rPr>
        <w:t>ayn</w:t>
      </w:r>
      <w:r>
        <w:t xml:space="preserve"> </w:t>
      </w:r>
      <w:r>
        <w:t xml:space="preserve">(Al-Bukhārī and Muslim) and other major books of </w:t>
      </w:r>
      <w:r>
        <w:rPr>
          <w:i/>
        </w:rPr>
        <w:t>ḥ</w:t>
      </w:r>
      <w:r>
        <w:rPr>
          <w:i/>
        </w:rPr>
        <w:t>adīth</w:t>
      </w:r>
      <w:r>
        <w:t xml:space="preserve">. ‹An example of a </w:t>
      </w:r>
      <w:r>
        <w:rPr>
          <w:i/>
        </w:rPr>
        <w:t>mu</w:t>
      </w:r>
      <w:r>
        <w:rPr>
          <w:i/>
        </w:rPr>
        <w:t>ḥ</w:t>
      </w:r>
      <w:r>
        <w:rPr>
          <w:i/>
        </w:rPr>
        <w:t>kam</w:t>
      </w:r>
      <w:r>
        <w:t xml:space="preserve"> narration is as follows.›</w:t>
      </w:r>
    </w:p>
    <w:p w14:paraId="3F6C347F" w14:textId="77777777" w:rsidR="00974EE3" w:rsidRDefault="007A5EDD">
      <w:pPr>
        <w:pStyle w:val="kNarrationAR"/>
        <w:bidi/>
      </w:pPr>
      <w:r>
        <w:rPr>
          <w:rtl/>
        </w:rPr>
        <w:t>وَحَدَّثَنَا سَهْلُ بْنُ عُثْمَانَ الْعَسْكَرِيُّ، قَالَ: حَدَّثَنَا يَحْيَىٰ بْنُ زَكَرِيَّاءَ، قَالَ: حَدَّثَنَا سَعْدُ بْنُ طَارِقٍ، قَالَ: حَدَّث</w:t>
      </w:r>
      <w:r>
        <w:rPr>
          <w:rtl/>
        </w:rPr>
        <w:t>َنِي سَعْدُ بْنُ عُبَيْدَةَ السُّلَمِيُّ، عَنِ ابْنِ عُمَرَ، عَنِ النَّبِيِّ صلى الله عليه وسلم قَالَ: «بُنِيَ الإِسْلاَمُ عَلَىٰ خَمْسٍ: عَلَىٰ أَنْ يُعْبَدَ اللَّهُ، وَيُكْفَرَ بِمَا دُونَهُ، وَإِقَامِ الصَّلاَةِ، وَإِيتَاءِ الزَّكَاةِ، وَحَجِّ الْبَيْتِ</w:t>
      </w:r>
      <w:r>
        <w:rPr>
          <w:rtl/>
        </w:rPr>
        <w:t>، وَصَوْمِ رَمَضَانَ.»</w:t>
      </w:r>
    </w:p>
    <w:p w14:paraId="3526C8F9" w14:textId="77777777" w:rsidR="00974EE3" w:rsidRDefault="007A5EDD">
      <w:pPr>
        <w:pStyle w:val="HadithExample"/>
      </w:pPr>
      <w:r>
        <w:t>Sahl bin ʿUthmān al-ʿAskarī told us: Ya</w:t>
      </w:r>
      <w:r>
        <w:t>ḥ</w:t>
      </w:r>
      <w:r>
        <w:t xml:space="preserve">yā bin Zakarīyyāʾ told us: Saʿd bin </w:t>
      </w:r>
      <w:r>
        <w:t>Ṭ</w:t>
      </w:r>
      <w:r>
        <w:t>āriq told us: Saʿd bin ʿUbaydah al-Sulamī told me, from Ibn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«Islam is based on five (cor</w:t>
      </w:r>
      <w:r>
        <w:t xml:space="preserve">nerstones): [i.e.] that Allāh (alone) should be worshipped, and [that all other gods] beside Him should be [categorically] denied, establishment of </w:t>
      </w:r>
      <w:r>
        <w:rPr>
          <w:i/>
        </w:rPr>
        <w:t>Ṣ</w:t>
      </w:r>
      <w:r>
        <w:rPr>
          <w:i/>
        </w:rPr>
        <w:t>alāh</w:t>
      </w:r>
      <w:r>
        <w:t xml:space="preserve">, the payment of </w:t>
      </w:r>
      <w:r>
        <w:rPr>
          <w:i/>
        </w:rPr>
        <w:t>Zakāh</w:t>
      </w:r>
      <w:r>
        <w:t xml:space="preserve">, </w:t>
      </w:r>
      <w:r>
        <w:rPr>
          <w:i/>
        </w:rPr>
        <w:t>Ḥ</w:t>
      </w:r>
      <w:r>
        <w:rPr>
          <w:i/>
        </w:rPr>
        <w:t>ajj</w:t>
      </w:r>
      <w:r>
        <w:t xml:space="preserve"> to the House, and the fast of Rama</w:t>
      </w:r>
      <w:r>
        <w:t>ḍ</w:t>
      </w:r>
      <w:r>
        <w:t>ān.»</w:t>
      </w:r>
      <w:r>
        <w:rPr>
          <w:rStyle w:val="FootnoteReference"/>
        </w:rPr>
        <w:footnoteReference w:id="16"/>
      </w:r>
      <w:r>
        <w:t xml:space="preserve"> </w:t>
      </w:r>
      <w:r>
        <w:rPr>
          <w:rStyle w:val="wingdings"/>
        </w:rPr>
        <w:t></w:t>
      </w:r>
    </w:p>
    <w:p w14:paraId="2BF8D452" w14:textId="77777777" w:rsidR="00974EE3" w:rsidRDefault="007A5EDD">
      <w:pPr>
        <w:pStyle w:val="BodyText"/>
      </w:pPr>
      <w:r>
        <w:rPr>
          <w:i/>
        </w:rPr>
        <w:t>Mukhtalif al-</w:t>
      </w:r>
      <w:r>
        <w:rPr>
          <w:i/>
        </w:rPr>
        <w:t>Ḥ</w:t>
      </w:r>
      <w:r>
        <w:rPr>
          <w:i/>
        </w:rPr>
        <w:t>adīth</w:t>
      </w:r>
      <w:r>
        <w:t xml:space="preserve">: Those </w:t>
      </w:r>
      <w:r>
        <w:rPr>
          <w:i/>
        </w:rPr>
        <w:t>a</w:t>
      </w:r>
      <w:r>
        <w:rPr>
          <w:i/>
        </w:rPr>
        <w:t>ḥ</w:t>
      </w:r>
      <w:r>
        <w:rPr>
          <w:i/>
        </w:rPr>
        <w:t>ā</w:t>
      </w:r>
      <w:r>
        <w:rPr>
          <w:i/>
        </w:rPr>
        <w:t>dīth</w:t>
      </w:r>
      <w:r>
        <w:t xml:space="preserve"> which have other </w:t>
      </w:r>
      <w:r>
        <w:rPr>
          <w:i/>
        </w:rPr>
        <w:t>a</w:t>
      </w:r>
      <w:r>
        <w:rPr>
          <w:i/>
        </w:rPr>
        <w:t>ḥ</w:t>
      </w:r>
      <w:r>
        <w:rPr>
          <w:i/>
        </w:rPr>
        <w:t>ādīth</w:t>
      </w:r>
      <w:r>
        <w:t xml:space="preserve"> opposing them but reconciliation is possible between them. This is known as </w:t>
      </w:r>
      <w:r>
        <w:rPr>
          <w:i/>
        </w:rPr>
        <w:t>ʿ</w:t>
      </w:r>
      <w:r>
        <w:rPr>
          <w:i/>
        </w:rPr>
        <w:t>Ilm Mukhtalif al-</w:t>
      </w:r>
      <w:r>
        <w:rPr>
          <w:i/>
        </w:rPr>
        <w:t>Ḥ</w:t>
      </w:r>
      <w:r>
        <w:rPr>
          <w:i/>
        </w:rPr>
        <w:t>adīth</w:t>
      </w:r>
      <w:r>
        <w:t>. Many books have been authored in this branch. Imam al-</w:t>
      </w:r>
      <w:r>
        <w:t>Ṭ</w:t>
      </w:r>
      <w:r>
        <w:t>a</w:t>
      </w:r>
      <w:r>
        <w:t>ḥ</w:t>
      </w:r>
      <w:r>
        <w:t xml:space="preserve">āwī’s </w:t>
      </w:r>
      <w:r>
        <w:rPr>
          <w:i/>
        </w:rPr>
        <w:t>Mushkil al-Āthār</w:t>
      </w:r>
      <w:r>
        <w:t xml:space="preserve"> and Ibn Qutaybah’s </w:t>
      </w:r>
      <w:r>
        <w:rPr>
          <w:i/>
        </w:rPr>
        <w:t>Mukhtalif al-</w:t>
      </w:r>
      <w:r>
        <w:rPr>
          <w:i/>
        </w:rPr>
        <w:t>Ḥ</w:t>
      </w:r>
      <w:r>
        <w:rPr>
          <w:i/>
        </w:rPr>
        <w:t>adīth</w:t>
      </w:r>
      <w:r>
        <w:t xml:space="preserve"> are s</w:t>
      </w:r>
      <w:r>
        <w:t xml:space="preserve">ome of the famous ones to name a few. ‹An instance of </w:t>
      </w:r>
      <w:r>
        <w:rPr>
          <w:i/>
        </w:rPr>
        <w:t>mukhtalif al-</w:t>
      </w:r>
      <w:r>
        <w:rPr>
          <w:i/>
        </w:rPr>
        <w:t>Ḥ</w:t>
      </w:r>
      <w:r>
        <w:rPr>
          <w:i/>
        </w:rPr>
        <w:t>adīth</w:t>
      </w:r>
      <w:r>
        <w:t xml:space="preserve"> is as follows.›</w:t>
      </w:r>
    </w:p>
    <w:p w14:paraId="03F61BCB" w14:textId="77777777" w:rsidR="00974EE3" w:rsidRDefault="007A5EDD">
      <w:pPr>
        <w:pStyle w:val="kNarrationAR"/>
        <w:bidi/>
      </w:pPr>
      <w:r>
        <w:rPr>
          <w:rtl/>
        </w:rPr>
        <w:t xml:space="preserve">حَدَّثَنَا هَدَّابُ بْنُ خَالِدٍ، قَالَ: حَدَّثَنَا هَمَّامُ بْنُ يَحْيَىٰ، </w:t>
      </w:r>
      <w:r>
        <w:rPr>
          <w:rtl/>
        </w:rPr>
        <w:t>قَالَ: حَدَّثَنَا قَتَادَةُ، عَنْ أَنَسٍ، أَنَّ نَبِيَّ اللَّهِ صلى الله عليه وسلم قَالَ: «لاَ عَدْوَىٰ وَلاَ طِيَرَةَ، وَيُعْجِبُنِي الْفَأْلُ؛ الْكَلِمَةُ الْحَسَنَةُ الْكَلِمَةُ الطَّيِّبَةُ.»</w:t>
      </w:r>
    </w:p>
    <w:p w14:paraId="1394F199" w14:textId="77777777" w:rsidR="00974EE3" w:rsidRDefault="007A5EDD">
      <w:pPr>
        <w:pStyle w:val="HadithExample"/>
      </w:pPr>
      <w:r>
        <w:lastRenderedPageBreak/>
        <w:t>Haddāb bin Khālid told us: Hammām bin Ya</w:t>
      </w:r>
      <w:r>
        <w:t>ḥ</w:t>
      </w:r>
      <w:r>
        <w:t>yā told us: Qatādah</w:t>
      </w:r>
      <w:r>
        <w:t xml:space="preserve"> told us, from 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«There is no transitive disease, no divination, but good omen pleases me, i.e. the good word or a kind word.»</w:t>
      </w:r>
      <w:r>
        <w:rPr>
          <w:rStyle w:val="FootnoteReference"/>
        </w:rPr>
        <w:footnoteReference w:id="17"/>
      </w:r>
      <w:r>
        <w:t xml:space="preserve"> </w:t>
      </w:r>
      <w:r>
        <w:rPr>
          <w:rStyle w:val="wingdings"/>
        </w:rPr>
        <w:t></w:t>
      </w:r>
    </w:p>
    <w:p w14:paraId="54052C8F" w14:textId="77777777" w:rsidR="00974EE3" w:rsidRDefault="007A5EDD">
      <w:pPr>
        <w:pStyle w:val="kNarrationAR"/>
        <w:bidi/>
      </w:pPr>
      <w:r>
        <w:rPr>
          <w:rtl/>
        </w:rPr>
        <w:t>قَالَ عَفَّانُ: حَدَّثَنَا سَلِيمُ بْنُ حَيَّانَ، حَدَّثَنَا س</w:t>
      </w:r>
      <w:r>
        <w:rPr>
          <w:rtl/>
        </w:rPr>
        <w:t>َعِيدُ بْنُ مِينَاءَ قَالَ: سَمِعْتُ أَبَا هُرَيْرَةَ يَقُولُ: قَالَ رَسُولُ اللَّهِ صلى الله عليه وسلم: «لاَ عَدْوَىٰ وَلاَ طِيَرَةَ وَلاَ هَامَةَ وَلاَ صَفَرَ، وَفِرَّ مِنَ الْمَجْذُومِ كَمَا تَفِرُّ مِنَ الأَسَدِ.»</w:t>
      </w:r>
    </w:p>
    <w:p w14:paraId="658B49B5" w14:textId="77777777" w:rsidR="00974EE3" w:rsidRDefault="007A5EDD">
      <w:pPr>
        <w:pStyle w:val="HadithExample"/>
      </w:pPr>
      <w:r>
        <w:t>ʿ</w:t>
      </w:r>
      <w:r>
        <w:t xml:space="preserve">Affān said: Salīm bin </w:t>
      </w:r>
      <w:r>
        <w:t>Ḥ</w:t>
      </w:r>
      <w:r>
        <w:t>ayyān told us:</w:t>
      </w:r>
      <w:r>
        <w:t xml:space="preserve"> Saʿīd bin Mīnāʾ told us: I heard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saying, that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«(There is) no </w:t>
      </w:r>
      <w:r>
        <w:rPr>
          <w:i/>
        </w:rPr>
        <w:t>ʿ</w:t>
      </w:r>
      <w:r>
        <w:rPr>
          <w:i/>
        </w:rPr>
        <w:t>adwā</w:t>
      </w:r>
      <w:r>
        <w:t xml:space="preserve"> (i.e. no contagious disease is conveyed without Allāh’s permission), nor is there any bad omen (from birds), n</w:t>
      </w:r>
      <w:r>
        <w:t xml:space="preserve">or is there any </w:t>
      </w:r>
      <w:r>
        <w:rPr>
          <w:i/>
        </w:rPr>
        <w:t>hamāh</w:t>
      </w:r>
      <w:r>
        <w:t xml:space="preserve">, nor is there any bad omen in (the month of) </w:t>
      </w:r>
      <w:r>
        <w:t>Ṣ</w:t>
      </w:r>
      <w:r>
        <w:t>afar, and one should run away from the leper as one runs away from a lion.»</w:t>
      </w:r>
      <w:r>
        <w:rPr>
          <w:rStyle w:val="FootnoteReference"/>
        </w:rPr>
        <w:footnoteReference w:id="18"/>
      </w:r>
      <w:r>
        <w:t xml:space="preserve"> </w:t>
      </w:r>
      <w:r>
        <w:rPr>
          <w:rStyle w:val="wingdings"/>
        </w:rPr>
        <w:t></w:t>
      </w:r>
    </w:p>
    <w:p w14:paraId="2B9783D7" w14:textId="77777777" w:rsidR="00974EE3" w:rsidRDefault="007A5EDD">
      <w:pPr>
        <w:pStyle w:val="BodyText"/>
      </w:pPr>
      <w:r>
        <w:rPr>
          <w:i/>
        </w:rPr>
        <w:t>Nāsikh</w:t>
      </w:r>
      <w:r>
        <w:t xml:space="preserve"> (abrogating) and </w:t>
      </w:r>
      <w:r>
        <w:rPr>
          <w:i/>
        </w:rPr>
        <w:t>Mansūkh</w:t>
      </w:r>
      <w:r>
        <w:t xml:space="preserve"> (abrogated): If two </w:t>
      </w:r>
      <w:r>
        <w:rPr>
          <w:i/>
        </w:rPr>
        <w:t>maqbūl a</w:t>
      </w:r>
      <w:r>
        <w:rPr>
          <w:i/>
        </w:rPr>
        <w:t>ḥ</w:t>
      </w:r>
      <w:r>
        <w:rPr>
          <w:i/>
        </w:rPr>
        <w:t>ādīth</w:t>
      </w:r>
      <w:r>
        <w:t xml:space="preserve"> oppose or contradict each other and recon</w:t>
      </w:r>
      <w:r>
        <w:t xml:space="preserve">ciliation is not possible between them and it becomes known as to which </w:t>
      </w:r>
      <w:r>
        <w:rPr>
          <w:i/>
        </w:rPr>
        <w:t>ḥ</w:t>
      </w:r>
      <w:r>
        <w:rPr>
          <w:i/>
        </w:rPr>
        <w:t>adīth</w:t>
      </w:r>
      <w:r>
        <w:t xml:space="preserve"> came first and which </w:t>
      </w:r>
      <w:r>
        <w:rPr>
          <w:i/>
        </w:rPr>
        <w:t>ḥ</w:t>
      </w:r>
      <w:r>
        <w:rPr>
          <w:i/>
        </w:rPr>
        <w:t>adīth</w:t>
      </w:r>
      <w:r>
        <w:t xml:space="preserve"> came second, then the first </w:t>
      </w:r>
      <w:r>
        <w:rPr>
          <w:i/>
        </w:rPr>
        <w:t>ḥ</w:t>
      </w:r>
      <w:r>
        <w:rPr>
          <w:i/>
        </w:rPr>
        <w:t>adīth</w:t>
      </w:r>
      <w:r>
        <w:t xml:space="preserve"> is known as </w:t>
      </w:r>
      <w:r>
        <w:rPr>
          <w:i/>
        </w:rPr>
        <w:t>mansūkh</w:t>
      </w:r>
      <w:r>
        <w:t xml:space="preserve"> and the second is known as </w:t>
      </w:r>
      <w:r>
        <w:rPr>
          <w:i/>
        </w:rPr>
        <w:t>nāsikh</w:t>
      </w:r>
      <w:r>
        <w:t xml:space="preserve">. ‹The </w:t>
      </w:r>
      <w:r>
        <w:rPr>
          <w:i/>
        </w:rPr>
        <w:t>nāsikh</w:t>
      </w:r>
      <w:r>
        <w:t xml:space="preserve"> will be acted upon, not the </w:t>
      </w:r>
      <w:r>
        <w:rPr>
          <w:i/>
        </w:rPr>
        <w:t>mansūkh</w:t>
      </w:r>
      <w:r>
        <w:t>.› On this c</w:t>
      </w:r>
      <w:r>
        <w:t xml:space="preserve">hapter, ʿAllāmah </w:t>
      </w:r>
      <w:r>
        <w:t>Ḥ</w:t>
      </w:r>
      <w:r>
        <w:t xml:space="preserve">āzimī’s </w:t>
      </w:r>
      <w:r>
        <w:rPr>
          <w:i/>
        </w:rPr>
        <w:t>Kitāb al-Iʿtibār</w:t>
      </w:r>
      <w:r>
        <w:t xml:space="preserve"> deserves a special mention.</w:t>
      </w:r>
    </w:p>
    <w:p w14:paraId="6EA995D6" w14:textId="77777777" w:rsidR="00974EE3" w:rsidRDefault="007A5EDD">
      <w:pPr>
        <w:pStyle w:val="kNarrationAR"/>
        <w:bidi/>
      </w:pPr>
      <w:r>
        <w:rPr>
          <w:rtl/>
        </w:rPr>
        <w:t xml:space="preserve">حَدَّثَنَا أَبُو بَكْرِ بْنُ أَبِي شَيْبَةَ وَمُحَمَّدُ بْنُ عَبْدِ اللَّهِ بْنِ نُمَيْرٍ وَمُحَمَّدُ بْنُ الْمُثَنَّى – وَاللَّفْظُ لأَبِي بَكْرٍ وَابْنِ نُمَيْرٍ، قَالُوا: حَدَّثَنَا </w:t>
      </w:r>
      <w:r>
        <w:rPr>
          <w:rtl/>
        </w:rPr>
        <w:t>مُحَمَّدُ بْنُ فُضَيْلٍ، عَنْ أَبِي سِنَانٍ، وَهُوَ: ضِرَارُ بْنُ مُرَّةَ، عَنْ مُحَارِبِ بْنِ دِثَارٍ، عَنِ ابْنِ بُرَيْدَةَ، عَنْ أَبِيهِ قَالَ: قَالَ رَسُولُ اللَّهِ صلى الله عليه وسلم:‏ «نَهَيْتُكُمْ عَنْ زِيَارَةِ الْقُبُورِ فَزُورُوهَا، وَنَهَيْتُكُم</w:t>
      </w:r>
      <w:r>
        <w:rPr>
          <w:rtl/>
        </w:rPr>
        <w:t>ْ عَنْ لُحُومِ الأَضَاحِيِّ فَوْقَ ثَلاَثٍ، فَأَمْسِكُوا مَا بَدَا لَكُمْ، وَنَهَيْتُكُمْ عَنِ النَّبِيذِ إِلاَّ فِي سِقَاءٍ، فَاشْرَبُوا فِي الأَسْقِيَةِ كُلِّهَا، وَلاَ تَشْرَبُوا مُسْكِرًا.»‏</w:t>
      </w:r>
    </w:p>
    <w:p w14:paraId="7AE61E90" w14:textId="77777777" w:rsidR="00974EE3" w:rsidRDefault="007A5EDD">
      <w:pPr>
        <w:pStyle w:val="kNarrationAR"/>
        <w:bidi/>
      </w:pPr>
      <w:r>
        <w:rPr>
          <w:rtl/>
        </w:rPr>
        <w:t>قَالَ ابْنُ نُمَيْرٍ فِي رِوَايَتِهِ: عَنْ عَبْدِ اللَّهِ بْن</w:t>
      </w:r>
      <w:r>
        <w:rPr>
          <w:rtl/>
        </w:rPr>
        <w:t>ِ بُرَيْدَةَ، عَنْ أَبِيهِ.</w:t>
      </w:r>
    </w:p>
    <w:p w14:paraId="692F62D6" w14:textId="77777777" w:rsidR="00974EE3" w:rsidRDefault="007A5EDD">
      <w:pPr>
        <w:pStyle w:val="HadithExample"/>
      </w:pPr>
      <w:r>
        <w:t>Abū Bakr bin Abū Shaybah, Mu</w:t>
      </w:r>
      <w:r>
        <w:t>ḥ</w:t>
      </w:r>
      <w:r>
        <w:t>ammad bin ʿAbd Allāh bin Numayr, and Mu</w:t>
      </w:r>
      <w:r>
        <w:t>ḥ</w:t>
      </w:r>
      <w:r>
        <w:t>ammad bin al-Muthannā told us, and the wording [of the narration] is of Abū Bakr and Ibn Numayr: Mu</w:t>
      </w:r>
      <w:r>
        <w:t>ḥ</w:t>
      </w:r>
      <w:r>
        <w:t>ammad bin Fu</w:t>
      </w:r>
      <w:r>
        <w:t>ḍ</w:t>
      </w:r>
      <w:r>
        <w:t xml:space="preserve">ayl told us, from Abū Sinān, who is </w:t>
      </w:r>
      <w:r>
        <w:t>Ḍ</w:t>
      </w:r>
      <w:r>
        <w:t xml:space="preserve">irār bin </w:t>
      </w:r>
      <w:r>
        <w:t>Murrah, from Mu</w:t>
      </w:r>
      <w:r>
        <w:t>ḥ</w:t>
      </w:r>
      <w:r>
        <w:t>ārib bin Dithār, from Ibn Buraydah, from his father [i.e. Buraydah bin al-</w:t>
      </w:r>
      <w:r>
        <w:t>Ḥ</w:t>
      </w:r>
      <w:r>
        <w:t>a</w:t>
      </w:r>
      <w:r>
        <w:t>ṣ</w:t>
      </w:r>
      <w:r>
        <w:t>īb]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that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«I forbade you to visit graves, but you may now visit them; I forbade you to eat the fle</w:t>
      </w:r>
      <w:r>
        <w:t xml:space="preserve">sh of sacrificial animals after three days, but you may now keep it as along as you feel </w:t>
      </w:r>
      <w:r>
        <w:lastRenderedPageBreak/>
        <w:t xml:space="preserve">inclined; and I forbade you </w:t>
      </w:r>
      <w:r>
        <w:rPr>
          <w:i/>
        </w:rPr>
        <w:t>nabīdh</w:t>
      </w:r>
      <w:r>
        <w:t xml:space="preserve"> except in a water-skin, you may now drink it from all kinds of water-skins, but you must not drink anything intoxicating.»</w:t>
      </w:r>
      <w:r>
        <w:rPr>
          <w:rStyle w:val="FootnoteReference"/>
        </w:rPr>
        <w:footnoteReference w:id="19"/>
      </w:r>
    </w:p>
    <w:p w14:paraId="59EF9491" w14:textId="77777777" w:rsidR="00974EE3" w:rsidRDefault="007A5EDD">
      <w:pPr>
        <w:pStyle w:val="HadithExample"/>
      </w:pPr>
      <w:r>
        <w:t>Ibn Num</w:t>
      </w:r>
      <w:r>
        <w:t xml:space="preserve">ayr said in his narration: …from ʿAbd Allāh bin Buraydah, from his father… </w:t>
      </w:r>
      <w:r>
        <w:rPr>
          <w:rStyle w:val="wingdings"/>
        </w:rPr>
        <w:t></w:t>
      </w:r>
    </w:p>
    <w:p w14:paraId="57235CEF" w14:textId="77777777" w:rsidR="00974EE3" w:rsidRDefault="007A5EDD">
      <w:pPr>
        <w:pStyle w:val="BodyText"/>
      </w:pPr>
      <w:r>
        <w:rPr>
          <w:i/>
        </w:rPr>
        <w:t>Tarjī</w:t>
      </w:r>
      <w:r>
        <w:rPr>
          <w:i/>
        </w:rPr>
        <w:t>ḥ</w:t>
      </w:r>
      <w:r>
        <w:t xml:space="preserve"> and </w:t>
      </w:r>
      <w:r>
        <w:rPr>
          <w:i/>
        </w:rPr>
        <w:t>Tawaqquf</w:t>
      </w:r>
      <w:r>
        <w:t xml:space="preserve">: If both </w:t>
      </w:r>
      <w:r>
        <w:rPr>
          <w:i/>
        </w:rPr>
        <w:t>a</w:t>
      </w:r>
      <w:r>
        <w:rPr>
          <w:i/>
        </w:rPr>
        <w:t>ḥ</w:t>
      </w:r>
      <w:r>
        <w:rPr>
          <w:i/>
        </w:rPr>
        <w:t>ādīth</w:t>
      </w:r>
      <w:r>
        <w:t xml:space="preserve"> being mentioned are </w:t>
      </w:r>
      <w:r>
        <w:rPr>
          <w:i/>
        </w:rPr>
        <w:t>ṣ</w:t>
      </w:r>
      <w:r>
        <w:rPr>
          <w:i/>
        </w:rPr>
        <w:t>a</w:t>
      </w:r>
      <w:r>
        <w:rPr>
          <w:i/>
        </w:rPr>
        <w:t>ḥ</w:t>
      </w:r>
      <w:r>
        <w:rPr>
          <w:i/>
        </w:rPr>
        <w:t>ī</w:t>
      </w:r>
      <w:r>
        <w:rPr>
          <w:i/>
        </w:rPr>
        <w:t>ḥ</w:t>
      </w:r>
      <w:r>
        <w:t xml:space="preserve"> but they contradict each other, reconciliation is also not possible between them, and it also cannot be determined w</w:t>
      </w:r>
      <w:r>
        <w:t xml:space="preserve">hich of them came first but one can be given preference over the other, then that will be acted upon. If even preference cannot be given between the two, then </w:t>
      </w:r>
      <w:r>
        <w:rPr>
          <w:i/>
        </w:rPr>
        <w:t>tawaqquf</w:t>
      </w:r>
      <w:r>
        <w:t xml:space="preserve"> takes place.</w:t>
      </w:r>
    </w:p>
    <w:p w14:paraId="02B12A00" w14:textId="77777777" w:rsidR="00974EE3" w:rsidRDefault="007A5EDD">
      <w:pPr>
        <w:pStyle w:val="Heading1"/>
      </w:pPr>
      <w:bookmarkStart w:id="57" w:name="āḥād-aḥādīth-forms-of-maqbūl"/>
      <w:bookmarkStart w:id="58" w:name="_Toc53360928"/>
      <w:bookmarkEnd w:id="55"/>
      <w:r>
        <w:lastRenderedPageBreak/>
        <w:t>Ā</w:t>
      </w:r>
      <w:r>
        <w:t>ḥ</w:t>
      </w:r>
      <w:r>
        <w:t>ād A</w:t>
      </w:r>
      <w:r>
        <w:t>ḥ</w:t>
      </w:r>
      <w:r>
        <w:t>ādīth – Forms of Maqbūl</w:t>
      </w:r>
      <w:bookmarkEnd w:id="58"/>
    </w:p>
    <w:p w14:paraId="61A4E810" w14:textId="77777777" w:rsidR="00974EE3" w:rsidRDefault="007A5EDD">
      <w:pPr>
        <w:pStyle w:val="FirstParagraph"/>
      </w:pPr>
      <w:r>
        <w:rPr>
          <w:i/>
        </w:rPr>
        <w:t>Maqbūl a</w:t>
      </w:r>
      <w:r>
        <w:rPr>
          <w:i/>
        </w:rPr>
        <w:t>ḥ</w:t>
      </w:r>
      <w:r>
        <w:rPr>
          <w:i/>
        </w:rPr>
        <w:t>ādīth</w:t>
      </w:r>
      <w:r>
        <w:t xml:space="preserve"> occur in various forms.</w:t>
      </w:r>
    </w:p>
    <w:p w14:paraId="0E679226" w14:textId="77777777" w:rsidR="00974EE3" w:rsidRDefault="007A5EDD">
      <w:pPr>
        <w:numPr>
          <w:ilvl w:val="0"/>
          <w:numId w:val="41"/>
        </w:numPr>
      </w:pPr>
      <w:r>
        <w:rPr>
          <w:i/>
        </w:rPr>
        <w:t>Ṣ</w:t>
      </w:r>
      <w:r>
        <w:rPr>
          <w:i/>
        </w:rPr>
        <w:t>a</w:t>
      </w:r>
      <w:r>
        <w:rPr>
          <w:i/>
        </w:rPr>
        <w:t>ḥ</w:t>
      </w:r>
      <w:r>
        <w:rPr>
          <w:i/>
        </w:rPr>
        <w:t>ī</w:t>
      </w:r>
      <w:r>
        <w:rPr>
          <w:i/>
        </w:rPr>
        <w:t>ḥ</w:t>
      </w:r>
      <w:r>
        <w:rPr>
          <w:i/>
        </w:rPr>
        <w:t xml:space="preserve"> li-dhātihi</w:t>
      </w:r>
    </w:p>
    <w:p w14:paraId="365E683D" w14:textId="77777777" w:rsidR="00974EE3" w:rsidRDefault="007A5EDD">
      <w:pPr>
        <w:numPr>
          <w:ilvl w:val="0"/>
          <w:numId w:val="36"/>
        </w:numPr>
      </w:pPr>
      <w:r>
        <w:rPr>
          <w:i/>
        </w:rPr>
        <w:t>A</w:t>
      </w:r>
      <w:r>
        <w:rPr>
          <w:i/>
        </w:rPr>
        <w:t>ḥ</w:t>
      </w:r>
      <w:r>
        <w:rPr>
          <w:i/>
        </w:rPr>
        <w:t>ādīth</w:t>
      </w:r>
      <w:r>
        <w:t xml:space="preserve"> whose narrators are </w:t>
      </w:r>
      <w:r>
        <w:rPr>
          <w:i/>
        </w:rPr>
        <w:t>ʿā</w:t>
      </w:r>
      <w:r>
        <w:rPr>
          <w:i/>
        </w:rPr>
        <w:t>dil</w:t>
      </w:r>
      <w:r>
        <w:t xml:space="preserve"> and </w:t>
      </w:r>
      <w:r>
        <w:rPr>
          <w:i/>
        </w:rPr>
        <w:t>kāmil al-</w:t>
      </w:r>
      <w:r>
        <w:rPr>
          <w:i/>
        </w:rPr>
        <w:t>ḍ</w:t>
      </w:r>
      <w:r>
        <w:rPr>
          <w:i/>
        </w:rPr>
        <w:t>ab</w:t>
      </w:r>
      <w:r>
        <w:rPr>
          <w:i/>
        </w:rPr>
        <w:t>ṭ</w:t>
      </w:r>
      <w:r>
        <w:t xml:space="preserve">, whose chain is </w:t>
      </w:r>
      <w:r>
        <w:rPr>
          <w:i/>
        </w:rPr>
        <w:t>mutta</w:t>
      </w:r>
      <w:r>
        <w:rPr>
          <w:i/>
        </w:rPr>
        <w:t>ṣ</w:t>
      </w:r>
      <w:r>
        <w:rPr>
          <w:i/>
        </w:rPr>
        <w:t>il</w:t>
      </w:r>
      <w:r>
        <w:t xml:space="preserve">, which have no </w:t>
      </w:r>
      <w:r>
        <w:rPr>
          <w:i/>
        </w:rPr>
        <w:t>ʿ</w:t>
      </w:r>
      <w:r>
        <w:rPr>
          <w:i/>
        </w:rPr>
        <w:t>ilal</w:t>
      </w:r>
      <w:r>
        <w:t xml:space="preserve">, and are not </w:t>
      </w:r>
      <w:r>
        <w:rPr>
          <w:i/>
        </w:rPr>
        <w:t>shādh</w:t>
      </w:r>
      <w:r>
        <w:t>.</w:t>
      </w:r>
    </w:p>
    <w:p w14:paraId="5ED1BAFC" w14:textId="77777777" w:rsidR="00974EE3" w:rsidRDefault="007A5EDD">
      <w:pPr>
        <w:numPr>
          <w:ilvl w:val="0"/>
          <w:numId w:val="36"/>
        </w:numPr>
      </w:pPr>
      <w:r>
        <w:rPr>
          <w:i/>
        </w:rPr>
        <w:t>ʿĀ</w:t>
      </w:r>
      <w:r>
        <w:rPr>
          <w:i/>
        </w:rPr>
        <w:t>dil</w:t>
      </w:r>
      <w:r>
        <w:t xml:space="preserve">. A person who saves himself from falling into major sins and such small matters that stain his sense of </w:t>
      </w:r>
      <w:r>
        <w:rPr>
          <w:i/>
        </w:rPr>
        <w:t>taqwā</w:t>
      </w:r>
      <w:r>
        <w:t>.</w:t>
      </w:r>
    </w:p>
    <w:p w14:paraId="2EFF32AF" w14:textId="77777777" w:rsidR="00974EE3" w:rsidRDefault="007A5EDD">
      <w:pPr>
        <w:numPr>
          <w:ilvl w:val="0"/>
          <w:numId w:val="36"/>
        </w:numPr>
      </w:pPr>
      <w:r>
        <w:rPr>
          <w:i/>
        </w:rPr>
        <w:t>Kāmil al-</w:t>
      </w:r>
      <w:r>
        <w:rPr>
          <w:i/>
        </w:rPr>
        <w:t>ḍ</w:t>
      </w:r>
      <w:r>
        <w:rPr>
          <w:i/>
        </w:rPr>
        <w:t>ab</w:t>
      </w:r>
      <w:r>
        <w:rPr>
          <w:i/>
        </w:rPr>
        <w:t>ṭ</w:t>
      </w:r>
      <w:r>
        <w:t>. A person who has memorized the narration very well and can narrate it without any difficulty, delay, or hesitation.</w:t>
      </w:r>
    </w:p>
    <w:p w14:paraId="0F4834F3" w14:textId="77777777" w:rsidR="00974EE3" w:rsidRDefault="007A5EDD">
      <w:pPr>
        <w:numPr>
          <w:ilvl w:val="0"/>
          <w:numId w:val="36"/>
        </w:numPr>
      </w:pPr>
      <w:r>
        <w:rPr>
          <w:i/>
        </w:rPr>
        <w:t>Mutta</w:t>
      </w:r>
      <w:r>
        <w:rPr>
          <w:i/>
        </w:rPr>
        <w:t>ṣ</w:t>
      </w:r>
      <w:r>
        <w:rPr>
          <w:i/>
        </w:rPr>
        <w:t>il</w:t>
      </w:r>
      <w:r>
        <w:t xml:space="preserve">. If </w:t>
      </w:r>
      <w:r>
        <w:t xml:space="preserve">none of the narrators from the chain of the </w:t>
      </w:r>
      <w:r>
        <w:rPr>
          <w:i/>
        </w:rPr>
        <w:t>ḥ</w:t>
      </w:r>
      <w:r>
        <w:rPr>
          <w:i/>
        </w:rPr>
        <w:t>adīth</w:t>
      </w:r>
      <w:r>
        <w:t xml:space="preserve"> are left out and are known then this is called a </w:t>
      </w:r>
      <w:r>
        <w:rPr>
          <w:i/>
        </w:rPr>
        <w:t>mutta</w:t>
      </w:r>
      <w:r>
        <w:rPr>
          <w:i/>
        </w:rPr>
        <w:t>ṣ</w:t>
      </w:r>
      <w:r>
        <w:rPr>
          <w:i/>
        </w:rPr>
        <w:t>il</w:t>
      </w:r>
      <w:r>
        <w:t xml:space="preserve"> (connected) chain.</w:t>
      </w:r>
    </w:p>
    <w:p w14:paraId="60240BCB" w14:textId="77777777" w:rsidR="00974EE3" w:rsidRDefault="007A5EDD">
      <w:pPr>
        <w:numPr>
          <w:ilvl w:val="0"/>
          <w:numId w:val="36"/>
        </w:numPr>
      </w:pPr>
      <w:r>
        <w:rPr>
          <w:i/>
        </w:rPr>
        <w:t>Muʿallal</w:t>
      </w:r>
      <w:r>
        <w:t xml:space="preserve">. The narrator who did some </w:t>
      </w:r>
      <w:r>
        <w:rPr>
          <w:i/>
        </w:rPr>
        <w:t>taghayyur</w:t>
      </w:r>
      <w:r>
        <w:t xml:space="preserve"> (changes) in the narration based on his speculation.</w:t>
      </w:r>
    </w:p>
    <w:p w14:paraId="61E54974" w14:textId="77777777" w:rsidR="00974EE3" w:rsidRDefault="007A5EDD">
      <w:pPr>
        <w:numPr>
          <w:ilvl w:val="0"/>
          <w:numId w:val="36"/>
        </w:numPr>
      </w:pPr>
      <w:r>
        <w:rPr>
          <w:i/>
        </w:rPr>
        <w:t>Shādh</w:t>
      </w:r>
      <w:r>
        <w:t>. When a narrator opposes another narrator who is more known and trusted than him.</w:t>
      </w:r>
    </w:p>
    <w:p w14:paraId="343FD7C2" w14:textId="77777777" w:rsidR="00974EE3" w:rsidRDefault="007A5EDD">
      <w:pPr>
        <w:numPr>
          <w:ilvl w:val="0"/>
          <w:numId w:val="41"/>
        </w:numPr>
      </w:pPr>
      <w:r>
        <w:rPr>
          <w:i/>
        </w:rPr>
        <w:t>Ṣ</w:t>
      </w:r>
      <w:r>
        <w:rPr>
          <w:i/>
        </w:rPr>
        <w:t>a</w:t>
      </w:r>
      <w:r>
        <w:rPr>
          <w:i/>
        </w:rPr>
        <w:t>ḥ</w:t>
      </w:r>
      <w:r>
        <w:rPr>
          <w:i/>
        </w:rPr>
        <w:t>ī</w:t>
      </w:r>
      <w:r>
        <w:rPr>
          <w:i/>
        </w:rPr>
        <w:t>ḥ</w:t>
      </w:r>
      <w:r>
        <w:rPr>
          <w:i/>
        </w:rPr>
        <w:t xml:space="preserve"> li-ghayrihi</w:t>
      </w:r>
    </w:p>
    <w:p w14:paraId="1045078B" w14:textId="77777777" w:rsidR="00974EE3" w:rsidRDefault="007A5EDD">
      <w:pPr>
        <w:numPr>
          <w:ilvl w:val="0"/>
          <w:numId w:val="36"/>
        </w:numPr>
      </w:pPr>
      <w:r>
        <w:rPr>
          <w:i/>
        </w:rPr>
        <w:t>A</w:t>
      </w:r>
      <w:r>
        <w:rPr>
          <w:i/>
        </w:rPr>
        <w:t>ḥ</w:t>
      </w:r>
      <w:r>
        <w:rPr>
          <w:i/>
        </w:rPr>
        <w:t>ādīth</w:t>
      </w:r>
      <w:r>
        <w:t xml:space="preserve"> that do not meet all the conditions of </w:t>
      </w:r>
      <w:r>
        <w:rPr>
          <w:i/>
        </w:rPr>
        <w:t>ṣ</w:t>
      </w:r>
      <w:r>
        <w:rPr>
          <w:i/>
        </w:rPr>
        <w:t>a</w:t>
      </w:r>
      <w:r>
        <w:rPr>
          <w:i/>
        </w:rPr>
        <w:t>ḥ</w:t>
      </w:r>
      <w:r>
        <w:rPr>
          <w:i/>
        </w:rPr>
        <w:t>ī</w:t>
      </w:r>
      <w:r>
        <w:rPr>
          <w:i/>
        </w:rPr>
        <w:t>ḥ</w:t>
      </w:r>
      <w:r>
        <w:rPr>
          <w:i/>
        </w:rPr>
        <w:t xml:space="preserve"> li-dhātihi</w:t>
      </w:r>
      <w:r>
        <w:t xml:space="preserve"> but these conditions have been fulfilled or supported by other chains of narration.</w:t>
      </w:r>
    </w:p>
    <w:p w14:paraId="433F1FB6" w14:textId="77777777" w:rsidR="00974EE3" w:rsidRDefault="007A5EDD">
      <w:pPr>
        <w:numPr>
          <w:ilvl w:val="0"/>
          <w:numId w:val="41"/>
        </w:numPr>
      </w:pPr>
      <w:r>
        <w:rPr>
          <w:i/>
        </w:rPr>
        <w:t>Ḥ</w:t>
      </w:r>
      <w:r>
        <w:rPr>
          <w:i/>
        </w:rPr>
        <w:t>asan l</w:t>
      </w:r>
      <w:r>
        <w:rPr>
          <w:i/>
        </w:rPr>
        <w:t>i-dhātihi</w:t>
      </w:r>
    </w:p>
    <w:p w14:paraId="67B05624" w14:textId="77777777" w:rsidR="00974EE3" w:rsidRDefault="007A5EDD">
      <w:pPr>
        <w:numPr>
          <w:ilvl w:val="0"/>
          <w:numId w:val="36"/>
        </w:numPr>
      </w:pPr>
      <w:r>
        <w:rPr>
          <w:i/>
        </w:rPr>
        <w:t>A</w:t>
      </w:r>
      <w:r>
        <w:rPr>
          <w:i/>
        </w:rPr>
        <w:t>ḥ</w:t>
      </w:r>
      <w:r>
        <w:rPr>
          <w:i/>
        </w:rPr>
        <w:t>ādīth</w:t>
      </w:r>
      <w:r>
        <w:t xml:space="preserve"> in which only the precision of memory of the narrator is problematic, but it satisfies all the other conditions of being </w:t>
      </w:r>
      <w:r>
        <w:rPr>
          <w:i/>
        </w:rPr>
        <w:t>ṣ</w:t>
      </w:r>
      <w:r>
        <w:rPr>
          <w:i/>
        </w:rPr>
        <w:t>a</w:t>
      </w:r>
      <w:r>
        <w:rPr>
          <w:i/>
        </w:rPr>
        <w:t>ḥ</w:t>
      </w:r>
      <w:r>
        <w:rPr>
          <w:i/>
        </w:rPr>
        <w:t>ī</w:t>
      </w:r>
      <w:r>
        <w:rPr>
          <w:i/>
        </w:rPr>
        <w:t>ḥ</w:t>
      </w:r>
      <w:r>
        <w:rPr>
          <w:i/>
        </w:rPr>
        <w:t xml:space="preserve"> li-dhātihi</w:t>
      </w:r>
      <w:r>
        <w:t>.</w:t>
      </w:r>
    </w:p>
    <w:p w14:paraId="72E598CA" w14:textId="77777777" w:rsidR="00974EE3" w:rsidRDefault="007A5EDD">
      <w:pPr>
        <w:numPr>
          <w:ilvl w:val="0"/>
          <w:numId w:val="41"/>
        </w:numPr>
      </w:pPr>
      <w:r>
        <w:rPr>
          <w:i/>
        </w:rPr>
        <w:t>Ḥ</w:t>
      </w:r>
      <w:r>
        <w:rPr>
          <w:i/>
        </w:rPr>
        <w:t>asan li-ghayrihi</w:t>
      </w:r>
    </w:p>
    <w:p w14:paraId="6D2364EE" w14:textId="77777777" w:rsidR="00974EE3" w:rsidRDefault="007A5EDD">
      <w:pPr>
        <w:numPr>
          <w:ilvl w:val="0"/>
          <w:numId w:val="36"/>
        </w:numPr>
      </w:pPr>
      <w:r>
        <w:t xml:space="preserve">If the weakness in a weak </w:t>
      </w:r>
      <w:r>
        <w:rPr>
          <w:i/>
        </w:rPr>
        <w:t>ḥ</w:t>
      </w:r>
      <w:r>
        <w:rPr>
          <w:i/>
        </w:rPr>
        <w:t>adīth</w:t>
      </w:r>
      <w:r>
        <w:t xml:space="preserve"> can be removed or reduced by other narrations, t</w:t>
      </w:r>
      <w:r>
        <w:t xml:space="preserve">hen such a narration is </w:t>
      </w:r>
      <w:r>
        <w:rPr>
          <w:i/>
        </w:rPr>
        <w:t>ḥ</w:t>
      </w:r>
      <w:r>
        <w:rPr>
          <w:i/>
        </w:rPr>
        <w:t>asan li-ghayrihi</w:t>
      </w:r>
      <w:r>
        <w:t>. ‹All types of weaknesses cannot be removed by other narrations.›</w:t>
      </w:r>
    </w:p>
    <w:p w14:paraId="01E3FFDE" w14:textId="77777777" w:rsidR="00974EE3" w:rsidRDefault="007A5EDD">
      <w:pPr>
        <w:numPr>
          <w:ilvl w:val="0"/>
          <w:numId w:val="41"/>
        </w:numPr>
      </w:pPr>
      <w:r>
        <w:rPr>
          <w:i/>
        </w:rPr>
        <w:t>Ḍ</w:t>
      </w:r>
      <w:r>
        <w:rPr>
          <w:i/>
        </w:rPr>
        <w:t>aʿīf</w:t>
      </w:r>
    </w:p>
    <w:p w14:paraId="22DB8F70" w14:textId="77777777" w:rsidR="00974EE3" w:rsidRDefault="007A5EDD">
      <w:pPr>
        <w:numPr>
          <w:ilvl w:val="0"/>
          <w:numId w:val="36"/>
        </w:numPr>
      </w:pPr>
      <w:r>
        <w:rPr>
          <w:i/>
        </w:rPr>
        <w:t>A</w:t>
      </w:r>
      <w:r>
        <w:rPr>
          <w:i/>
        </w:rPr>
        <w:t>ḥ</w:t>
      </w:r>
      <w:r>
        <w:rPr>
          <w:i/>
        </w:rPr>
        <w:t>ādīth</w:t>
      </w:r>
      <w:r>
        <w:t xml:space="preserve"> which do not satisfy one or more of the conditions that are needed for a </w:t>
      </w:r>
      <w:r>
        <w:rPr>
          <w:i/>
        </w:rPr>
        <w:t>ḥ</w:t>
      </w:r>
      <w:r>
        <w:rPr>
          <w:i/>
        </w:rPr>
        <w:t>adīth</w:t>
      </w:r>
      <w:r>
        <w:t xml:space="preserve"> to be graded as </w:t>
      </w:r>
      <w:r>
        <w:rPr>
          <w:i/>
        </w:rPr>
        <w:t>ṣ</w:t>
      </w:r>
      <w:r>
        <w:rPr>
          <w:i/>
        </w:rPr>
        <w:t>a</w:t>
      </w:r>
      <w:r>
        <w:rPr>
          <w:i/>
        </w:rPr>
        <w:t>ḥ</w:t>
      </w:r>
      <w:r>
        <w:rPr>
          <w:i/>
        </w:rPr>
        <w:t>ī</w:t>
      </w:r>
      <w:r>
        <w:rPr>
          <w:i/>
        </w:rPr>
        <w:t>ḥ</w:t>
      </w:r>
      <w:r>
        <w:t xml:space="preserve"> or </w:t>
      </w:r>
      <w:r>
        <w:rPr>
          <w:i/>
        </w:rPr>
        <w:t>ḥ</w:t>
      </w:r>
      <w:r>
        <w:rPr>
          <w:i/>
        </w:rPr>
        <w:t>asan</w:t>
      </w:r>
      <w:r>
        <w:t>.</w:t>
      </w:r>
    </w:p>
    <w:p w14:paraId="5C1A8079" w14:textId="77777777" w:rsidR="00974EE3" w:rsidRDefault="007A5EDD">
      <w:pPr>
        <w:pStyle w:val="FirstParagraph"/>
      </w:pPr>
      <w:r>
        <w:t xml:space="preserve">‹An example of a </w:t>
      </w:r>
      <w:r>
        <w:rPr>
          <w:i/>
        </w:rPr>
        <w:t>ṣ</w:t>
      </w:r>
      <w:r>
        <w:rPr>
          <w:i/>
        </w:rPr>
        <w:t>a</w:t>
      </w:r>
      <w:r>
        <w:rPr>
          <w:i/>
        </w:rPr>
        <w:t>ḥ</w:t>
      </w:r>
      <w:r>
        <w:rPr>
          <w:i/>
        </w:rPr>
        <w:t>ī</w:t>
      </w:r>
      <w:r>
        <w:rPr>
          <w:i/>
        </w:rPr>
        <w:t>ḥ</w:t>
      </w:r>
      <w:r>
        <w:rPr>
          <w:i/>
        </w:rPr>
        <w:t xml:space="preserve"> li-dhātihi</w:t>
      </w:r>
      <w:r>
        <w:t xml:space="preserve"> narration is as follows.›</w:t>
      </w:r>
    </w:p>
    <w:p w14:paraId="7FBF890E" w14:textId="77777777" w:rsidR="00974EE3" w:rsidRDefault="007A5EDD">
      <w:pPr>
        <w:pStyle w:val="kNarrationAR"/>
        <w:bidi/>
      </w:pPr>
      <w:r>
        <w:rPr>
          <w:rtl/>
        </w:rPr>
        <w:t>حَدَّثَنَا عَبْدُ اللهِ بْنُ يُوسُفَ، قَالَ: أَخْبَرَنَا مَالِكٌ، عَنِ ابْنِ شِهَابٍ، عَنْ مُحَمَّدِ بْنِ جُبَيْرِ بْنِ مُطْعِمٍ، عَنْ أَبِيهِ قَالَ: سَمِعْتُ رَسُولَ اللهِ صلى الله عليه وسلم قَرَأَ فِي المَغْرِبِ بِال</w:t>
      </w:r>
      <w:r>
        <w:rPr>
          <w:rtl/>
        </w:rPr>
        <w:t>طُّورِ.</w:t>
      </w:r>
    </w:p>
    <w:p w14:paraId="71F9DBE3" w14:textId="77777777" w:rsidR="00974EE3" w:rsidRDefault="007A5EDD">
      <w:pPr>
        <w:pStyle w:val="HadithExample"/>
      </w:pPr>
      <w:r>
        <w:lastRenderedPageBreak/>
        <w:t>ʿ</w:t>
      </w:r>
      <w:r>
        <w:t>Abd Allāh bin Yūsuf told us: Mālik informed us, from Ibn Shihāb, from Mu</w:t>
      </w:r>
      <w:r>
        <w:t>ḥ</w:t>
      </w:r>
      <w:r>
        <w:t>ammad bin Jubayr bin Mu</w:t>
      </w:r>
      <w:r>
        <w:t>ṭ</w:t>
      </w:r>
      <w:r>
        <w:t>ʿ</w:t>
      </w:r>
      <w:r>
        <w:t>im, from his father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who said that he heard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recite [</w:t>
      </w:r>
      <w:r>
        <w:rPr>
          <w:i/>
        </w:rPr>
        <w:t>Sūrah</w:t>
      </w:r>
      <w:r>
        <w:t xml:space="preserve">] </w:t>
      </w:r>
      <w:r>
        <w:rPr>
          <w:i/>
        </w:rPr>
        <w:t>al-</w:t>
      </w:r>
      <w:r>
        <w:rPr>
          <w:i/>
        </w:rPr>
        <w:t>Ṭ</w:t>
      </w:r>
      <w:r>
        <w:rPr>
          <w:i/>
        </w:rPr>
        <w:t>ūr</w:t>
      </w:r>
      <w:r>
        <w:t xml:space="preserve"> in the Maghrib [</w:t>
      </w:r>
      <w:r>
        <w:rPr>
          <w:i/>
        </w:rPr>
        <w:t>ṣ</w:t>
      </w:r>
      <w:r>
        <w:rPr>
          <w:i/>
        </w:rPr>
        <w:t>alāh</w:t>
      </w:r>
      <w:r>
        <w:t>].</w:t>
      </w:r>
      <w:r>
        <w:rPr>
          <w:rStyle w:val="FootnoteReference"/>
        </w:rPr>
        <w:footnoteReference w:id="20"/>
      </w:r>
      <w:r>
        <w:t xml:space="preserve"> </w:t>
      </w:r>
      <w:r>
        <w:rPr>
          <w:rStyle w:val="wingdings"/>
        </w:rPr>
        <w:t></w:t>
      </w:r>
    </w:p>
    <w:p w14:paraId="197592C5" w14:textId="77777777" w:rsidR="00974EE3" w:rsidRDefault="007A5EDD">
      <w:pPr>
        <w:pStyle w:val="BodyText"/>
      </w:pPr>
      <w:r>
        <w:t xml:space="preserve">‹Where the weakness of a </w:t>
      </w:r>
      <w:r>
        <w:rPr>
          <w:i/>
        </w:rPr>
        <w:t>ha</w:t>
      </w:r>
      <w:r>
        <w:rPr>
          <w:i/>
        </w:rPr>
        <w:t>ṣ</w:t>
      </w:r>
      <w:r>
        <w:rPr>
          <w:i/>
        </w:rPr>
        <w:t>an li-thātihi</w:t>
      </w:r>
      <w:r>
        <w:t xml:space="preserve"> narration is removed by another narration similar to it. The first of the following two examples is strengthened by the second.›</w:t>
      </w:r>
    </w:p>
    <w:p w14:paraId="4E8C5A6B" w14:textId="77777777" w:rsidR="00974EE3" w:rsidRDefault="007A5EDD">
      <w:pPr>
        <w:pStyle w:val="kNarrationAR"/>
        <w:bidi/>
      </w:pPr>
      <w:r>
        <w:rPr>
          <w:rtl/>
        </w:rPr>
        <w:t>حَدَّثَنَا عَلِيُّ بْنُ حُجْرٍ، قَالَ: أَخْبَرَنَا حَرْمَلَةُ بْنُ عَبْدِ العَزِي</w:t>
      </w:r>
      <w:r>
        <w:rPr>
          <w:rtl/>
        </w:rPr>
        <w:t>زِ بْنِ الرَّبِيعِ بْنِ سَبْرَةَ الجُهَنِيُّ، عَنْ عَمِّهِ عَبْدِ الْمَلِكِ بْنِ الرَّبِيعِ بْنِ سَبْرَةَ، عَنْ أَبِيهِ، عَنْ جَدِّهِ، قَالَ: قَالَ رَسُولُ اللهِ صلى الله عليه وسلم: «عَلِّمُوا الصَّبِيَّ الصَّلاَةَ ابْنَ سَبْعِ سِنِينَ، وَاضْرِبُوا عَلَيْه</w:t>
      </w:r>
      <w:r>
        <w:rPr>
          <w:rtl/>
        </w:rPr>
        <w:t>َا ابْنَ عَشْرٍ.»</w:t>
      </w:r>
    </w:p>
    <w:p w14:paraId="7975A651" w14:textId="77777777" w:rsidR="00974EE3" w:rsidRDefault="007A5EDD">
      <w:pPr>
        <w:pStyle w:val="HadithExample"/>
      </w:pPr>
      <w:r>
        <w:t>ʿ</w:t>
      </w:r>
      <w:r>
        <w:t xml:space="preserve">Alī bin </w:t>
      </w:r>
      <w:r>
        <w:t>Ḥ</w:t>
      </w:r>
      <w:r>
        <w:t xml:space="preserve">ujr told us: </w:t>
      </w:r>
      <w:r>
        <w:t>Ḥ</w:t>
      </w:r>
      <w:r>
        <w:t>armalah bin ʿAbd al-ʿAzīz bin al-Rabīʿ bin Sabrah al-Juhanī informed us, from his paternal uncle, ʿAbd al-Malik bin al-Rabīʿ bin Sabrah, from his father, from his grandfather, that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«Teach boys the </w:t>
      </w:r>
      <w:r>
        <w:rPr>
          <w:i/>
        </w:rPr>
        <w:t>Ṣ</w:t>
      </w:r>
      <w:r>
        <w:rPr>
          <w:i/>
        </w:rPr>
        <w:t>alāh</w:t>
      </w:r>
      <w:r>
        <w:t xml:space="preserve"> when they are seven years old, and beat them (if they don’t perform it) when they are ten.»</w:t>
      </w:r>
      <w:r>
        <w:rPr>
          <w:rStyle w:val="FootnoteReference"/>
        </w:rPr>
        <w:footnoteReference w:id="21"/>
      </w:r>
      <w:r>
        <w:t xml:space="preserve"> </w:t>
      </w:r>
      <w:r>
        <w:rPr>
          <w:rStyle w:val="wingdings"/>
        </w:rPr>
        <w:t></w:t>
      </w:r>
    </w:p>
    <w:p w14:paraId="317A5D66" w14:textId="77777777" w:rsidR="00974EE3" w:rsidRDefault="007A5EDD">
      <w:pPr>
        <w:pStyle w:val="kNarrationAR"/>
        <w:bidi/>
      </w:pPr>
      <w:r>
        <w:rPr>
          <w:rtl/>
        </w:rPr>
        <w:t xml:space="preserve">حَدَّثَنَا مُؤَمَّلُ بْنُ هِشَامٍ، يَعْنِي: الْيَشْكُرِيَّ، حَدَّثَنَا إِسْمَاعِيلُ، عَنْ سَوَّارٍ أَبِي حَمْزَةَ، قَالَ أَبُو دَاوُدَ: وَهُوَ سَوَّارُ بْنُ دَاوُدَ أَبُو حَمْزَةَ الْمُزَنِيُّ الصَّيْرَفِيُّ، عَنْ عَمْرِو بْنِ شُعَيْبٍ، عَنْ أَبِيهِ، عَنْ </w:t>
      </w:r>
      <w:r>
        <w:rPr>
          <w:rtl/>
        </w:rPr>
        <w:t>جَدِّهِ، قَالَ: قَالَ رَسُولُ اللَّهِ صلى الله عليه وسلم: «مُرُواْ أَوْلَادَكُمْ بِالصَّلَاةِ وَهُمْ أَبْنَاءُ سَبْعِ سِنِينَ، وَاضْرِبُوهُمْ عَلَيْهَا وَهُمْ أَبْنَاءُ عَشْرٍ، وَفَرِّقُواْ بَيْنَهُمْ فِي الْمَضَاجِعِ.»</w:t>
      </w:r>
    </w:p>
    <w:p w14:paraId="3E5DE227" w14:textId="77777777" w:rsidR="00974EE3" w:rsidRDefault="007A5EDD">
      <w:pPr>
        <w:pStyle w:val="HadithExample"/>
      </w:pPr>
      <w:r>
        <w:t>Muʾammal bin Hishām, i.e. al-Yashkur</w:t>
      </w:r>
      <w:r>
        <w:t xml:space="preserve">ī told us: Ismāʾīl told us, from Sawwār Abū </w:t>
      </w:r>
      <w:r>
        <w:t>Ḥ</w:t>
      </w:r>
      <w:r>
        <w:t xml:space="preserve">amzah, [Abū Dāwūd said, “he is Sawwār bin Dāwūd Abū </w:t>
      </w:r>
      <w:r>
        <w:t>Ḥ</w:t>
      </w:r>
      <w:r>
        <w:t>amzah al-Muzanī al-</w:t>
      </w:r>
      <w:r>
        <w:t>Ṣ</w:t>
      </w:r>
      <w:r>
        <w:t>ayrafī,”] from ʿAmr bin Shuʿayb, from his father, from his grandfather, that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«Command yo</w:t>
      </w:r>
      <w:r>
        <w:t>ur children to pray when they become seven years old, and beat them for it (prayer) when they become ten years old; and arrange their beds (to sleep) separately.»</w:t>
      </w:r>
      <w:r>
        <w:rPr>
          <w:rStyle w:val="FootnoteReference"/>
        </w:rPr>
        <w:footnoteReference w:id="22"/>
      </w:r>
      <w:r>
        <w:t xml:space="preserve"> </w:t>
      </w:r>
      <w:r>
        <w:rPr>
          <w:rStyle w:val="wingdings"/>
        </w:rPr>
        <w:t></w:t>
      </w:r>
    </w:p>
    <w:p w14:paraId="32B9D2AD" w14:textId="77777777" w:rsidR="00974EE3" w:rsidRDefault="007A5EDD">
      <w:pPr>
        <w:pStyle w:val="BodyText"/>
      </w:pPr>
      <w:r>
        <w:t xml:space="preserve">‹The following is an example of a </w:t>
      </w:r>
      <w:r>
        <w:rPr>
          <w:i/>
        </w:rPr>
        <w:t>ha</w:t>
      </w:r>
      <w:r>
        <w:rPr>
          <w:i/>
        </w:rPr>
        <w:t>ṣ</w:t>
      </w:r>
      <w:r>
        <w:rPr>
          <w:i/>
        </w:rPr>
        <w:t>an li-thātihi</w:t>
      </w:r>
      <w:r>
        <w:t xml:space="preserve"> narration whose weakness is removed by</w:t>
      </w:r>
      <w:r>
        <w:t xml:space="preserve"> a narration stronger than it.›</w:t>
      </w:r>
    </w:p>
    <w:p w14:paraId="1DD40EE4" w14:textId="77777777" w:rsidR="00974EE3" w:rsidRDefault="007A5EDD">
      <w:pPr>
        <w:pStyle w:val="kNarrationAR"/>
        <w:bidi/>
      </w:pPr>
      <w:r>
        <w:rPr>
          <w:rtl/>
        </w:rPr>
        <w:t>حَدَّثَنَا أَبُو كُرَيْبٍ، قَالَ: حَدَّثَنَا عَبْدَةُ بْنُ سُلَيْمَانَ، عَنْ مُحَمَّدِ بْنِ عَمْرٍو، عَنْ أَبِي سَلَمَةَ، عَنْ أَبِي هُرَيْرَةَ، قَالَ: قَالَ رَسُولُ اللهِ صلى الله عليه وسلم: «لَوْلاَ أَنْ أَشُقَّ عَلَىٰ أُم</w:t>
      </w:r>
      <w:r>
        <w:rPr>
          <w:rtl/>
        </w:rPr>
        <w:t>َّتِي لَأَمَرْتُهُمْ بِالسِّوَاكِ عِنْدَ كُلِّ صَلاَةٍ.»</w:t>
      </w:r>
    </w:p>
    <w:p w14:paraId="6B4C04B6" w14:textId="77777777" w:rsidR="00974EE3" w:rsidRDefault="007A5EDD">
      <w:pPr>
        <w:pStyle w:val="HadithExample"/>
      </w:pPr>
      <w:r>
        <w:lastRenderedPageBreak/>
        <w:t>Abū Kurayb told us: ʿAbdah bin Sulaymān told us, from Mu</w:t>
      </w:r>
      <w:r>
        <w:t>ḥ</w:t>
      </w:r>
      <w:r>
        <w:t>ammad bin ʿAmr, from Abū Salamah, from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that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«If it were not tha</w:t>
      </w:r>
      <w:r>
        <w:t xml:space="preserve">t it would be difficult on my </w:t>
      </w:r>
      <w:r>
        <w:rPr>
          <w:i/>
        </w:rPr>
        <w:t>Ummah</w:t>
      </w:r>
      <w:r>
        <w:t xml:space="preserve">, I would have ordered them to use the </w:t>
      </w:r>
      <w:r>
        <w:rPr>
          <w:i/>
        </w:rPr>
        <w:t>siwāk</w:t>
      </w:r>
      <w:r>
        <w:t xml:space="preserve"> for every prayer.»</w:t>
      </w:r>
      <w:r>
        <w:rPr>
          <w:rStyle w:val="FootnoteReference"/>
        </w:rPr>
        <w:footnoteReference w:id="23"/>
      </w:r>
      <w:r>
        <w:t xml:space="preserve"> </w:t>
      </w:r>
      <w:r>
        <w:rPr>
          <w:rStyle w:val="wingdings"/>
        </w:rPr>
        <w:t></w:t>
      </w:r>
    </w:p>
    <w:p w14:paraId="5E5DA9AF" w14:textId="77777777" w:rsidR="00974EE3" w:rsidRDefault="007A5EDD">
      <w:pPr>
        <w:pStyle w:val="kNarrationAR"/>
        <w:bidi/>
      </w:pPr>
      <w:r>
        <w:rPr>
          <w:rtl/>
        </w:rPr>
        <w:t>حَدَّثَنَا عَبْدُ اللَّهِ بْنُ يُوسُفَ، قَالَ: أَخْبَرَنَا مَالِكٌ، عَنْ أَبِي الزِّنَادِ، عَنِ الأَعْرَجِ، عَنْ أَبِي هُرَيْرَةَ رضي الله عنه: أَنَّ رَس</w:t>
      </w:r>
      <w:r>
        <w:rPr>
          <w:rtl/>
        </w:rPr>
        <w:t>ُولَ اللهِ صلى الله عليه وسلم قَالَ: «لَوْلاَ أَنْ أَشُقَّ عَلَى أُمَّتِي – أَوْ عَلَى النَّاسِ – لَأَمَرْتُهُمْ بِالسِّوَاكِ مَعَ كُلِّ صَلاَةٍ.»</w:t>
      </w:r>
    </w:p>
    <w:p w14:paraId="4A438A3F" w14:textId="77777777" w:rsidR="00974EE3" w:rsidRDefault="007A5EDD">
      <w:pPr>
        <w:pStyle w:val="HadithExample"/>
      </w:pPr>
      <w:r>
        <w:t>ʿ</w:t>
      </w:r>
      <w:r>
        <w:t>Abd Allāh bin Yūsuf told us: Mālik informed us, from Abū al-Zinād, from al-Aʿraj, from Abū Hurayrah (</w:t>
      </w:r>
      <w:r>
        <w:rPr>
          <w:rStyle w:val="kBodyHonorifics"/>
        </w:rPr>
        <w:t>رضي</w:t>
      </w:r>
      <w:r>
        <w:rPr>
          <w:rStyle w:val="kBodyHonorifics"/>
        </w:rPr>
        <w:t xml:space="preserve"> </w:t>
      </w:r>
      <w:r>
        <w:rPr>
          <w:rStyle w:val="kBodyHonorifics"/>
        </w:rPr>
        <w:t>الل</w:t>
      </w:r>
      <w:r>
        <w:rPr>
          <w:rStyle w:val="kBodyHonorifics"/>
        </w:rPr>
        <w:t>ه</w:t>
      </w:r>
      <w:r>
        <w:rPr>
          <w:rStyle w:val="kBodyHonorifics"/>
        </w:rPr>
        <w:t xml:space="preserve"> </w:t>
      </w:r>
      <w:r>
        <w:rPr>
          <w:rStyle w:val="kBodyHonorifics"/>
        </w:rPr>
        <w:t>عنه</w:t>
      </w:r>
      <w:r>
        <w:t>), that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«If it were not that it would be difficult on my </w:t>
      </w:r>
      <w:r>
        <w:rPr>
          <w:i/>
        </w:rPr>
        <w:t>Ummah</w:t>
      </w:r>
      <w:r>
        <w:t xml:space="preserve"> – or on the people – I would have ordered them to use the </w:t>
      </w:r>
      <w:r>
        <w:rPr>
          <w:i/>
        </w:rPr>
        <w:t>siwāk</w:t>
      </w:r>
      <w:r>
        <w:t xml:space="preserve"> with every </w:t>
      </w:r>
      <w:r>
        <w:rPr>
          <w:i/>
        </w:rPr>
        <w:t>ṣ</w:t>
      </w:r>
      <w:r>
        <w:rPr>
          <w:i/>
        </w:rPr>
        <w:t>alāh</w:t>
      </w:r>
      <w:r>
        <w:t>.»</w:t>
      </w:r>
      <w:r>
        <w:rPr>
          <w:rStyle w:val="FootnoteReference"/>
        </w:rPr>
        <w:footnoteReference w:id="24"/>
      </w:r>
      <w:r>
        <w:t xml:space="preserve"> </w:t>
      </w:r>
      <w:r>
        <w:rPr>
          <w:rStyle w:val="wingdings"/>
        </w:rPr>
        <w:t></w:t>
      </w:r>
    </w:p>
    <w:p w14:paraId="1C1B6D67" w14:textId="77777777" w:rsidR="00974EE3" w:rsidRDefault="007A5EDD">
      <w:pPr>
        <w:pStyle w:val="Heading1"/>
      </w:pPr>
      <w:bookmarkStart w:id="59" w:name="āḥād-aḥādīth-types-of-mardūd"/>
      <w:bookmarkStart w:id="60" w:name="_Toc53360929"/>
      <w:bookmarkEnd w:id="57"/>
      <w:r>
        <w:lastRenderedPageBreak/>
        <w:t>Ā</w:t>
      </w:r>
      <w:r>
        <w:t>ḥ</w:t>
      </w:r>
      <w:r>
        <w:t>ād A</w:t>
      </w:r>
      <w:r>
        <w:t>ḥ</w:t>
      </w:r>
      <w:r>
        <w:t>ādīth – Types of Mardūd</w:t>
      </w:r>
      <w:bookmarkEnd w:id="60"/>
    </w:p>
    <w:p w14:paraId="6340CC14" w14:textId="77777777" w:rsidR="00974EE3" w:rsidRDefault="007A5EDD">
      <w:pPr>
        <w:pStyle w:val="FirstParagraph"/>
      </w:pPr>
      <w:r>
        <w:t xml:space="preserve">Until now we have explained the types of </w:t>
      </w:r>
      <w:r>
        <w:rPr>
          <w:i/>
        </w:rPr>
        <w:t>maqbūl a</w:t>
      </w:r>
      <w:r>
        <w:rPr>
          <w:i/>
        </w:rPr>
        <w:t>ḥ</w:t>
      </w:r>
      <w:r>
        <w:rPr>
          <w:i/>
        </w:rPr>
        <w:t>ādīth</w:t>
      </w:r>
      <w:r>
        <w:t xml:space="preserve">. Now, we take a look and try to understand the types of </w:t>
      </w:r>
      <w:r>
        <w:rPr>
          <w:i/>
        </w:rPr>
        <w:t>mardūd a</w:t>
      </w:r>
      <w:r>
        <w:rPr>
          <w:i/>
        </w:rPr>
        <w:t>ḥ</w:t>
      </w:r>
      <w:r>
        <w:rPr>
          <w:i/>
        </w:rPr>
        <w:t>ādīth</w:t>
      </w:r>
      <w:r>
        <w:t>.</w:t>
      </w:r>
    </w:p>
    <w:p w14:paraId="47E1F5EE" w14:textId="77777777" w:rsidR="00974EE3" w:rsidRDefault="007A5EDD">
      <w:pPr>
        <w:pStyle w:val="BodyText"/>
      </w:pPr>
      <w:r>
        <w:t xml:space="preserve">For a </w:t>
      </w:r>
      <w:r>
        <w:rPr>
          <w:i/>
        </w:rPr>
        <w:t>ḥ</w:t>
      </w:r>
      <w:r>
        <w:rPr>
          <w:i/>
        </w:rPr>
        <w:t>adīth</w:t>
      </w:r>
      <w:r>
        <w:t xml:space="preserve"> to be considered </w:t>
      </w:r>
      <w:r>
        <w:rPr>
          <w:i/>
        </w:rPr>
        <w:t>mardūd</w:t>
      </w:r>
      <w:r>
        <w:t xml:space="preserve"> or not acceptable to act upon, it needs to have two conditio</w:t>
      </w:r>
      <w:r>
        <w:t>ns:</w:t>
      </w:r>
    </w:p>
    <w:p w14:paraId="42A47D0F" w14:textId="77777777" w:rsidR="00974EE3" w:rsidRDefault="007A5EDD">
      <w:pPr>
        <w:pStyle w:val="Compact"/>
        <w:numPr>
          <w:ilvl w:val="0"/>
          <w:numId w:val="42"/>
        </w:numPr>
      </w:pPr>
      <w:r>
        <w:rPr>
          <w:i/>
        </w:rPr>
        <w:t>Saq</w:t>
      </w:r>
      <w:r>
        <w:rPr>
          <w:i/>
        </w:rPr>
        <w:t>ṭ</w:t>
      </w:r>
      <w:r>
        <w:t>: The narrator from the chain has been removed or deleted.</w:t>
      </w:r>
    </w:p>
    <w:p w14:paraId="3B5E7ADF" w14:textId="77777777" w:rsidR="00974EE3" w:rsidRDefault="007A5EDD">
      <w:pPr>
        <w:pStyle w:val="Compact"/>
        <w:numPr>
          <w:ilvl w:val="0"/>
          <w:numId w:val="42"/>
        </w:numPr>
      </w:pPr>
      <w:r>
        <w:rPr>
          <w:i/>
        </w:rPr>
        <w:t>Munqatiʿ</w:t>
      </w:r>
      <w:r>
        <w:t>: If one or more narrators are missing in different levels of the chain, then such a chain is known as a disconnected chain.</w:t>
      </w:r>
    </w:p>
    <w:p w14:paraId="329C8F5C" w14:textId="77777777" w:rsidR="00974EE3" w:rsidRDefault="007A5EDD">
      <w:pPr>
        <w:pStyle w:val="FirstParagraph"/>
      </w:pPr>
      <w:r>
        <w:t xml:space="preserve">One of the types of disconnection is </w:t>
      </w:r>
      <w:r>
        <w:rPr>
          <w:i/>
        </w:rPr>
        <w:t>Mudallis</w:t>
      </w:r>
      <w:r>
        <w:t>.</w:t>
      </w:r>
    </w:p>
    <w:p w14:paraId="3B3487CD" w14:textId="77777777" w:rsidR="00974EE3" w:rsidRDefault="007A5EDD">
      <w:pPr>
        <w:pStyle w:val="BodyText"/>
      </w:pPr>
      <w:r>
        <w:rPr>
          <w:i/>
        </w:rPr>
        <w:t>Mudallis</w:t>
      </w:r>
      <w:r>
        <w:t>:</w:t>
      </w:r>
      <w:r>
        <w:t xml:space="preserve"> In this chain, the narrator skips or doesn’t mention the name of his </w:t>
      </w:r>
      <w:r>
        <w:rPr>
          <w:i/>
        </w:rPr>
        <w:t>shaykh</w:t>
      </w:r>
      <w:r>
        <w:t xml:space="preserve"> (the person he is narrating from, i.e. his teacher) and rather mentions the name of the person above his teacher in the chain. Even though the narrator hasn’t heard the </w:t>
      </w:r>
      <w:r>
        <w:rPr>
          <w:i/>
        </w:rPr>
        <w:t>ḥ</w:t>
      </w:r>
      <w:r>
        <w:rPr>
          <w:i/>
        </w:rPr>
        <w:t>adīth</w:t>
      </w:r>
      <w:r>
        <w:t xml:space="preserve"> fro</w:t>
      </w:r>
      <w:r>
        <w:t>m the teacher’s teacher, he uses terminology such that it gives the impression that he did so.</w:t>
      </w:r>
    </w:p>
    <w:p w14:paraId="694A92F8" w14:textId="77777777" w:rsidR="00974EE3" w:rsidRDefault="007A5EDD">
      <w:pPr>
        <w:pStyle w:val="BodyText"/>
      </w:pPr>
      <w:r>
        <w:t xml:space="preserve">Ruling on </w:t>
      </w:r>
      <w:r>
        <w:rPr>
          <w:i/>
        </w:rPr>
        <w:t>Tadlīs</w:t>
      </w:r>
      <w:r>
        <w:t xml:space="preserve">: If it is established that a person is known for doing </w:t>
      </w:r>
      <w:r>
        <w:rPr>
          <w:i/>
        </w:rPr>
        <w:t>tadlīs</w:t>
      </w:r>
      <w:r>
        <w:t xml:space="preserve">, then his narrations are not </w:t>
      </w:r>
      <w:r>
        <w:rPr>
          <w:i/>
        </w:rPr>
        <w:t>maqbūl</w:t>
      </w:r>
      <w:r>
        <w:t xml:space="preserve">. But if the narrator is known to be </w:t>
      </w:r>
      <w:r>
        <w:rPr>
          <w:i/>
        </w:rPr>
        <w:t>thiqah</w:t>
      </w:r>
      <w:r>
        <w:t xml:space="preserve"> (tr</w:t>
      </w:r>
      <w:r>
        <w:t xml:space="preserve">ustworthy), then his narration can be </w:t>
      </w:r>
      <w:r>
        <w:rPr>
          <w:i/>
        </w:rPr>
        <w:t>maqbūl</w:t>
      </w:r>
      <w:r>
        <w:t>.</w:t>
      </w:r>
    </w:p>
    <w:p w14:paraId="6CF52994" w14:textId="77777777" w:rsidR="00974EE3" w:rsidRDefault="007A5EDD">
      <w:pPr>
        <w:pStyle w:val="BodyText"/>
      </w:pPr>
      <w:r>
        <w:rPr>
          <w:i/>
        </w:rPr>
        <w:t>Muʿallaq</w:t>
      </w:r>
      <w:r>
        <w:t>: If the narrator has been dropped at the beginning of the chain.</w:t>
      </w:r>
    </w:p>
    <w:p w14:paraId="14490BC7" w14:textId="77777777" w:rsidR="00974EE3" w:rsidRDefault="007A5EDD">
      <w:pPr>
        <w:pStyle w:val="BodyText"/>
      </w:pPr>
      <w:r>
        <w:t xml:space="preserve">Ruling on </w:t>
      </w:r>
      <w:r>
        <w:rPr>
          <w:i/>
        </w:rPr>
        <w:t>Muʿallaq</w:t>
      </w:r>
      <w:r>
        <w:t xml:space="preserve">: Scholars of </w:t>
      </w:r>
      <w:r>
        <w:rPr>
          <w:i/>
        </w:rPr>
        <w:t>ḥ</w:t>
      </w:r>
      <w:r>
        <w:rPr>
          <w:i/>
        </w:rPr>
        <w:t>adīth</w:t>
      </w:r>
      <w:r>
        <w:t xml:space="preserve"> who generally narrate authentic </w:t>
      </w:r>
      <w:r>
        <w:rPr>
          <w:i/>
        </w:rPr>
        <w:t>a</w:t>
      </w:r>
      <w:r>
        <w:rPr>
          <w:i/>
        </w:rPr>
        <w:t>ḥ</w:t>
      </w:r>
      <w:r>
        <w:rPr>
          <w:i/>
        </w:rPr>
        <w:t>ādīth</w:t>
      </w:r>
      <w:r>
        <w:t xml:space="preserve">, narrate with full conviction, then this </w:t>
      </w:r>
      <w:r>
        <w:rPr>
          <w:i/>
        </w:rPr>
        <w:t>taʿlīq</w:t>
      </w:r>
      <w:r>
        <w:t xml:space="preserve"> is considered </w:t>
      </w:r>
      <w:r>
        <w:rPr>
          <w:i/>
        </w:rPr>
        <w:t>maqbūl</w:t>
      </w:r>
      <w:r>
        <w:t xml:space="preserve">. But if the certainty factor is not there, or the scholars are known to mix up authentic and weak narrations, then this narration is not considered </w:t>
      </w:r>
      <w:r>
        <w:rPr>
          <w:i/>
        </w:rPr>
        <w:t>maqbūl</w:t>
      </w:r>
      <w:r>
        <w:t>.</w:t>
      </w:r>
    </w:p>
    <w:p w14:paraId="51559241" w14:textId="77777777" w:rsidR="00974EE3" w:rsidRDefault="007A5EDD">
      <w:pPr>
        <w:pStyle w:val="BodyText"/>
      </w:pPr>
      <w:r>
        <w:rPr>
          <w:i/>
        </w:rPr>
        <w:t>Mursal</w:t>
      </w:r>
      <w:r>
        <w:t>: The narration in which</w:t>
      </w:r>
      <w:r>
        <w:t xml:space="preserve"> the name of the </w:t>
      </w:r>
      <w:r>
        <w:rPr>
          <w:i/>
        </w:rPr>
        <w:t>ṣ</w:t>
      </w:r>
      <w:r>
        <w:rPr>
          <w:i/>
        </w:rPr>
        <w:t>a</w:t>
      </w:r>
      <w:r>
        <w:rPr>
          <w:i/>
        </w:rPr>
        <w:t>ḥ</w:t>
      </w:r>
      <w:r>
        <w:rPr>
          <w:i/>
        </w:rPr>
        <w:t>ābī</w:t>
      </w:r>
      <w:r>
        <w:t xml:space="preserve"> has been dropped, i.e. a </w:t>
      </w:r>
      <w:r>
        <w:rPr>
          <w:i/>
        </w:rPr>
        <w:t>tābiʿī</w:t>
      </w:r>
      <w:r>
        <w:t xml:space="preserve"> narrates,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5AD8B3F5" w14:textId="77777777" w:rsidR="00974EE3" w:rsidRDefault="007A5EDD">
      <w:pPr>
        <w:pStyle w:val="BodyText"/>
      </w:pPr>
      <w:r>
        <w:t xml:space="preserve">Ruling on </w:t>
      </w:r>
      <w:r>
        <w:rPr>
          <w:i/>
        </w:rPr>
        <w:t>Mursal</w:t>
      </w:r>
      <w:r>
        <w:t xml:space="preserve">: A </w:t>
      </w:r>
      <w:r>
        <w:rPr>
          <w:i/>
        </w:rPr>
        <w:t>tābiʿī</w:t>
      </w:r>
      <w:r>
        <w:t xml:space="preserve"> may or may not be </w:t>
      </w:r>
      <w:r>
        <w:rPr>
          <w:i/>
        </w:rPr>
        <w:t>thiqah</w:t>
      </w:r>
      <w:r>
        <w:t xml:space="preserve">. That is why </w:t>
      </w:r>
      <w:r>
        <w:rPr>
          <w:i/>
        </w:rPr>
        <w:t>mursal</w:t>
      </w:r>
      <w:r>
        <w:t xml:space="preserve"> narrations need further investigation. ‹According to some scholars,› </w:t>
      </w:r>
      <w:r>
        <w:rPr>
          <w:i/>
        </w:rPr>
        <w:t>thiqah</w:t>
      </w:r>
      <w:r>
        <w:t xml:space="preserve"> n</w:t>
      </w:r>
      <w:r>
        <w:t>arrations of Tābiʿīn like Imam Mālik are without a doubt accepted ‹as their regard for authenticity and the Sunnah is well known.›</w:t>
      </w:r>
    </w:p>
    <w:p w14:paraId="467CB0DE" w14:textId="77777777" w:rsidR="00974EE3" w:rsidRDefault="007A5EDD">
      <w:pPr>
        <w:pStyle w:val="BodyText"/>
      </w:pPr>
      <w:r>
        <w:rPr>
          <w:i/>
        </w:rPr>
        <w:t>Muʿ</w:t>
      </w:r>
      <w:r>
        <w:rPr>
          <w:i/>
        </w:rPr>
        <w:t>ḍ</w:t>
      </w:r>
      <w:r>
        <w:rPr>
          <w:i/>
        </w:rPr>
        <w:t>al</w:t>
      </w:r>
      <w:r>
        <w:t>: A narration in whose chain two or more than two narrators are dropped consecutively.</w:t>
      </w:r>
    </w:p>
    <w:p w14:paraId="389A1FF2" w14:textId="77777777" w:rsidR="00974EE3" w:rsidRDefault="007A5EDD">
      <w:pPr>
        <w:pStyle w:val="Heading1"/>
      </w:pPr>
      <w:bookmarkStart w:id="61" w:name="chapter-seven"/>
      <w:bookmarkStart w:id="62" w:name="_Toc53360930"/>
      <w:bookmarkEnd w:id="59"/>
      <w:r>
        <w:lastRenderedPageBreak/>
        <w:t>Chapter Seven</w:t>
      </w:r>
      <w:bookmarkEnd w:id="62"/>
    </w:p>
    <w:p w14:paraId="0BC864F4" w14:textId="77777777" w:rsidR="00974EE3" w:rsidRDefault="007A5EDD">
      <w:pPr>
        <w:pStyle w:val="FirstParagraph"/>
      </w:pPr>
      <w:r>
        <w:t>Another reason for</w:t>
      </w:r>
      <w:r>
        <w:t xml:space="preserve"> a </w:t>
      </w:r>
      <w:r>
        <w:rPr>
          <w:i/>
        </w:rPr>
        <w:t>ḥ</w:t>
      </w:r>
      <w:r>
        <w:rPr>
          <w:i/>
        </w:rPr>
        <w:t>adīth</w:t>
      </w:r>
      <w:r>
        <w:t xml:space="preserve"> to be rejected or to be deemed unacceptable is </w:t>
      </w:r>
      <w:r>
        <w:rPr>
          <w:i/>
        </w:rPr>
        <w:t>taʿn</w:t>
      </w:r>
      <w:r>
        <w:t>.</w:t>
      </w:r>
    </w:p>
    <w:p w14:paraId="21D5968C" w14:textId="77777777" w:rsidR="00974EE3" w:rsidRDefault="007A5EDD">
      <w:pPr>
        <w:pStyle w:val="BodyText"/>
      </w:pPr>
      <w:r>
        <w:rPr>
          <w:i/>
        </w:rPr>
        <w:t>Taʿn</w:t>
      </w:r>
      <w:r>
        <w:t xml:space="preserve"> is of few types:</w:t>
      </w:r>
    </w:p>
    <w:p w14:paraId="19FD2B4A" w14:textId="77777777" w:rsidR="00974EE3" w:rsidRDefault="007A5EDD">
      <w:pPr>
        <w:numPr>
          <w:ilvl w:val="0"/>
          <w:numId w:val="43"/>
        </w:numPr>
      </w:pPr>
      <w:r>
        <w:rPr>
          <w:i/>
        </w:rPr>
        <w:t>Kadhib</w:t>
      </w:r>
      <w:r>
        <w:t>: To knowingly attribute a false narration to Prophet Mu</w:t>
      </w:r>
      <w:r>
        <w:t>ḥ</w:t>
      </w:r>
      <w:r>
        <w:t>ammad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The narrations of someone who is known for attributing false narrations to the P</w:t>
      </w:r>
      <w:r>
        <w:t xml:space="preserve">rophet are known as </w:t>
      </w:r>
      <w:r>
        <w:rPr>
          <w:i/>
        </w:rPr>
        <w:t>Maw</w:t>
      </w:r>
      <w:r>
        <w:rPr>
          <w:i/>
        </w:rPr>
        <w:t>ḍ</w:t>
      </w:r>
      <w:r>
        <w:rPr>
          <w:i/>
        </w:rPr>
        <w:t>ūʿ</w:t>
      </w:r>
      <w:r>
        <w:t>.</w:t>
      </w:r>
    </w:p>
    <w:p w14:paraId="207272BA" w14:textId="77777777" w:rsidR="00974EE3" w:rsidRDefault="007A5EDD">
      <w:pPr>
        <w:numPr>
          <w:ilvl w:val="0"/>
          <w:numId w:val="43"/>
        </w:numPr>
      </w:pPr>
      <w:r>
        <w:rPr>
          <w:i/>
        </w:rPr>
        <w:t>Tuhmah bi al-Kadhib</w:t>
      </w:r>
      <w:r>
        <w:t xml:space="preserve">: A narration which contradicts the teachings or principles of the Sharīʿah or is proven to be false based on other narrations. Narrators of such </w:t>
      </w:r>
      <w:r>
        <w:rPr>
          <w:i/>
        </w:rPr>
        <w:t>a</w:t>
      </w:r>
      <w:r>
        <w:rPr>
          <w:i/>
        </w:rPr>
        <w:t>ḥ</w:t>
      </w:r>
      <w:r>
        <w:rPr>
          <w:i/>
        </w:rPr>
        <w:t>ādīth</w:t>
      </w:r>
      <w:r>
        <w:t xml:space="preserve"> are called </w:t>
      </w:r>
      <w:r>
        <w:rPr>
          <w:i/>
        </w:rPr>
        <w:t>Matrūk</w:t>
      </w:r>
      <w:r>
        <w:t>.</w:t>
      </w:r>
    </w:p>
    <w:p w14:paraId="61A80FED" w14:textId="77777777" w:rsidR="00974EE3" w:rsidRDefault="007A5EDD">
      <w:pPr>
        <w:numPr>
          <w:ilvl w:val="0"/>
          <w:numId w:val="43"/>
        </w:numPr>
      </w:pPr>
      <w:r>
        <w:rPr>
          <w:i/>
        </w:rPr>
        <w:t>Jahālah al-Rāwī</w:t>
      </w:r>
      <w:r>
        <w:t>: Not knowing the con</w:t>
      </w:r>
      <w:r>
        <w:t xml:space="preserve">dition of the narrator; whether he is reliable or not. If the name itself of the narrator is unknown, then such a </w:t>
      </w:r>
      <w:r>
        <w:rPr>
          <w:i/>
        </w:rPr>
        <w:t>ḥ</w:t>
      </w:r>
      <w:r>
        <w:rPr>
          <w:i/>
        </w:rPr>
        <w:t>adīth</w:t>
      </w:r>
      <w:r>
        <w:t xml:space="preserve"> is not acceptable. Even if the narrator’s name is known but only a lone narration is taken upon his authority then such a narration is </w:t>
      </w:r>
      <w:r>
        <w:t xml:space="preserve">also not acceptable. If other scholars have deemed the narrator to be reliable then the narration could be accepted as valid. But if other </w:t>
      </w:r>
      <w:r>
        <w:rPr>
          <w:i/>
        </w:rPr>
        <w:t>a</w:t>
      </w:r>
      <w:r>
        <w:rPr>
          <w:i/>
        </w:rPr>
        <w:t>ḥ</w:t>
      </w:r>
      <w:r>
        <w:rPr>
          <w:i/>
        </w:rPr>
        <w:t>ādīth</w:t>
      </w:r>
      <w:r>
        <w:t xml:space="preserve"> are narrated upon his authority by name, then as per the majority of the scholars, such a narration would not</w:t>
      </w:r>
      <w:r>
        <w:t xml:space="preserve"> be accepted as </w:t>
      </w:r>
      <w:r>
        <w:rPr>
          <w:i/>
        </w:rPr>
        <w:t>maqbūl</w:t>
      </w:r>
      <w:r>
        <w:t xml:space="preserve"> unless he has been properly validated and granted the station of </w:t>
      </w:r>
      <w:r>
        <w:rPr>
          <w:i/>
        </w:rPr>
        <w:t>thiqah</w:t>
      </w:r>
      <w:r>
        <w:t>.</w:t>
      </w:r>
    </w:p>
    <w:p w14:paraId="0777E672" w14:textId="77777777" w:rsidR="00974EE3" w:rsidRDefault="007A5EDD">
      <w:pPr>
        <w:numPr>
          <w:ilvl w:val="0"/>
          <w:numId w:val="43"/>
        </w:numPr>
      </w:pPr>
      <w:r>
        <w:rPr>
          <w:i/>
        </w:rPr>
        <w:t>Bidʿah</w:t>
      </w:r>
      <w:r>
        <w:t>: Innovating a matter in the religion which has no basis from the Quran or the Sunnah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is </w:t>
      </w:r>
      <w:r>
        <w:rPr>
          <w:i/>
        </w:rPr>
        <w:t>bidʿah</w:t>
      </w:r>
      <w:r>
        <w:t>. If the narrator’s inn</w:t>
      </w:r>
      <w:r>
        <w:t xml:space="preserve">ovation is such that it falls under the ruling of </w:t>
      </w:r>
      <w:r>
        <w:rPr>
          <w:i/>
        </w:rPr>
        <w:t>kufr</w:t>
      </w:r>
      <w:r>
        <w:t xml:space="preserve"> ‹(</w:t>
      </w:r>
      <w:r>
        <w:rPr>
          <w:i/>
        </w:rPr>
        <w:t>bidʿah mukaffirah</w:t>
      </w:r>
      <w:r>
        <w:t>). E.g. believing Ālī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is God›, then the narrations from such a person are not accepted. If the narrator’s innovation is such that it falls under the ruling of evil ‹(</w:t>
      </w:r>
      <w:r>
        <w:rPr>
          <w:i/>
        </w:rPr>
        <w:t>b</w:t>
      </w:r>
      <w:r>
        <w:rPr>
          <w:i/>
        </w:rPr>
        <w:t>idʿah mufassiqah</w:t>
      </w:r>
      <w:r>
        <w:t>)›, then the narration can be accepted on the condition that his innovation is not apparent from the narration and that it doesn’t give him acceptance and strength.</w:t>
      </w:r>
    </w:p>
    <w:p w14:paraId="1DD053BF" w14:textId="77777777" w:rsidR="00974EE3" w:rsidRDefault="007A5EDD">
      <w:pPr>
        <w:numPr>
          <w:ilvl w:val="0"/>
          <w:numId w:val="43"/>
        </w:numPr>
      </w:pPr>
      <w:r>
        <w:rPr>
          <w:i/>
        </w:rPr>
        <w:t>Fu</w:t>
      </w:r>
      <w:r>
        <w:rPr>
          <w:i/>
        </w:rPr>
        <w:t>ḥ</w:t>
      </w:r>
      <w:r>
        <w:rPr>
          <w:i/>
        </w:rPr>
        <w:t>sh al-Ghala</w:t>
      </w:r>
      <w:r>
        <w:rPr>
          <w:i/>
        </w:rPr>
        <w:t>ṭ</w:t>
      </w:r>
      <w:r>
        <w:t>: The wrong narrations of a narrator outnumber his authentic</w:t>
      </w:r>
      <w:r>
        <w:t xml:space="preserve"> narrations.</w:t>
      </w:r>
    </w:p>
    <w:p w14:paraId="5C297FEE" w14:textId="77777777" w:rsidR="00974EE3" w:rsidRDefault="007A5EDD">
      <w:pPr>
        <w:numPr>
          <w:ilvl w:val="0"/>
          <w:numId w:val="43"/>
        </w:numPr>
      </w:pPr>
      <w:r>
        <w:rPr>
          <w:i/>
        </w:rPr>
        <w:t>Kathrah al-Ghaflah</w:t>
      </w:r>
      <w:r>
        <w:t>: The narrator is usually lost or heedless in listening to the narration.</w:t>
      </w:r>
    </w:p>
    <w:p w14:paraId="3F1DBA7B" w14:textId="77777777" w:rsidR="00974EE3" w:rsidRDefault="007A5EDD">
      <w:pPr>
        <w:numPr>
          <w:ilvl w:val="0"/>
          <w:numId w:val="43"/>
        </w:numPr>
      </w:pPr>
      <w:r>
        <w:rPr>
          <w:i/>
        </w:rPr>
        <w:t>Fisq</w:t>
      </w:r>
      <w:r>
        <w:t>: Being open to the possibility of major sins and indulgent in minor sins. A narrator in whom the above three qualities are present, then his narra</w:t>
      </w:r>
      <w:r>
        <w:t xml:space="preserve">tions are deemed as </w:t>
      </w:r>
      <w:r>
        <w:rPr>
          <w:i/>
        </w:rPr>
        <w:t>munkar</w:t>
      </w:r>
      <w:r>
        <w:t>.</w:t>
      </w:r>
    </w:p>
    <w:p w14:paraId="7287E589" w14:textId="77777777" w:rsidR="00974EE3" w:rsidRDefault="007A5EDD">
      <w:pPr>
        <w:numPr>
          <w:ilvl w:val="0"/>
          <w:numId w:val="43"/>
        </w:numPr>
      </w:pPr>
      <w:r>
        <w:rPr>
          <w:i/>
        </w:rPr>
        <w:t>Wahm</w:t>
      </w:r>
      <w:r>
        <w:t>: Making changes in the chain or the text of the narration based on doubt.</w:t>
      </w:r>
    </w:p>
    <w:p w14:paraId="627DA557" w14:textId="77777777" w:rsidR="00974EE3" w:rsidRDefault="007A5EDD">
      <w:pPr>
        <w:numPr>
          <w:ilvl w:val="0"/>
          <w:numId w:val="43"/>
        </w:numPr>
      </w:pPr>
      <w:r>
        <w:rPr>
          <w:i/>
        </w:rPr>
        <w:t>Mukhālifah al-Thiqāt</w:t>
      </w:r>
      <w:r>
        <w:t xml:space="preserve">: To narrate in opposition to a </w:t>
      </w:r>
      <w:r>
        <w:rPr>
          <w:i/>
        </w:rPr>
        <w:t>thiqah</w:t>
      </w:r>
      <w:r>
        <w:t xml:space="preserve"> (trustworthy) narrator.</w:t>
      </w:r>
    </w:p>
    <w:p w14:paraId="093CDC17" w14:textId="77777777" w:rsidR="00974EE3" w:rsidRDefault="007A5EDD">
      <w:pPr>
        <w:numPr>
          <w:ilvl w:val="0"/>
          <w:numId w:val="36"/>
        </w:numPr>
      </w:pPr>
      <w:r>
        <w:lastRenderedPageBreak/>
        <w:t>Opposing a trustworthy narrator can take many forms. Two of the main forms are:</w:t>
      </w:r>
    </w:p>
    <w:p w14:paraId="7ED41DE4" w14:textId="77777777" w:rsidR="00974EE3" w:rsidRDefault="007A5EDD">
      <w:pPr>
        <w:numPr>
          <w:ilvl w:val="1"/>
          <w:numId w:val="44"/>
        </w:numPr>
      </w:pPr>
      <w:r>
        <w:t xml:space="preserve">The narrator adds something to the text of the narration in such a </w:t>
      </w:r>
      <w:r>
        <w:t xml:space="preserve">manner that the very foundation and its following examples change in meaning. (Check again). To do so knowingly is </w:t>
      </w:r>
      <w:r>
        <w:rPr>
          <w:i/>
        </w:rPr>
        <w:t>ḥ</w:t>
      </w:r>
      <w:r>
        <w:rPr>
          <w:i/>
        </w:rPr>
        <w:t>arām</w:t>
      </w:r>
      <w:r>
        <w:t xml:space="preserve"> and this is known as </w:t>
      </w:r>
      <w:r>
        <w:rPr>
          <w:i/>
        </w:rPr>
        <w:t>Idrāj</w:t>
      </w:r>
      <w:r>
        <w:t>.</w:t>
      </w:r>
    </w:p>
    <w:p w14:paraId="2A8BB53B" w14:textId="77777777" w:rsidR="00974EE3" w:rsidRDefault="007A5EDD">
      <w:pPr>
        <w:numPr>
          <w:ilvl w:val="1"/>
          <w:numId w:val="44"/>
        </w:numPr>
      </w:pPr>
      <w:r>
        <w:t>The narrator adds something to the text or the chain of the narration in such a manner that preference cann</w:t>
      </w:r>
      <w:r>
        <w:t xml:space="preserve">ot be given to one of them. This is known as </w:t>
      </w:r>
      <w:r>
        <w:rPr>
          <w:i/>
        </w:rPr>
        <w:t>I</w:t>
      </w:r>
      <w:r>
        <w:rPr>
          <w:i/>
        </w:rPr>
        <w:t>ḍṭ</w:t>
      </w:r>
      <w:r>
        <w:rPr>
          <w:i/>
        </w:rPr>
        <w:t>irāb</w:t>
      </w:r>
      <w:r>
        <w:t>.</w:t>
      </w:r>
    </w:p>
    <w:p w14:paraId="4CB46695" w14:textId="77777777" w:rsidR="00974EE3" w:rsidRDefault="007A5EDD">
      <w:pPr>
        <w:numPr>
          <w:ilvl w:val="0"/>
          <w:numId w:val="36"/>
        </w:numPr>
      </w:pPr>
      <w:r>
        <w:t xml:space="preserve">If preference or reconciliation is possible then </w:t>
      </w:r>
      <w:r>
        <w:rPr>
          <w:i/>
        </w:rPr>
        <w:t>rāji</w:t>
      </w:r>
      <w:r>
        <w:rPr>
          <w:i/>
        </w:rPr>
        <w:t>ḥ</w:t>
      </w:r>
      <w:r>
        <w:t xml:space="preserve"> becomes </w:t>
      </w:r>
      <w:r>
        <w:rPr>
          <w:i/>
        </w:rPr>
        <w:t>maqbūl</w:t>
      </w:r>
      <w:r>
        <w:t xml:space="preserve"> and </w:t>
      </w:r>
      <w:r>
        <w:rPr>
          <w:i/>
        </w:rPr>
        <w:t>marjū</w:t>
      </w:r>
      <w:r>
        <w:rPr>
          <w:i/>
        </w:rPr>
        <w:t>ḥ</w:t>
      </w:r>
      <w:r>
        <w:t xml:space="preserve"> takes the ruling on non-</w:t>
      </w:r>
      <w:r>
        <w:rPr>
          <w:i/>
        </w:rPr>
        <w:t>maqbūl</w:t>
      </w:r>
      <w:r>
        <w:t>.</w:t>
      </w:r>
    </w:p>
    <w:p w14:paraId="3FD04D47" w14:textId="77777777" w:rsidR="00974EE3" w:rsidRDefault="007A5EDD">
      <w:pPr>
        <w:numPr>
          <w:ilvl w:val="0"/>
          <w:numId w:val="43"/>
        </w:numPr>
      </w:pPr>
      <w:r>
        <w:rPr>
          <w:i/>
        </w:rPr>
        <w:t>Suʾ al-</w:t>
      </w:r>
      <w:r>
        <w:rPr>
          <w:i/>
        </w:rPr>
        <w:t>Ḥ</w:t>
      </w:r>
      <w:r>
        <w:rPr>
          <w:i/>
        </w:rPr>
        <w:t>if</w:t>
      </w:r>
      <w:r>
        <w:rPr>
          <w:i/>
        </w:rPr>
        <w:t>ẓ</w:t>
      </w:r>
      <w:r>
        <w:t xml:space="preserve">: A wrong narration based on the mistake of a </w:t>
      </w:r>
      <w:r>
        <w:rPr>
          <w:i/>
        </w:rPr>
        <w:t>ḥ</w:t>
      </w:r>
      <w:r>
        <w:rPr>
          <w:i/>
        </w:rPr>
        <w:t>āfi</w:t>
      </w:r>
      <w:r>
        <w:rPr>
          <w:i/>
        </w:rPr>
        <w:t>ẓ</w:t>
      </w:r>
      <w:r>
        <w:t>, if it is more than or equ</w:t>
      </w:r>
      <w:r>
        <w:t xml:space="preserve">al to his correct narrations then such a narrator is considered as </w:t>
      </w:r>
      <w:r>
        <w:rPr>
          <w:i/>
        </w:rPr>
        <w:t>shādh</w:t>
      </w:r>
      <w:r>
        <w:t>.</w:t>
      </w:r>
    </w:p>
    <w:p w14:paraId="35316CE4" w14:textId="77777777" w:rsidR="00974EE3" w:rsidRDefault="007A5EDD">
      <w:pPr>
        <w:numPr>
          <w:ilvl w:val="0"/>
          <w:numId w:val="36"/>
        </w:numPr>
      </w:pPr>
      <w:r>
        <w:t xml:space="preserve">If this </w:t>
      </w:r>
      <w:r>
        <w:rPr>
          <w:i/>
        </w:rPr>
        <w:t>Suʾ al-</w:t>
      </w:r>
      <w:r>
        <w:rPr>
          <w:i/>
        </w:rPr>
        <w:t>Ḥ</w:t>
      </w:r>
      <w:r>
        <w:rPr>
          <w:i/>
        </w:rPr>
        <w:t>if</w:t>
      </w:r>
      <w:r>
        <w:rPr>
          <w:i/>
        </w:rPr>
        <w:t>ẓ</w:t>
      </w:r>
      <w:r>
        <w:t xml:space="preserve"> remains in all conditions, then such a narration is known as </w:t>
      </w:r>
      <w:r>
        <w:rPr>
          <w:i/>
        </w:rPr>
        <w:t>mukhtala</w:t>
      </w:r>
      <w:r>
        <w:rPr>
          <w:i/>
        </w:rPr>
        <w:t>ṭ</w:t>
      </w:r>
      <w:r>
        <w:t xml:space="preserve"> and the narrations before his </w:t>
      </w:r>
      <w:r>
        <w:rPr>
          <w:i/>
        </w:rPr>
        <w:t>Suʾ al-</w:t>
      </w:r>
      <w:r>
        <w:rPr>
          <w:i/>
        </w:rPr>
        <w:t>Ḥ</w:t>
      </w:r>
      <w:r>
        <w:rPr>
          <w:i/>
        </w:rPr>
        <w:t>if</w:t>
      </w:r>
      <w:r>
        <w:rPr>
          <w:i/>
        </w:rPr>
        <w:t>ẓ</w:t>
      </w:r>
      <w:r>
        <w:t xml:space="preserve"> are </w:t>
      </w:r>
      <w:r>
        <w:rPr>
          <w:i/>
        </w:rPr>
        <w:t>maqbūl</w:t>
      </w:r>
      <w:r>
        <w:t xml:space="preserve"> and the ones after that are not.</w:t>
      </w:r>
    </w:p>
    <w:p w14:paraId="442B4756" w14:textId="77777777" w:rsidR="00974EE3" w:rsidRDefault="007A5EDD">
      <w:pPr>
        <w:numPr>
          <w:ilvl w:val="0"/>
          <w:numId w:val="36"/>
        </w:numPr>
      </w:pPr>
      <w:r>
        <w:rPr>
          <w:i/>
        </w:rPr>
        <w:t>Shādh</w:t>
      </w:r>
      <w:r>
        <w:t xml:space="preserve"> can also be explained as a narrator who narrates against a more trustworthy narrator than him.</w:t>
      </w:r>
    </w:p>
    <w:p w14:paraId="4B5C8648" w14:textId="77777777" w:rsidR="00974EE3" w:rsidRDefault="007A5EDD">
      <w:pPr>
        <w:pStyle w:val="Heading1"/>
      </w:pPr>
      <w:bookmarkStart w:id="63" w:name="conveyance-terms"/>
      <w:bookmarkStart w:id="64" w:name="_Toc53360931"/>
      <w:bookmarkEnd w:id="61"/>
      <w:r>
        <w:lastRenderedPageBreak/>
        <w:t>Conveyance Terms</w:t>
      </w:r>
      <w:bookmarkEnd w:id="64"/>
    </w:p>
    <w:p w14:paraId="37986268" w14:textId="77777777" w:rsidR="00974EE3" w:rsidRDefault="007A5EDD">
      <w:pPr>
        <w:pStyle w:val="FirstParagraph"/>
      </w:pPr>
      <w:r>
        <w:t xml:space="preserve">When a person singularly hears the text of the </w:t>
      </w:r>
      <w:r>
        <w:rPr>
          <w:i/>
        </w:rPr>
        <w:t>ḥ</w:t>
      </w:r>
      <w:r>
        <w:rPr>
          <w:i/>
        </w:rPr>
        <w:t>adīth</w:t>
      </w:r>
      <w:r>
        <w:t xml:space="preserve"> from his Shaykh, then he uses words such as </w:t>
      </w:r>
      <w:r>
        <w:rPr>
          <w:rStyle w:val="In-textArabic"/>
        </w:rPr>
        <w:t>سَمِعْتُ</w:t>
      </w:r>
      <w:r>
        <w:rPr>
          <w:rStyle w:val="In-textArabic"/>
        </w:rPr>
        <w:t xml:space="preserve"> </w:t>
      </w:r>
      <w:r>
        <w:rPr>
          <w:rStyle w:val="In-textArabic"/>
        </w:rPr>
        <w:t>وَ</w:t>
      </w:r>
      <w:r>
        <w:rPr>
          <w:rStyle w:val="In-textArabic"/>
        </w:rPr>
        <w:t xml:space="preserve"> </w:t>
      </w:r>
      <w:r>
        <w:rPr>
          <w:rStyle w:val="In-textArabic"/>
        </w:rPr>
        <w:t>حَدَّثَنِىْ</w:t>
      </w:r>
      <w:r>
        <w:t xml:space="preserve"> to narrate it.</w:t>
      </w:r>
    </w:p>
    <w:p w14:paraId="6C03F8FC" w14:textId="77777777" w:rsidR="00974EE3" w:rsidRDefault="007A5EDD">
      <w:pPr>
        <w:pStyle w:val="BodyText"/>
      </w:pPr>
      <w:r>
        <w:t>When t</w:t>
      </w:r>
      <w:r>
        <w:t xml:space="preserve">he Shaykh narrates the </w:t>
      </w:r>
      <w:r>
        <w:rPr>
          <w:i/>
        </w:rPr>
        <w:t>ḥ</w:t>
      </w:r>
      <w:r>
        <w:rPr>
          <w:i/>
        </w:rPr>
        <w:t>adīth</w:t>
      </w:r>
      <w:r>
        <w:t xml:space="preserve"> to a few people then the terms, </w:t>
      </w:r>
      <w:r>
        <w:rPr>
          <w:rStyle w:val="In-textArabic"/>
        </w:rPr>
        <w:t>سَمِعْنَا</w:t>
      </w:r>
      <w:r>
        <w:rPr>
          <w:rStyle w:val="In-textArabic"/>
        </w:rPr>
        <w:t xml:space="preserve"> </w:t>
      </w:r>
      <w:r>
        <w:rPr>
          <w:rStyle w:val="In-textArabic"/>
        </w:rPr>
        <w:t>وَ</w:t>
      </w:r>
      <w:r>
        <w:rPr>
          <w:rStyle w:val="In-textArabic"/>
        </w:rPr>
        <w:t xml:space="preserve"> </w:t>
      </w:r>
      <w:r>
        <w:rPr>
          <w:rStyle w:val="In-textArabic"/>
        </w:rPr>
        <w:t>حَدَّثَنَا</w:t>
      </w:r>
      <w:r>
        <w:t>, is used.</w:t>
      </w:r>
    </w:p>
    <w:p w14:paraId="6F73C724" w14:textId="77777777" w:rsidR="00974EE3" w:rsidRDefault="007A5EDD">
      <w:pPr>
        <w:pStyle w:val="BodyText"/>
      </w:pPr>
      <w:r>
        <w:t xml:space="preserve">When a person singularly reads the narration to his Shaykh then the term, </w:t>
      </w:r>
      <w:r>
        <w:rPr>
          <w:rStyle w:val="In-textArabic"/>
        </w:rPr>
        <w:t>اَجْبَرَنِىْ</w:t>
      </w:r>
      <w:r>
        <w:t>, is used.</w:t>
      </w:r>
    </w:p>
    <w:p w14:paraId="47ABA9FC" w14:textId="77777777" w:rsidR="00974EE3" w:rsidRDefault="007A5EDD">
      <w:pPr>
        <w:pStyle w:val="BodyText"/>
      </w:pPr>
      <w:r>
        <w:t>When from among a group of people, one of them reads to the Sha</w:t>
      </w:r>
      <w:r>
        <w:t xml:space="preserve">ykh and the rest listen to him then the term, </w:t>
      </w:r>
      <w:r>
        <w:rPr>
          <w:rStyle w:val="In-textArabic"/>
        </w:rPr>
        <w:t>اَخْبَرَنَا</w:t>
      </w:r>
      <w:r>
        <w:t>, is used to indicate that.</w:t>
      </w:r>
    </w:p>
    <w:p w14:paraId="1FA516C5" w14:textId="77777777" w:rsidR="00974EE3" w:rsidRDefault="007A5EDD">
      <w:pPr>
        <w:pStyle w:val="Heading1"/>
      </w:pPr>
      <w:bookmarkStart w:id="65" w:name="ḥadīth-compilations"/>
      <w:bookmarkStart w:id="66" w:name="_Toc53360932"/>
      <w:bookmarkEnd w:id="63"/>
      <w:r>
        <w:lastRenderedPageBreak/>
        <w:t>Ḥ</w:t>
      </w:r>
      <w:r>
        <w:t>adīth Compilations</w:t>
      </w:r>
      <w:bookmarkEnd w:id="66"/>
    </w:p>
    <w:p w14:paraId="1B673E76" w14:textId="77777777" w:rsidR="00974EE3" w:rsidRDefault="007A5EDD">
      <w:pPr>
        <w:pStyle w:val="FirstParagraph"/>
      </w:pPr>
      <w:r>
        <w:rPr>
          <w:i/>
        </w:rPr>
        <w:t>Al-</w:t>
      </w:r>
      <w:r>
        <w:rPr>
          <w:i/>
        </w:rPr>
        <w:t>Ṣ</w:t>
      </w:r>
      <w:r>
        <w:rPr>
          <w:i/>
        </w:rPr>
        <w:t>i</w:t>
      </w:r>
      <w:r>
        <w:rPr>
          <w:i/>
        </w:rPr>
        <w:t>ḥ</w:t>
      </w:r>
      <w:r>
        <w:rPr>
          <w:i/>
        </w:rPr>
        <w:t>ā</w:t>
      </w:r>
      <w:r>
        <w:rPr>
          <w:i/>
        </w:rPr>
        <w:t>ḥ</w:t>
      </w:r>
      <w:r>
        <w:rPr>
          <w:i/>
        </w:rPr>
        <w:t xml:space="preserve"> al-Sittah</w:t>
      </w:r>
      <w:r>
        <w:t xml:space="preserve"> (The Authentic Six): Out of all the books of </w:t>
      </w:r>
      <w:r>
        <w:rPr>
          <w:i/>
        </w:rPr>
        <w:t>a</w:t>
      </w:r>
      <w:r>
        <w:rPr>
          <w:i/>
        </w:rPr>
        <w:t>ḥ</w:t>
      </w:r>
      <w:r>
        <w:rPr>
          <w:i/>
        </w:rPr>
        <w:t>ādīth</w:t>
      </w:r>
      <w:r>
        <w:t xml:space="preserve"> to be compiled, these books were deemed to be the most authentic in terms of th</w:t>
      </w:r>
      <w:r>
        <w:t>eir narrations.</w:t>
      </w:r>
    </w:p>
    <w:p w14:paraId="62D405DD" w14:textId="77777777" w:rsidR="00974EE3" w:rsidRDefault="007A5EDD">
      <w:pPr>
        <w:pStyle w:val="Compact"/>
        <w:numPr>
          <w:ilvl w:val="0"/>
          <w:numId w:val="45"/>
        </w:numPr>
      </w:pPr>
      <w:r>
        <w:t>Al-Jāmiʿ al-</w:t>
      </w:r>
      <w:r>
        <w:t>Ṣ</w:t>
      </w:r>
      <w:r>
        <w:t>a</w:t>
      </w:r>
      <w:r>
        <w:t>ḥ</w:t>
      </w:r>
      <w:r>
        <w:t>ī</w:t>
      </w:r>
      <w:r>
        <w:t>ḥ</w:t>
      </w:r>
      <w:r>
        <w:t xml:space="preserve"> li al-Bukhārī</w:t>
      </w:r>
    </w:p>
    <w:p w14:paraId="7AF1D6AF" w14:textId="77777777" w:rsidR="00974EE3" w:rsidRDefault="007A5EDD">
      <w:pPr>
        <w:pStyle w:val="Compact"/>
        <w:numPr>
          <w:ilvl w:val="0"/>
          <w:numId w:val="45"/>
        </w:numPr>
      </w:pPr>
      <w:r>
        <w:t>Al-Jāmiʿ al-</w:t>
      </w:r>
      <w:r>
        <w:t>Ṣ</w:t>
      </w:r>
      <w:r>
        <w:t>a</w:t>
      </w:r>
      <w:r>
        <w:t>ḥ</w:t>
      </w:r>
      <w:r>
        <w:t>ī</w:t>
      </w:r>
      <w:r>
        <w:t>ḥ</w:t>
      </w:r>
      <w:r>
        <w:t xml:space="preserve"> li Muslim</w:t>
      </w:r>
    </w:p>
    <w:p w14:paraId="2AC5EAE4" w14:textId="77777777" w:rsidR="00974EE3" w:rsidRDefault="007A5EDD">
      <w:pPr>
        <w:pStyle w:val="Compact"/>
        <w:numPr>
          <w:ilvl w:val="0"/>
          <w:numId w:val="45"/>
        </w:numPr>
      </w:pPr>
      <w:r>
        <w:t>Sunan Imām al-Tirmidhī</w:t>
      </w:r>
    </w:p>
    <w:p w14:paraId="05D0F54A" w14:textId="77777777" w:rsidR="00974EE3" w:rsidRDefault="007A5EDD">
      <w:pPr>
        <w:pStyle w:val="Compact"/>
        <w:numPr>
          <w:ilvl w:val="0"/>
          <w:numId w:val="45"/>
        </w:numPr>
      </w:pPr>
      <w:r>
        <w:t>Sunan Abī Dāwūd</w:t>
      </w:r>
    </w:p>
    <w:p w14:paraId="3C5EBDCC" w14:textId="77777777" w:rsidR="00974EE3" w:rsidRDefault="007A5EDD">
      <w:pPr>
        <w:pStyle w:val="Compact"/>
        <w:numPr>
          <w:ilvl w:val="0"/>
          <w:numId w:val="45"/>
        </w:numPr>
      </w:pPr>
      <w:r>
        <w:t>Sunan al-Nasāʾī</w:t>
      </w:r>
    </w:p>
    <w:p w14:paraId="19A41181" w14:textId="77777777" w:rsidR="00974EE3" w:rsidRDefault="007A5EDD">
      <w:pPr>
        <w:pStyle w:val="Compact"/>
        <w:numPr>
          <w:ilvl w:val="0"/>
          <w:numId w:val="45"/>
        </w:numPr>
      </w:pPr>
      <w:r>
        <w:t>Sunan Ibn Mājah</w:t>
      </w:r>
    </w:p>
    <w:p w14:paraId="464045E6" w14:textId="77777777" w:rsidR="00974EE3" w:rsidRDefault="007A5EDD">
      <w:pPr>
        <w:pStyle w:val="FirstParagraph"/>
      </w:pPr>
      <w:r>
        <w:t xml:space="preserve">In these six books, narrations ranging from </w:t>
      </w:r>
      <w:r>
        <w:rPr>
          <w:i/>
        </w:rPr>
        <w:t>ṣ</w:t>
      </w:r>
      <w:r>
        <w:rPr>
          <w:i/>
        </w:rPr>
        <w:t>a</w:t>
      </w:r>
      <w:r>
        <w:rPr>
          <w:i/>
        </w:rPr>
        <w:t>ḥ</w:t>
      </w:r>
      <w:r>
        <w:rPr>
          <w:i/>
        </w:rPr>
        <w:t>ī</w:t>
      </w:r>
      <w:r>
        <w:rPr>
          <w:i/>
        </w:rPr>
        <w:t>ḥ</w:t>
      </w:r>
      <w:r>
        <w:t xml:space="preserve">, </w:t>
      </w:r>
      <w:r>
        <w:rPr>
          <w:i/>
        </w:rPr>
        <w:t>ḥ</w:t>
      </w:r>
      <w:r>
        <w:rPr>
          <w:i/>
        </w:rPr>
        <w:t>asan</w:t>
      </w:r>
      <w:r>
        <w:t xml:space="preserve">, </w:t>
      </w:r>
      <w:r>
        <w:rPr>
          <w:i/>
        </w:rPr>
        <w:t>ḍ</w:t>
      </w:r>
      <w:r>
        <w:rPr>
          <w:i/>
        </w:rPr>
        <w:t>aʿīf</w:t>
      </w:r>
      <w:r>
        <w:t xml:space="preserve">, etc. are </w:t>
      </w:r>
      <w:r>
        <w:t xml:space="preserve">all present which the scholars of </w:t>
      </w:r>
      <w:r>
        <w:rPr>
          <w:i/>
        </w:rPr>
        <w:t>ḥ</w:t>
      </w:r>
      <w:r>
        <w:rPr>
          <w:i/>
        </w:rPr>
        <w:t>adīth</w:t>
      </w:r>
      <w:r>
        <w:t xml:space="preserve"> have made very apparent by grading them. It is out of this knowledge of their grading that they are generally referred to as </w:t>
      </w:r>
      <w:r>
        <w:rPr>
          <w:i/>
        </w:rPr>
        <w:t>Al-</w:t>
      </w:r>
      <w:r>
        <w:rPr>
          <w:i/>
        </w:rPr>
        <w:t>Ṣ</w:t>
      </w:r>
      <w:r>
        <w:rPr>
          <w:i/>
        </w:rPr>
        <w:t>i</w:t>
      </w:r>
      <w:r>
        <w:rPr>
          <w:i/>
        </w:rPr>
        <w:t>ḥ</w:t>
      </w:r>
      <w:r>
        <w:rPr>
          <w:i/>
        </w:rPr>
        <w:t>ā</w:t>
      </w:r>
      <w:r>
        <w:rPr>
          <w:i/>
        </w:rPr>
        <w:t>ḥ</w:t>
      </w:r>
      <w:r>
        <w:rPr>
          <w:i/>
        </w:rPr>
        <w:t xml:space="preserve"> al-Sittah</w:t>
      </w:r>
      <w:r>
        <w:t>.</w:t>
      </w:r>
    </w:p>
    <w:p w14:paraId="2AC65FB3" w14:textId="77777777" w:rsidR="00974EE3" w:rsidRDefault="007A5EDD">
      <w:pPr>
        <w:pStyle w:val="BodyText"/>
      </w:pPr>
      <w:r>
        <w:t>It is not to be understood that authentic narrations are to be found o</w:t>
      </w:r>
      <w:r>
        <w:t xml:space="preserve">nly in the </w:t>
      </w:r>
      <w:r>
        <w:rPr>
          <w:i/>
        </w:rPr>
        <w:t>Al-</w:t>
      </w:r>
      <w:r>
        <w:rPr>
          <w:i/>
        </w:rPr>
        <w:t>Ṣ</w:t>
      </w:r>
      <w:r>
        <w:rPr>
          <w:i/>
        </w:rPr>
        <w:t>i</w:t>
      </w:r>
      <w:r>
        <w:rPr>
          <w:i/>
        </w:rPr>
        <w:t>ḥ</w:t>
      </w:r>
      <w:r>
        <w:rPr>
          <w:i/>
        </w:rPr>
        <w:t>ā</w:t>
      </w:r>
      <w:r>
        <w:rPr>
          <w:i/>
        </w:rPr>
        <w:t>ḥ</w:t>
      </w:r>
      <w:r>
        <w:rPr>
          <w:i/>
        </w:rPr>
        <w:t xml:space="preserve"> al-Sittah</w:t>
      </w:r>
      <w:r>
        <w:t xml:space="preserve">. Rather they are to be found in many other books of </w:t>
      </w:r>
      <w:r>
        <w:rPr>
          <w:i/>
        </w:rPr>
        <w:t>ḥ</w:t>
      </w:r>
      <w:r>
        <w:rPr>
          <w:i/>
        </w:rPr>
        <w:t>adīth</w:t>
      </w:r>
      <w:r>
        <w:t xml:space="preserve"> as well. As per </w:t>
      </w:r>
      <w:r>
        <w:rPr>
          <w:i/>
        </w:rPr>
        <w:t>U</w:t>
      </w:r>
      <w:r>
        <w:rPr>
          <w:i/>
        </w:rPr>
        <w:t>ṣ</w:t>
      </w:r>
      <w:r>
        <w:rPr>
          <w:i/>
        </w:rPr>
        <w:t>ūl al-</w:t>
      </w:r>
      <w:r>
        <w:rPr>
          <w:i/>
        </w:rPr>
        <w:t>Ḥ</w:t>
      </w:r>
      <w:r>
        <w:rPr>
          <w:i/>
        </w:rPr>
        <w:t>adīth</w:t>
      </w:r>
      <w:r>
        <w:t xml:space="preserve">, no matter where the narration is found, as long as it satisfies the conditions it is accepted as a valid </w:t>
      </w:r>
      <w:r>
        <w:rPr>
          <w:i/>
        </w:rPr>
        <w:t>ḥ</w:t>
      </w:r>
      <w:r>
        <w:rPr>
          <w:i/>
        </w:rPr>
        <w:t>adīth</w:t>
      </w:r>
      <w:r>
        <w:t xml:space="preserve"> or rejected as a weak </w:t>
      </w:r>
      <w:r>
        <w:rPr>
          <w:i/>
        </w:rPr>
        <w:t>ḥ</w:t>
      </w:r>
      <w:r>
        <w:rPr>
          <w:i/>
        </w:rPr>
        <w:t>adīth</w:t>
      </w:r>
      <w:r>
        <w:t>.</w:t>
      </w:r>
    </w:p>
    <w:p w14:paraId="17521306" w14:textId="77777777" w:rsidR="00974EE3" w:rsidRDefault="007A5EDD">
      <w:pPr>
        <w:pStyle w:val="BodyText"/>
      </w:pPr>
      <w:r>
        <w:rPr>
          <w:i/>
        </w:rPr>
        <w:t>Ṣ</w:t>
      </w:r>
      <w:r>
        <w:rPr>
          <w:i/>
        </w:rPr>
        <w:t>a</w:t>
      </w:r>
      <w:r>
        <w:rPr>
          <w:i/>
        </w:rPr>
        <w:t>ḥ</w:t>
      </w:r>
      <w:r>
        <w:rPr>
          <w:i/>
        </w:rPr>
        <w:t>ī</w:t>
      </w:r>
      <w:r>
        <w:rPr>
          <w:i/>
        </w:rPr>
        <w:t>ḥ</w:t>
      </w:r>
      <w:r>
        <w:rPr>
          <w:i/>
        </w:rPr>
        <w:t>ayn</w:t>
      </w:r>
      <w:r>
        <w:t xml:space="preserve">: The books of Imams al-Bukhārī and Muslim together are known as </w:t>
      </w:r>
      <w:r>
        <w:rPr>
          <w:i/>
        </w:rPr>
        <w:t>Ṣ</w:t>
      </w:r>
      <w:r>
        <w:rPr>
          <w:i/>
        </w:rPr>
        <w:t>a</w:t>
      </w:r>
      <w:r>
        <w:rPr>
          <w:i/>
        </w:rPr>
        <w:t>ḥ</w:t>
      </w:r>
      <w:r>
        <w:rPr>
          <w:i/>
        </w:rPr>
        <w:t>ī</w:t>
      </w:r>
      <w:r>
        <w:rPr>
          <w:i/>
        </w:rPr>
        <w:t>ḥ</w:t>
      </w:r>
      <w:r>
        <w:rPr>
          <w:i/>
        </w:rPr>
        <w:t>ayn</w:t>
      </w:r>
      <w:r>
        <w:t>.</w:t>
      </w:r>
    </w:p>
    <w:p w14:paraId="42B07B1C" w14:textId="77777777" w:rsidR="00974EE3" w:rsidRDefault="007A5EDD">
      <w:pPr>
        <w:pStyle w:val="BodyText"/>
      </w:pPr>
      <w:r>
        <w:rPr>
          <w:i/>
        </w:rPr>
        <w:t>Muttafaq ʿalayhi</w:t>
      </w:r>
      <w:r>
        <w:t>: Narrations which are agreed upon by both Imam al-Bukhārī and Imam Muslim. The total number of such narrations is 2326.</w:t>
      </w:r>
    </w:p>
    <w:p w14:paraId="076FC847" w14:textId="77777777" w:rsidR="00974EE3" w:rsidRDefault="007A5EDD">
      <w:pPr>
        <w:pStyle w:val="BodyText"/>
      </w:pPr>
      <w:r>
        <w:rPr>
          <w:i/>
        </w:rPr>
        <w:t>Al-Sunan al-Arbaʿah</w:t>
      </w:r>
      <w:r>
        <w:t>: Other th</w:t>
      </w:r>
      <w:r>
        <w:t xml:space="preserve">an the </w:t>
      </w:r>
      <w:r>
        <w:rPr>
          <w:i/>
        </w:rPr>
        <w:t>Ṣ</w:t>
      </w:r>
      <w:r>
        <w:rPr>
          <w:i/>
        </w:rPr>
        <w:t>a</w:t>
      </w:r>
      <w:r>
        <w:rPr>
          <w:i/>
        </w:rPr>
        <w:t>ḥ</w:t>
      </w:r>
      <w:r>
        <w:rPr>
          <w:i/>
        </w:rPr>
        <w:t>ī</w:t>
      </w:r>
      <w:r>
        <w:rPr>
          <w:i/>
        </w:rPr>
        <w:t>ḥ</w:t>
      </w:r>
      <w:r>
        <w:rPr>
          <w:i/>
        </w:rPr>
        <w:t>ayn</w:t>
      </w:r>
      <w:r>
        <w:t xml:space="preserve">, the other four books, namely al-Tirmidhī, Abū Dāwūd, al-Nasāʾī, and Ibn Mājah are referred to as </w:t>
      </w:r>
      <w:r>
        <w:rPr>
          <w:i/>
        </w:rPr>
        <w:t>Al-Sunan al-Arbaʿah</w:t>
      </w:r>
      <w:r>
        <w:t>.</w:t>
      </w:r>
    </w:p>
    <w:p w14:paraId="6662FCDE" w14:textId="77777777" w:rsidR="00974EE3" w:rsidRDefault="007A5EDD">
      <w:pPr>
        <w:pStyle w:val="BodyText"/>
      </w:pPr>
      <w:r>
        <w:rPr>
          <w:i/>
        </w:rPr>
        <w:t>Hāfi</w:t>
      </w:r>
      <w:r>
        <w:rPr>
          <w:i/>
        </w:rPr>
        <w:t>ẓ</w:t>
      </w:r>
      <w:r>
        <w:t>: A person who has memorized 100,000 narrations.</w:t>
      </w:r>
    </w:p>
    <w:p w14:paraId="7E8BCFE0" w14:textId="77777777" w:rsidR="00974EE3" w:rsidRDefault="007A5EDD">
      <w:pPr>
        <w:pStyle w:val="BodyText"/>
      </w:pPr>
      <w:r>
        <w:rPr>
          <w:i/>
        </w:rPr>
        <w:t>Ḥ</w:t>
      </w:r>
      <w:r>
        <w:rPr>
          <w:i/>
        </w:rPr>
        <w:t>ujjah</w:t>
      </w:r>
      <w:r>
        <w:t>: A person who has memorized 300,000 narrations.</w:t>
      </w:r>
    </w:p>
    <w:p w14:paraId="54B2AE8C" w14:textId="77777777" w:rsidR="00974EE3" w:rsidRDefault="007A5EDD">
      <w:pPr>
        <w:pStyle w:val="BodyText"/>
      </w:pPr>
      <w:r>
        <w:rPr>
          <w:i/>
        </w:rPr>
        <w:t>Ḥ</w:t>
      </w:r>
      <w:r>
        <w:rPr>
          <w:i/>
        </w:rPr>
        <w:t>ākim</w:t>
      </w:r>
      <w:r>
        <w:t>: A person who knows all the narrations including its text, chain of narration, history, and its respective critique.</w:t>
      </w:r>
    </w:p>
    <w:p w14:paraId="65DF1988" w14:textId="77777777" w:rsidR="00974EE3" w:rsidRDefault="007A5EDD">
      <w:pPr>
        <w:pStyle w:val="BibliographyTitle"/>
      </w:pPr>
      <w:bookmarkStart w:id="67" w:name="_Toc53360933"/>
      <w:r>
        <w:lastRenderedPageBreak/>
        <w:t>Bibliography</w:t>
      </w:r>
      <w:bookmarkEnd w:id="67"/>
    </w:p>
    <w:p w14:paraId="3AE36D18" w14:textId="77777777" w:rsidR="00974EE3" w:rsidRDefault="007A5EDD">
      <w:pPr>
        <w:pStyle w:val="Bibliography"/>
      </w:pPr>
      <w:bookmarkStart w:id="68" w:name="ref-abudawud"/>
      <w:bookmarkStart w:id="69" w:name="refs"/>
      <w:r>
        <w:t xml:space="preserve">Abū Dāwūd Sulaymān bin al-Ashʿath. </w:t>
      </w:r>
      <w:r>
        <w:rPr>
          <w:i/>
        </w:rPr>
        <w:t>Sunan Abī Dāwūd</w:t>
      </w:r>
      <w:r>
        <w:t>. 8 vols. Cairo: Dār Taʾ</w:t>
      </w:r>
      <w:r>
        <w:t>ṣ</w:t>
      </w:r>
      <w:r>
        <w:t>īl, 2015.</w:t>
      </w:r>
    </w:p>
    <w:p w14:paraId="41DD00C5" w14:textId="77777777" w:rsidR="00974EE3" w:rsidRDefault="007A5EDD">
      <w:pPr>
        <w:pStyle w:val="Bibliography"/>
      </w:pPr>
      <w:bookmarkStart w:id="70" w:name="ref-hilyah09"/>
      <w:bookmarkEnd w:id="68"/>
      <w:r>
        <w:t>Abū Naʿīm al-Isba</w:t>
      </w:r>
      <w:r>
        <w:t>ḥ</w:t>
      </w:r>
      <w:r>
        <w:t xml:space="preserve">ānī. </w:t>
      </w:r>
      <w:r>
        <w:rPr>
          <w:i/>
        </w:rPr>
        <w:t>Ḥ</w:t>
      </w:r>
      <w:r>
        <w:rPr>
          <w:i/>
        </w:rPr>
        <w:t>ilyah Al-Awliyāʾ</w:t>
      </w:r>
      <w:r>
        <w:rPr>
          <w:i/>
        </w:rPr>
        <w:t xml:space="preserve"> Wa </w:t>
      </w:r>
      <w:r>
        <w:rPr>
          <w:i/>
        </w:rPr>
        <w:t>ṭ</w:t>
      </w:r>
      <w:r>
        <w:rPr>
          <w:i/>
        </w:rPr>
        <w:t>abaqāt Al-A</w:t>
      </w:r>
      <w:r>
        <w:rPr>
          <w:i/>
        </w:rPr>
        <w:t>ṣ</w:t>
      </w:r>
      <w:r>
        <w:rPr>
          <w:i/>
        </w:rPr>
        <w:t>fiyāʾ</w:t>
      </w:r>
      <w:r>
        <w:t>. 8 vols. Cairo: Dār al-</w:t>
      </w:r>
      <w:r>
        <w:t>Ḥ</w:t>
      </w:r>
      <w:r>
        <w:t>adīth, 2009.</w:t>
      </w:r>
    </w:p>
    <w:p w14:paraId="5673513E" w14:textId="77777777" w:rsidR="00974EE3" w:rsidRDefault="007A5EDD">
      <w:pPr>
        <w:pStyle w:val="Bibliography"/>
      </w:pPr>
      <w:bookmarkStart w:id="71" w:name="ref-tirmidhi"/>
      <w:bookmarkEnd w:id="70"/>
      <w:r>
        <w:t>Al-Tirmidhī, Mu</w:t>
      </w:r>
      <w:r>
        <w:t>ḥ</w:t>
      </w:r>
      <w:r>
        <w:t xml:space="preserve">ammad bin ʿĪsā bin Sawrah. </w:t>
      </w:r>
      <w:r>
        <w:rPr>
          <w:i/>
        </w:rPr>
        <w:t>Sunan al-Tirmidhī</w:t>
      </w:r>
      <w:r>
        <w:t>. 5 vols. Cairo: Dār al-Taʾ</w:t>
      </w:r>
      <w:r>
        <w:t>ṣ</w:t>
      </w:r>
      <w:r>
        <w:t>īl, 2016.</w:t>
      </w:r>
    </w:p>
    <w:p w14:paraId="2100A2E6" w14:textId="77777777" w:rsidR="00974EE3" w:rsidRDefault="007A5EDD">
      <w:pPr>
        <w:pStyle w:val="Bibliography"/>
      </w:pPr>
      <w:bookmarkStart w:id="72" w:name="ref-ibnmajah"/>
      <w:bookmarkEnd w:id="71"/>
      <w:r>
        <w:t>Ibn Mājah, Abū ʿAbd Allāh Mu</w:t>
      </w:r>
      <w:r>
        <w:t>ḥ</w:t>
      </w:r>
      <w:r>
        <w:t xml:space="preserve">ammad bin Yazīd. </w:t>
      </w:r>
      <w:r>
        <w:rPr>
          <w:i/>
        </w:rPr>
        <w:t>Sunan Ibn Mājah</w:t>
      </w:r>
      <w:r>
        <w:t>. 4 vols. Beirut: Dār al-Taʾ</w:t>
      </w:r>
      <w:r>
        <w:t>ṣ</w:t>
      </w:r>
      <w:r>
        <w:t>īl, 2014</w:t>
      </w:r>
      <w:r>
        <w:t>.</w:t>
      </w:r>
    </w:p>
    <w:p w14:paraId="30761032" w14:textId="77777777" w:rsidR="00974EE3" w:rsidRDefault="007A5EDD">
      <w:pPr>
        <w:pStyle w:val="Bibliography"/>
      </w:pPr>
      <w:bookmarkStart w:id="73" w:name="ref-bukhari"/>
      <w:bookmarkEnd w:id="72"/>
      <w:r>
        <w:t>Mu</w:t>
      </w:r>
      <w:r>
        <w:t>ḥ</w:t>
      </w:r>
      <w:r>
        <w:t xml:space="preserve">ammad bin Ismāʾīl. </w:t>
      </w:r>
      <w:r>
        <w:rPr>
          <w:i/>
        </w:rPr>
        <w:t>Ṣ</w:t>
      </w:r>
      <w:r>
        <w:rPr>
          <w:i/>
        </w:rPr>
        <w:t>a</w:t>
      </w:r>
      <w:r>
        <w:rPr>
          <w:i/>
        </w:rPr>
        <w:t>ḥ</w:t>
      </w:r>
      <w:r>
        <w:rPr>
          <w:i/>
        </w:rPr>
        <w:t>ī</w:t>
      </w:r>
      <w:r>
        <w:rPr>
          <w:i/>
        </w:rPr>
        <w:t>ḥ</w:t>
      </w:r>
      <w:r>
        <w:rPr>
          <w:i/>
        </w:rPr>
        <w:t xml:space="preserve"> al-Bukhārī</w:t>
      </w:r>
      <w:r>
        <w:t>. 10 vols. Cairo: Dār al-Taʾ</w:t>
      </w:r>
      <w:r>
        <w:t>ṣ</w:t>
      </w:r>
      <w:r>
        <w:t>īl, 2012.</w:t>
      </w:r>
    </w:p>
    <w:p w14:paraId="3C58224F" w14:textId="77777777" w:rsidR="00974EE3" w:rsidRDefault="007A5EDD">
      <w:pPr>
        <w:pStyle w:val="Bibliography"/>
      </w:pPr>
      <w:bookmarkStart w:id="74" w:name="ref-muslim"/>
      <w:bookmarkEnd w:id="73"/>
      <w:r>
        <w:t>Muslim bin al-</w:t>
      </w:r>
      <w:r>
        <w:t>Ḥ</w:t>
      </w:r>
      <w:r>
        <w:t xml:space="preserve">ajjāj. </w:t>
      </w:r>
      <w:r>
        <w:rPr>
          <w:i/>
        </w:rPr>
        <w:t>Ṣ</w:t>
      </w:r>
      <w:r>
        <w:rPr>
          <w:i/>
        </w:rPr>
        <w:t>a</w:t>
      </w:r>
      <w:r>
        <w:rPr>
          <w:i/>
        </w:rPr>
        <w:t>ḥ</w:t>
      </w:r>
      <w:r>
        <w:rPr>
          <w:i/>
        </w:rPr>
        <w:t>ī</w:t>
      </w:r>
      <w:r>
        <w:rPr>
          <w:i/>
        </w:rPr>
        <w:t>ḥ</w:t>
      </w:r>
      <w:r>
        <w:rPr>
          <w:i/>
        </w:rPr>
        <w:t xml:space="preserve"> Muslim</w:t>
      </w:r>
      <w:r>
        <w:t>. 8 vols. Cairo: Dār al-Taʾ</w:t>
      </w:r>
      <w:r>
        <w:t>ṣ</w:t>
      </w:r>
      <w:r>
        <w:t>īl, 2014.</w:t>
      </w:r>
      <w:bookmarkEnd w:id="65"/>
      <w:bookmarkEnd w:id="69"/>
      <w:bookmarkEnd w:id="74"/>
    </w:p>
    <w:sectPr w:rsidR="00974EE3" w:rsidSect="008A5309">
      <w:footerReference w:type="default" r:id="rId7"/>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25389" w14:textId="77777777" w:rsidR="007A5EDD" w:rsidRDefault="007A5EDD">
      <w:pPr>
        <w:spacing w:after="0"/>
      </w:pPr>
      <w:r>
        <w:separator/>
      </w:r>
    </w:p>
  </w:endnote>
  <w:endnote w:type="continuationSeparator" w:id="0">
    <w:p w14:paraId="5FC3D77F" w14:textId="77777777" w:rsidR="007A5EDD" w:rsidRDefault="007A5E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2568505"/>
      <w:docPartObj>
        <w:docPartGallery w:val="Page Numbers (Bottom of Page)"/>
        <w:docPartUnique/>
      </w:docPartObj>
    </w:sdtPr>
    <w:sdtEndPr>
      <w:rPr>
        <w:noProof/>
      </w:rPr>
    </w:sdtEndPr>
    <w:sdtContent>
      <w:p w14:paraId="41A8527F" w14:textId="77777777" w:rsidR="005A794A" w:rsidRDefault="007A5E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71A442" w14:textId="77777777" w:rsidR="005A794A" w:rsidRDefault="007A5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17A4A" w14:textId="77777777" w:rsidR="007A5EDD" w:rsidRDefault="007A5EDD">
      <w:r>
        <w:separator/>
      </w:r>
    </w:p>
  </w:footnote>
  <w:footnote w:type="continuationSeparator" w:id="0">
    <w:p w14:paraId="5E8580A0" w14:textId="77777777" w:rsidR="007A5EDD" w:rsidRDefault="007A5EDD">
      <w:r>
        <w:continuationSeparator/>
      </w:r>
    </w:p>
  </w:footnote>
  <w:footnote w:id="1">
    <w:p w14:paraId="672FEBDE"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xml:space="preserve"> </w:t>
      </w:r>
      <w:r>
        <w:t>(Cairo: Dār al-Taʾ</w:t>
      </w:r>
      <w:r>
        <w:t>ṣ</w:t>
      </w:r>
      <w:r>
        <w:t>īl, 2014), vol. 2, p. 263, #520/1.</w:t>
      </w:r>
    </w:p>
  </w:footnote>
  <w:footnote w:id="2">
    <w:p w14:paraId="347893D1"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xml:space="preserve"> (Cairo: Dār al-Taʾ</w:t>
      </w:r>
      <w:r>
        <w:t>ṣ</w:t>
      </w:r>
      <w:r>
        <w:t>īl, 2012), vol. 1, p. 309, #161.</w:t>
      </w:r>
    </w:p>
  </w:footnote>
  <w:footnote w:id="3">
    <w:p w14:paraId="10CB8F8C"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vol. 9, p. 294, #7350.</w:t>
      </w:r>
    </w:p>
  </w:footnote>
  <w:footnote w:id="4">
    <w:p w14:paraId="6C4EA06F"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vol. 7, p. 199, #5382.</w:t>
      </w:r>
    </w:p>
  </w:footnote>
  <w:footnote w:id="5">
    <w:p w14:paraId="1F6DB378"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vol. 1, p. 198, #14.</w:t>
      </w:r>
    </w:p>
  </w:footnote>
  <w:footnote w:id="6">
    <w:p w14:paraId="4E8AC0DC"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vol. 1, p. 179, #1.</w:t>
      </w:r>
    </w:p>
  </w:footnote>
  <w:footnote w:id="7">
    <w:p w14:paraId="3C158F97"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vol. 4, p. 460, #3465.</w:t>
      </w:r>
    </w:p>
  </w:footnote>
  <w:footnote w:id="8">
    <w:p w14:paraId="22325B44" w14:textId="77777777" w:rsidR="00974EE3" w:rsidRDefault="007A5EDD">
      <w:pPr>
        <w:pStyle w:val="FootnoteText"/>
      </w:pPr>
      <w:r>
        <w:rPr>
          <w:rStyle w:val="FootnoteReference"/>
        </w:rPr>
        <w:footnoteRef/>
      </w:r>
      <w:r>
        <w:t xml:space="preserve"> </w:t>
      </w:r>
      <w:r>
        <w:rPr>
          <w:i/>
        </w:rPr>
        <w:t>Sunan Ibn Mājah</w:t>
      </w:r>
      <w:r>
        <w:t xml:space="preserve"> (Beirut: Dār al-Taʾ</w:t>
      </w:r>
      <w:r>
        <w:t>ṣ</w:t>
      </w:r>
      <w:r>
        <w:t>īl, 2014), vol. 2, p. 306, #1916.</w:t>
      </w:r>
    </w:p>
  </w:footnote>
  <w:footnote w:id="9">
    <w:p w14:paraId="00E3F727"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vol. 1, p. 288, #131.</w:t>
      </w:r>
    </w:p>
  </w:footnote>
  <w:footnote w:id="10">
    <w:p w14:paraId="448D5687" w14:textId="77777777" w:rsidR="00974EE3" w:rsidRDefault="007A5EDD">
      <w:pPr>
        <w:pStyle w:val="FootnoteText"/>
      </w:pPr>
      <w:r>
        <w:rPr>
          <w:rStyle w:val="FootnoteReference"/>
        </w:rPr>
        <w:footnoteRef/>
      </w:r>
      <w:r>
        <w:t xml:space="preserve"> </w:t>
      </w:r>
      <w:r>
        <w:rPr>
          <w:i/>
        </w:rPr>
        <w:t>Ḥ</w:t>
      </w:r>
      <w:r>
        <w:rPr>
          <w:i/>
        </w:rPr>
        <w:t xml:space="preserve">ilyah Al-Awliyāʾ Wa </w:t>
      </w:r>
      <w:r>
        <w:rPr>
          <w:i/>
        </w:rPr>
        <w:t>ṭ</w:t>
      </w:r>
      <w:r>
        <w:rPr>
          <w:i/>
        </w:rPr>
        <w:t>abaqāt Al-A</w:t>
      </w:r>
      <w:r>
        <w:rPr>
          <w:i/>
        </w:rPr>
        <w:t>ṣ</w:t>
      </w:r>
      <w:r>
        <w:rPr>
          <w:i/>
        </w:rPr>
        <w:t>fiyāʾ</w:t>
      </w:r>
      <w:r>
        <w:t xml:space="preserve"> (Cairo: Dār al-</w:t>
      </w:r>
      <w:r>
        <w:t>Ḥ</w:t>
      </w:r>
      <w:r>
        <w:t>adīth, 2009), vol. 1, p. 557.</w:t>
      </w:r>
    </w:p>
  </w:footnote>
  <w:footnote w:id="11">
    <w:p w14:paraId="7D3D5E32"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vol. 1, p. 307, #5.</w:t>
      </w:r>
    </w:p>
  </w:footnote>
  <w:footnote w:id="12">
    <w:p w14:paraId="365391B6"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vol. 1, p. 199, #15.</w:t>
      </w:r>
    </w:p>
  </w:footnote>
  <w:footnote w:id="13">
    <w:p w14:paraId="3F09BC2C"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vol. 3, p. 433, #2550.</w:t>
      </w:r>
    </w:p>
  </w:footnote>
  <w:footnote w:id="14">
    <w:p w14:paraId="7384C1A4"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vol. 2, p. 295, #558.</w:t>
      </w:r>
    </w:p>
  </w:footnote>
  <w:footnote w:id="15">
    <w:p w14:paraId="4705B2BA"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vol. 2, p. 295, #559.</w:t>
      </w:r>
    </w:p>
  </w:footnote>
  <w:footnote w:id="16">
    <w:p w14:paraId="40A6770A"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w:t>
      </w:r>
      <w:r>
        <w:rPr>
          <w:i/>
        </w:rPr>
        <w:t>Muslim</w:t>
      </w:r>
      <w:r>
        <w:t>, vol. 1, p. 364, #8/1.</w:t>
      </w:r>
    </w:p>
  </w:footnote>
  <w:footnote w:id="17">
    <w:p w14:paraId="4D31A2EF"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vol. 6, p. 49, #2288.</w:t>
      </w:r>
    </w:p>
  </w:footnote>
  <w:footnote w:id="18">
    <w:p w14:paraId="04447EAC"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vol. 7, p. 365, #5707.</w:t>
      </w:r>
    </w:p>
  </w:footnote>
  <w:footnote w:id="19">
    <w:p w14:paraId="52BC49C6"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vol. 3, p. 157, #989.</w:t>
      </w:r>
    </w:p>
  </w:footnote>
  <w:footnote w:id="20">
    <w:p w14:paraId="1C67211A"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vol. 1, p. 667, #773.</w:t>
      </w:r>
    </w:p>
  </w:footnote>
  <w:footnote w:id="21">
    <w:p w14:paraId="3B6D92B3" w14:textId="77777777" w:rsidR="00974EE3" w:rsidRDefault="007A5EDD">
      <w:pPr>
        <w:pStyle w:val="FootnoteText"/>
      </w:pPr>
      <w:r>
        <w:rPr>
          <w:rStyle w:val="FootnoteReference"/>
        </w:rPr>
        <w:footnoteRef/>
      </w:r>
      <w:r>
        <w:t xml:space="preserve"> </w:t>
      </w:r>
      <w:r>
        <w:rPr>
          <w:i/>
        </w:rPr>
        <w:t>Sunan al-Tirmidhī</w:t>
      </w:r>
      <w:r>
        <w:t xml:space="preserve"> </w:t>
      </w:r>
      <w:r>
        <w:t>(Cairo: Dār al-Taʾ</w:t>
      </w:r>
      <w:r>
        <w:t>ṣ</w:t>
      </w:r>
      <w:r>
        <w:t>īl, 2016), vol. 1, p. 518, #409.</w:t>
      </w:r>
    </w:p>
  </w:footnote>
  <w:footnote w:id="22">
    <w:p w14:paraId="75A1B5F7" w14:textId="77777777" w:rsidR="00974EE3" w:rsidRDefault="007A5EDD">
      <w:pPr>
        <w:pStyle w:val="FootnoteText"/>
      </w:pPr>
      <w:r>
        <w:rPr>
          <w:rStyle w:val="FootnoteReference"/>
        </w:rPr>
        <w:footnoteRef/>
      </w:r>
      <w:r>
        <w:t xml:space="preserve"> </w:t>
      </w:r>
      <w:r>
        <w:rPr>
          <w:i/>
        </w:rPr>
        <w:t>Sunan Abī Dāwūd</w:t>
      </w:r>
      <w:r>
        <w:t xml:space="preserve"> (Cairo: Dār Taʾ</w:t>
      </w:r>
      <w:r>
        <w:t>ṣ</w:t>
      </w:r>
      <w:r>
        <w:t>īl, 2015), vol. 2, p. 382, #492.</w:t>
      </w:r>
    </w:p>
  </w:footnote>
  <w:footnote w:id="23">
    <w:p w14:paraId="57CEB5DF" w14:textId="77777777" w:rsidR="00974EE3" w:rsidRDefault="007A5EDD">
      <w:pPr>
        <w:pStyle w:val="FootnoteText"/>
      </w:pPr>
      <w:r>
        <w:rPr>
          <w:rStyle w:val="FootnoteReference"/>
        </w:rPr>
        <w:footnoteRef/>
      </w:r>
      <w:r>
        <w:t xml:space="preserve"> </w:t>
      </w:r>
      <w:r>
        <w:rPr>
          <w:i/>
        </w:rPr>
        <w:t>Sunan al-Tirmidhī</w:t>
      </w:r>
      <w:r>
        <w:t>, vol. 1, p. 290, #22.</w:t>
      </w:r>
    </w:p>
  </w:footnote>
  <w:footnote w:id="24">
    <w:p w14:paraId="302410A4" w14:textId="77777777" w:rsidR="00974EE3" w:rsidRDefault="007A5EDD">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al-Bukhārī</w:t>
      </w:r>
      <w:r>
        <w:t>, vol. 2, p. 11, #897.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1D88B3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EA454B4C"/>
    <w:multiLevelType w:val="multilevel"/>
    <w:tmpl w:val="906E3A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7C"/>
    <w:multiLevelType w:val="singleLevel"/>
    <w:tmpl w:val="F9C82AD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93858B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7F42CA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024896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7CC3A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204A0C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B7260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834F04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962A624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EF08F6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E97279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7261BAD"/>
    <w:multiLevelType w:val="multilevel"/>
    <w:tmpl w:val="C3B81C0E"/>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4" w15:restartNumberingAfterBreak="0">
    <w:nsid w:val="71315DCA"/>
    <w:multiLevelType w:val="multilevel"/>
    <w:tmpl w:val="6A9E97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9"/>
  </w:num>
  <w:num w:numId="4">
    <w:abstractNumId w:val="8"/>
  </w:num>
  <w:num w:numId="5">
    <w:abstractNumId w:val="7"/>
  </w:num>
  <w:num w:numId="6">
    <w:abstractNumId w:val="6"/>
  </w:num>
  <w:num w:numId="7">
    <w:abstractNumId w:val="10"/>
  </w:num>
  <w:num w:numId="8">
    <w:abstractNumId w:val="5"/>
  </w:num>
  <w:num w:numId="9">
    <w:abstractNumId w:val="4"/>
  </w:num>
  <w:num w:numId="10">
    <w:abstractNumId w:val="3"/>
  </w:num>
  <w:num w:numId="11">
    <w:abstractNumId w:val="2"/>
  </w:num>
  <w:num w:numId="12">
    <w:abstractNumId w:val="12"/>
  </w:num>
  <w:num w:numId="13">
    <w:abstractNumId w:val="12"/>
  </w:num>
  <w:num w:numId="14">
    <w:abstractNumId w:val="12"/>
  </w:num>
  <w:num w:numId="15">
    <w:abstractNumId w:val="12"/>
  </w:num>
  <w:num w:numId="16">
    <w:abstractNumId w:val="12"/>
  </w:num>
  <w:num w:numId="17">
    <w:abstractNumId w:val="1"/>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A5EDD"/>
    <w:rsid w:val="008D6863"/>
    <w:rsid w:val="00974EE3"/>
    <w:rsid w:val="00B86B75"/>
    <w:rsid w:val="00BC48D5"/>
    <w:rsid w:val="00C36279"/>
    <w:rsid w:val="00E315A3"/>
    <w:rsid w:val="00F80609"/>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C621"/>
  <w15:docId w15:val="{A7FD3DFB-6FA3-42D4-AAFD-704268A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BCE"/>
  </w:style>
  <w:style w:type="paragraph" w:styleId="Heading1">
    <w:name w:val="heading 1"/>
    <w:basedOn w:val="Normal"/>
    <w:next w:val="BodyText"/>
    <w:uiPriority w:val="9"/>
    <w:qFormat/>
    <w:rsid w:val="005D7573"/>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48B0"/>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16A76"/>
    <w:pPr>
      <w:spacing w:before="200" w:after="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56440"/>
    <w:pPr>
      <w:spacing w:after="240" w:line="259" w:lineRule="auto"/>
      <w:outlineLvl w:val="9"/>
    </w:pPr>
    <w:rPr>
      <w:b w:val="0"/>
      <w:bCs w:val="0"/>
      <w:color w:val="365F91" w:themeColor="accent1" w:themeShade="BF"/>
    </w:rPr>
  </w:style>
  <w:style w:type="paragraph" w:customStyle="1" w:styleId="kNarrationAR">
    <w:name w:val="kNarration AR"/>
    <w:basedOn w:val="BodyText"/>
    <w:qFormat/>
    <w:rsid w:val="00627BCE"/>
    <w:rPr>
      <w:rFonts w:ascii="Traditional Arabic" w:eastAsia="Traditional Arabic" w:hAnsi="Traditional Arabic" w:cs="Traditional Arabic"/>
      <w:b/>
      <w:bCs/>
      <w:sz w:val="32"/>
      <w:szCs w:val="3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A794A"/>
    <w:pPr>
      <w:tabs>
        <w:tab w:val="center" w:pos="4320"/>
        <w:tab w:val="right" w:pos="8640"/>
      </w:tabs>
      <w:spacing w:after="0"/>
    </w:pPr>
  </w:style>
  <w:style w:type="character" w:customStyle="1" w:styleId="BodyTextChar">
    <w:name w:val="Body Text Char"/>
    <w:basedOn w:val="DefaultParagraphFont"/>
    <w:link w:val="BodyText"/>
    <w:rsid w:val="001148B0"/>
  </w:style>
  <w:style w:type="character" w:customStyle="1" w:styleId="HeaderChar">
    <w:name w:val="Header Char"/>
    <w:basedOn w:val="DefaultParagraphFont"/>
    <w:link w:val="Header"/>
    <w:rsid w:val="005A794A"/>
  </w:style>
  <w:style w:type="paragraph" w:styleId="Footer">
    <w:name w:val="footer"/>
    <w:basedOn w:val="Normal"/>
    <w:link w:val="FooterChar"/>
    <w:uiPriority w:val="99"/>
    <w:unhideWhenUsed/>
    <w:rsid w:val="005A794A"/>
    <w:pPr>
      <w:tabs>
        <w:tab w:val="center" w:pos="4320"/>
        <w:tab w:val="right" w:pos="8640"/>
      </w:tabs>
      <w:spacing w:after="0"/>
    </w:pPr>
  </w:style>
  <w:style w:type="character" w:customStyle="1" w:styleId="FooterChar">
    <w:name w:val="Footer Char"/>
    <w:basedOn w:val="DefaultParagraphFont"/>
    <w:link w:val="Footer"/>
    <w:uiPriority w:val="99"/>
    <w:rsid w:val="005A794A"/>
  </w:style>
  <w:style w:type="character" w:customStyle="1" w:styleId="kRED">
    <w:name w:val="kRED"/>
    <w:basedOn w:val="BodyTextChar"/>
    <w:rsid w:val="00A534E7"/>
    <w:rPr>
      <w:color w:val="FF0000"/>
    </w:rPr>
  </w:style>
  <w:style w:type="paragraph" w:styleId="TOC1">
    <w:name w:val="toc 1"/>
    <w:basedOn w:val="Normal"/>
    <w:next w:val="Normal"/>
    <w:autoRedefine/>
    <w:uiPriority w:val="39"/>
    <w:unhideWhenUsed/>
    <w:rsid w:val="000F6287"/>
    <w:pPr>
      <w:spacing w:after="100"/>
    </w:pPr>
    <w:rPr>
      <w:b/>
    </w:rPr>
  </w:style>
  <w:style w:type="paragraph" w:styleId="TOC2">
    <w:name w:val="toc 2"/>
    <w:basedOn w:val="Normal"/>
    <w:next w:val="Normal"/>
    <w:autoRedefine/>
    <w:uiPriority w:val="39"/>
    <w:unhideWhenUsed/>
    <w:rsid w:val="00B815CE"/>
    <w:pPr>
      <w:spacing w:after="100"/>
      <w:ind w:left="240"/>
    </w:pPr>
  </w:style>
  <w:style w:type="paragraph" w:styleId="TOC3">
    <w:name w:val="toc 3"/>
    <w:basedOn w:val="Normal"/>
    <w:next w:val="Normal"/>
    <w:autoRedefine/>
    <w:uiPriority w:val="39"/>
    <w:unhideWhenUsed/>
    <w:rsid w:val="00B815CE"/>
    <w:pPr>
      <w:spacing w:after="100"/>
      <w:ind w:left="480"/>
    </w:pPr>
  </w:style>
  <w:style w:type="character" w:customStyle="1" w:styleId="kBodyHonorifics">
    <w:name w:val="kBody Honorifics"/>
    <w:basedOn w:val="BodyTextChar"/>
    <w:rsid w:val="0039559C"/>
    <w:rPr>
      <w:color w:val="548DD4" w:themeColor="text2" w:themeTint="99"/>
    </w:rPr>
  </w:style>
  <w:style w:type="paragraph" w:customStyle="1" w:styleId="BibliographyTitle">
    <w:name w:val="Bibliography Title"/>
    <w:basedOn w:val="Heading1"/>
    <w:qFormat/>
    <w:rsid w:val="002720B4"/>
    <w:pPr>
      <w:jc w:val="center"/>
    </w:pPr>
  </w:style>
  <w:style w:type="paragraph" w:customStyle="1" w:styleId="FrontmatterTitle">
    <w:name w:val="Frontmatter Title"/>
    <w:basedOn w:val="BodyText"/>
    <w:qFormat/>
    <w:rsid w:val="00ED5445"/>
    <w:pPr>
      <w:pageBreakBefore/>
      <w:jc w:val="center"/>
    </w:pPr>
    <w:rPr>
      <w:i/>
      <w:sz w:val="32"/>
    </w:rPr>
  </w:style>
  <w:style w:type="character" w:customStyle="1" w:styleId="In-textArabic">
    <w:name w:val="In-text Arabic"/>
    <w:basedOn w:val="BodyTextChar"/>
  </w:style>
  <w:style w:type="paragraph" w:customStyle="1" w:styleId="HadithExample">
    <w:name w:val="Hadith Example"/>
    <w:basedOn w:val="BodyText"/>
    <w:qFormat/>
  </w:style>
  <w:style w:type="paragraph" w:customStyle="1" w:styleId="ParagraphArabic">
    <w:name w:val="Paragraph Arabic"/>
    <w:basedOn w:val="BodyText"/>
    <w:qFormat/>
  </w:style>
  <w:style w:type="character" w:customStyle="1" w:styleId="matn">
    <w:name w:val="matn"/>
    <w:basedOn w:val="BodyTextChar"/>
  </w:style>
  <w:style w:type="character" w:customStyle="1" w:styleId="sanad">
    <w:name w:val="sanad"/>
    <w:basedOn w:val="BodyTextChar"/>
  </w:style>
  <w:style w:type="paragraph" w:customStyle="1" w:styleId="Left-raggedParagraph">
    <w:name w:val="Left-ragged Paragraph"/>
    <w:basedOn w:val="BodyText"/>
    <w:qFormat/>
    <w:rsid w:val="00FF6889"/>
    <w:pPr>
      <w:jc w:val="left"/>
    </w:pPr>
  </w:style>
  <w:style w:type="character" w:customStyle="1" w:styleId="wingdings">
    <w:name w:val="wingdings"/>
    <w:basedOn w:val="BodyTextChar"/>
    <w:rsid w:val="00F80609"/>
    <w:rPr>
      <w:rFonts w:ascii="Wingdings" w:hAnsi="Wingdings"/>
      <w:color w:val="C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28</Pages>
  <Words>6985</Words>
  <Characters>39815</Characters>
  <Application>Microsoft Office Word</Application>
  <DocSecurity>0</DocSecurity>
  <Lines>331</Lines>
  <Paragraphs>93</Paragraphs>
  <ScaleCrop>false</ScaleCrop>
  <Company/>
  <LinksUpToDate>false</LinksUpToDate>
  <CharactersWithSpaces>46707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Uṣūl al-Ḥadīth</dc:title>
  <dc:creator>Mawlāna Oways al-Nagrāmī</dc:creator>
  <cp:keywords/>
  <cp:lastModifiedBy>Khalid Hussain</cp:lastModifiedBy>
  <cp:revision>2</cp:revision>
  <dcterms:created xsi:type="dcterms:W3CDTF">2020-10-11T18:07:00Z</dcterms:created>
  <dcterms:modified xsi:type="dcterms:W3CDTF">2020-10-11T18:08:00Z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hadith.bib</vt:lpwstr>
  </property>
  <property fmtid="{D5CDD505-2E9C-101B-9397-08002B2CF9AE}" pid="3" name="csl">
    <vt:lpwstr>chicago-fullnote-bibliography-short-title-subsequent.csl</vt:lpwstr>
  </property>
  <property fmtid="{D5CDD505-2E9C-101B-9397-08002B2CF9AE}" pid="4" name="date">
    <vt:lpwstr>Monday, 25 Safar, 1442 (02:07:37 AM)</vt:lpwstr>
  </property>
</Properties>
</file>