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06061" w14:textId="77777777" w:rsidR="00831CE6" w:rsidRDefault="00000000">
      <w:pPr>
        <w:pStyle w:val="Title"/>
      </w:pPr>
      <w:r>
        <w:t>Project Portfolio Management Application</w:t>
      </w:r>
    </w:p>
    <w:p w14:paraId="757E3FDA" w14:textId="62D5F3D3" w:rsidR="00831CE6" w:rsidRDefault="00000000">
      <w:pPr>
        <w:spacing w:after="400"/>
        <w:jc w:val="center"/>
      </w:pPr>
      <w:r>
        <w:rPr>
          <w:color w:val="666666"/>
          <w:sz w:val="28"/>
          <w:szCs w:val="28"/>
        </w:rPr>
        <w:t>Product Overview</w:t>
      </w:r>
      <w:r w:rsidR="00615661">
        <w:rPr>
          <w:color w:val="666666"/>
          <w:sz w:val="28"/>
          <w:szCs w:val="28"/>
        </w:rPr>
        <w:t xml:space="preserve"> (29-Oct-2025)</w:t>
      </w:r>
    </w:p>
    <w:p w14:paraId="07648D81" w14:textId="77777777" w:rsidR="00831CE6" w:rsidRDefault="00000000">
      <w:pPr>
        <w:pStyle w:val="Heading1"/>
      </w:pPr>
      <w:r>
        <w:t>Who Can Use This Application</w:t>
      </w:r>
    </w:p>
    <w:p w14:paraId="3795325B" w14:textId="77777777" w:rsidR="00831CE6" w:rsidRDefault="00000000">
      <w:pPr>
        <w:spacing w:after="120"/>
      </w:pPr>
      <w:r>
        <w:t>This portfolio management application is designed for professionals who oversee multiple projects simultaneously, including:</w:t>
      </w:r>
    </w:p>
    <w:p w14:paraId="71B99224" w14:textId="77777777" w:rsidR="00831CE6" w:rsidRDefault="00000000">
      <w:pPr>
        <w:pStyle w:val="ListParagraph"/>
        <w:numPr>
          <w:ilvl w:val="0"/>
          <w:numId w:val="2"/>
        </w:numPr>
      </w:pPr>
      <w:r>
        <w:rPr>
          <w:b/>
          <w:bCs/>
        </w:rPr>
        <w:t>Portfolio Managers</w:t>
      </w:r>
      <w:r>
        <w:t xml:space="preserve"> responsible for managing dozens or hundreds of projects across an organization</w:t>
      </w:r>
    </w:p>
    <w:p w14:paraId="77285B0C" w14:textId="77777777" w:rsidR="00831CE6" w:rsidRDefault="00000000">
      <w:pPr>
        <w:pStyle w:val="ListParagraph"/>
        <w:numPr>
          <w:ilvl w:val="0"/>
          <w:numId w:val="2"/>
        </w:numPr>
      </w:pPr>
      <w:r>
        <w:rPr>
          <w:b/>
          <w:bCs/>
        </w:rPr>
        <w:t>PMO Directors</w:t>
      </w:r>
      <w:r>
        <w:t xml:space="preserve"> who need consolidated visibility across their entire project portfolio</w:t>
      </w:r>
    </w:p>
    <w:p w14:paraId="6239D1D2" w14:textId="77777777" w:rsidR="00831CE6" w:rsidRDefault="00000000">
      <w:pPr>
        <w:pStyle w:val="ListParagraph"/>
        <w:numPr>
          <w:ilvl w:val="0"/>
          <w:numId w:val="2"/>
        </w:numPr>
      </w:pPr>
      <w:r>
        <w:rPr>
          <w:b/>
          <w:bCs/>
        </w:rPr>
        <w:t>Program Managers</w:t>
      </w:r>
      <w:r>
        <w:t xml:space="preserve"> tracking multiple related projects and initiatives</w:t>
      </w:r>
    </w:p>
    <w:p w14:paraId="5F3345DF" w14:textId="77777777" w:rsidR="00831CE6" w:rsidRDefault="00000000">
      <w:pPr>
        <w:pStyle w:val="ListParagraph"/>
        <w:numPr>
          <w:ilvl w:val="0"/>
          <w:numId w:val="2"/>
        </w:numPr>
      </w:pPr>
      <w:r>
        <w:rPr>
          <w:b/>
          <w:bCs/>
        </w:rPr>
        <w:t>Project Executives</w:t>
      </w:r>
      <w:r>
        <w:t xml:space="preserve"> requiring strategic insights and decision-making data</w:t>
      </w:r>
    </w:p>
    <w:p w14:paraId="4D0C5B05" w14:textId="77777777" w:rsidR="00831CE6" w:rsidRDefault="00000000">
      <w:pPr>
        <w:pStyle w:val="ListParagraph"/>
        <w:numPr>
          <w:ilvl w:val="0"/>
          <w:numId w:val="2"/>
        </w:numPr>
      </w:pPr>
      <w:r>
        <w:rPr>
          <w:b/>
          <w:bCs/>
        </w:rPr>
        <w:t>Department Heads</w:t>
      </w:r>
      <w:r>
        <w:t xml:space="preserve"> managing project investments within their organizations</w:t>
      </w:r>
    </w:p>
    <w:p w14:paraId="6E0CB4F1" w14:textId="77777777" w:rsidR="00831CE6" w:rsidRDefault="00000000">
      <w:pPr>
        <w:pStyle w:val="ListParagraph"/>
        <w:numPr>
          <w:ilvl w:val="0"/>
          <w:numId w:val="2"/>
        </w:numPr>
      </w:pPr>
      <w:r>
        <w:rPr>
          <w:b/>
          <w:bCs/>
        </w:rPr>
        <w:t>Senior Leadership</w:t>
      </w:r>
      <w:r>
        <w:t xml:space="preserve"> seeking real-time portfolio performance metrics</w:t>
      </w:r>
    </w:p>
    <w:p w14:paraId="7886717E" w14:textId="77777777" w:rsidR="00831CE6" w:rsidRDefault="00000000">
      <w:pPr>
        <w:spacing w:before="200" w:after="400"/>
      </w:pPr>
      <w:r>
        <w:t>The application is particularly valuable for organizations managing large-scale portfolios with 70+ projects, where manual consolidation and analysis become impractical and time-consuming.</w:t>
      </w:r>
    </w:p>
    <w:p w14:paraId="58BCD6FF" w14:textId="77777777" w:rsidR="00831CE6" w:rsidRDefault="00000000">
      <w:pPr>
        <w:pStyle w:val="Heading1"/>
      </w:pPr>
      <w:r>
        <w:t>What Makes It Different: Solving the Critical Gap</w:t>
      </w:r>
    </w:p>
    <w:p w14:paraId="5F90E7F3" w14:textId="77777777" w:rsidR="00831CE6" w:rsidRDefault="00000000">
      <w:pPr>
        <w:pStyle w:val="Heading2"/>
      </w:pPr>
      <w:r>
        <w:t>The Core Problem It Addresses</w:t>
      </w:r>
    </w:p>
    <w:p w14:paraId="551F4405" w14:textId="77777777" w:rsidR="00831CE6" w:rsidRDefault="00000000">
      <w:pPr>
        <w:spacing w:after="120"/>
      </w:pPr>
      <w:r>
        <w:t>Portfolio management faces three fundamental challenges that this application uniquely solves:</w:t>
      </w:r>
    </w:p>
    <w:p w14:paraId="2B815F7D" w14:textId="77777777" w:rsidR="00831CE6" w:rsidRDefault="00000000">
      <w:pPr>
        <w:pStyle w:val="Heading3"/>
      </w:pPr>
      <w:r>
        <w:t>1. Data Consolidation Challenge</w:t>
      </w:r>
    </w:p>
    <w:p w14:paraId="1D3918ED" w14:textId="77777777" w:rsidR="00831CE6" w:rsidRDefault="00000000">
      <w:pPr>
        <w:spacing w:after="200"/>
      </w:pPr>
      <w:r>
        <w:t>Most organizations struggle with disparate data sources—Excel sheets, Microsoft Project files, Primavera schedules, and various other project management tools. Bringing this data together in a meaningful way traditionally requires extensive manual effort and causes delayed insights, preventing timely decision-making.</w:t>
      </w:r>
    </w:p>
    <w:p w14:paraId="327DFFC2" w14:textId="77777777" w:rsidR="00831CE6" w:rsidRDefault="00000000">
      <w:pPr>
        <w:pStyle w:val="Heading3"/>
      </w:pPr>
      <w:r>
        <w:t>2. The Earned Value Management Gap</w:t>
      </w:r>
    </w:p>
    <w:p w14:paraId="26C99024" w14:textId="77777777" w:rsidR="00831CE6" w:rsidRDefault="00000000">
      <w:pPr>
        <w:spacing w:after="120"/>
      </w:pPr>
      <w:r>
        <w:t>While Earned Value Management (EVM) is the gold standard for project analysis, it requires two critical variables that most projects don't track:</w:t>
      </w:r>
    </w:p>
    <w:p w14:paraId="1DAB86AD" w14:textId="77777777" w:rsidR="00831CE6" w:rsidRDefault="00000000">
      <w:pPr>
        <w:pStyle w:val="ListParagraph"/>
        <w:numPr>
          <w:ilvl w:val="0"/>
          <w:numId w:val="2"/>
        </w:numPr>
      </w:pPr>
      <w:r>
        <w:rPr>
          <w:b/>
          <w:bCs/>
        </w:rPr>
        <w:t xml:space="preserve">Planned Value (PV): </w:t>
      </w:r>
      <w:r>
        <w:t>Projected cash flow based on cost-loaded schedules</w:t>
      </w:r>
    </w:p>
    <w:p w14:paraId="585A6D45" w14:textId="77777777" w:rsidR="00831CE6" w:rsidRDefault="00000000">
      <w:pPr>
        <w:pStyle w:val="ListParagraph"/>
        <w:numPr>
          <w:ilvl w:val="0"/>
          <w:numId w:val="2"/>
        </w:numPr>
      </w:pPr>
      <w:r>
        <w:rPr>
          <w:b/>
          <w:bCs/>
        </w:rPr>
        <w:t xml:space="preserve">Earned Value (EV): </w:t>
      </w:r>
      <w:r>
        <w:t>Budgeted value of work completed, requiring percentage completion data for all activities</w:t>
      </w:r>
    </w:p>
    <w:p w14:paraId="201EC26A" w14:textId="77777777" w:rsidR="00831CE6" w:rsidRDefault="00000000">
      <w:pPr>
        <w:spacing w:before="200" w:after="200"/>
      </w:pPr>
      <w:r>
        <w:t>Without these metrics, portfolio managers lack the quantitative insights needed to accurately assess project health and make data-driven decisions.</w:t>
      </w:r>
    </w:p>
    <w:p w14:paraId="571527E2" w14:textId="77777777" w:rsidR="00831CE6" w:rsidRDefault="00000000">
      <w:pPr>
        <w:pStyle w:val="Heading3"/>
      </w:pPr>
      <w:r>
        <w:t>3. Limited Visibility at Scale</w:t>
      </w:r>
    </w:p>
    <w:p w14:paraId="61A7FEF6" w14:textId="77777777" w:rsidR="00831CE6" w:rsidRDefault="00000000">
      <w:pPr>
        <w:spacing w:after="400"/>
      </w:pPr>
      <w:r>
        <w:t>With 70% of projects still exceeding original budgets or timelines, the root cause is often lack of visibility. In large portfolios, identifying which projects need attention becomes nearly impossible without proper analytical tools.</w:t>
      </w:r>
    </w:p>
    <w:p w14:paraId="04ED18DC" w14:textId="77777777" w:rsidR="00831CE6" w:rsidRDefault="00000000">
      <w:pPr>
        <w:pStyle w:val="Heading2"/>
      </w:pPr>
      <w:r>
        <w:lastRenderedPageBreak/>
        <w:t>The Innovative Solution: Estimation-Based EVM</w:t>
      </w:r>
    </w:p>
    <w:p w14:paraId="16DF5C35" w14:textId="77777777" w:rsidR="00831CE6" w:rsidRDefault="00000000">
      <w:pPr>
        <w:spacing w:after="120"/>
      </w:pPr>
      <w:r>
        <w:t>This application introduces a groundbreaking approach that distinguishes it from existing solutions:</w:t>
      </w:r>
    </w:p>
    <w:p w14:paraId="11E11E25" w14:textId="77777777" w:rsidR="00831CE6" w:rsidRDefault="00000000">
      <w:pPr>
        <w:pStyle w:val="Heading3"/>
      </w:pPr>
      <w:r>
        <w:t>Proprietary Estimation Techniques</w:t>
      </w:r>
    </w:p>
    <w:p w14:paraId="044E3076" w14:textId="77777777" w:rsidR="00831CE6" w:rsidRDefault="00000000">
      <w:pPr>
        <w:spacing w:after="120"/>
      </w:pPr>
      <w:r>
        <w:t>The application uses sophisticated approximation algorithms to estimate both Planned Value and Earned Value when detailed scheduling data is unavailable:</w:t>
      </w:r>
    </w:p>
    <w:p w14:paraId="46A5C920" w14:textId="77777777" w:rsidR="00831CE6" w:rsidRDefault="00000000">
      <w:pPr>
        <w:pStyle w:val="ListParagraph"/>
        <w:numPr>
          <w:ilvl w:val="0"/>
          <w:numId w:val="2"/>
        </w:numPr>
      </w:pPr>
      <w:r>
        <w:rPr>
          <w:b/>
          <w:bCs/>
        </w:rPr>
        <w:t xml:space="preserve">PV Estimation: </w:t>
      </w:r>
      <w:r>
        <w:t>Uses curve fitting (S-curve, front-loaded, back-loaded, or linear) to model expected cash flow based on project characteristics and duration</w:t>
      </w:r>
    </w:p>
    <w:p w14:paraId="6121BB8C" w14:textId="77777777" w:rsidR="00831CE6" w:rsidRDefault="00000000">
      <w:pPr>
        <w:pStyle w:val="ListParagraph"/>
        <w:numPr>
          <w:ilvl w:val="0"/>
          <w:numId w:val="2"/>
        </w:numPr>
      </w:pPr>
      <w:r>
        <w:rPr>
          <w:b/>
          <w:bCs/>
        </w:rPr>
        <w:t xml:space="preserve">EV Estimation: </w:t>
      </w:r>
      <w:r>
        <w:t>Applies inflation-adjusted calculations that account for the time value of money, overhead costs, and estimation errors—recognizing that $1,000 spent today doesn't equal $1,000 worth of work a year from now</w:t>
      </w:r>
    </w:p>
    <w:p w14:paraId="6624CB6A" w14:textId="77777777" w:rsidR="00831CE6" w:rsidRDefault="00000000">
      <w:pPr>
        <w:spacing w:before="200" w:after="400"/>
      </w:pPr>
      <w:r>
        <w:t>This means organizations can perform comprehensive EVM analysis with only basic project data: budget, start date, duration, data date, and actual costs—information that virtually every project already tracks.</w:t>
      </w:r>
    </w:p>
    <w:p w14:paraId="2C9C8E61" w14:textId="77777777" w:rsidR="00831CE6" w:rsidRDefault="00000000">
      <w:pPr>
        <w:pStyle w:val="Heading2"/>
      </w:pPr>
      <w:r>
        <w:t>Market Differentiation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282"/>
        <w:gridCol w:w="3376"/>
        <w:gridCol w:w="3366"/>
      </w:tblGrid>
      <w:tr w:rsidR="00831CE6" w14:paraId="04EB8116"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4472C4"/>
          </w:tcPr>
          <w:p w14:paraId="0D0EF629" w14:textId="77777777" w:rsidR="00831CE6" w:rsidRDefault="00000000">
            <w:pPr>
              <w:jc w:val="center"/>
            </w:pPr>
            <w:r>
              <w:rPr>
                <w:b/>
                <w:bCs/>
                <w:color w:val="FFFFFF"/>
                <w:sz w:val="20"/>
                <w:szCs w:val="20"/>
              </w:rPr>
              <w:t>Solution Type</w:t>
            </w:r>
          </w:p>
        </w:tc>
        <w:tc>
          <w:tcPr>
            <w:tcW w:w="3510" w:type="dxa"/>
            <w:tcBorders>
              <w:top w:val="single" w:sz="1" w:space="0" w:color="CCCCCC"/>
              <w:left w:val="single" w:sz="1" w:space="0" w:color="CCCCCC"/>
              <w:bottom w:val="single" w:sz="1" w:space="0" w:color="CCCCCC"/>
              <w:right w:val="single" w:sz="1" w:space="0" w:color="CCCCCC"/>
            </w:tcBorders>
            <w:shd w:val="clear" w:color="auto" w:fill="4472C4"/>
          </w:tcPr>
          <w:p w14:paraId="12062AFC" w14:textId="77777777" w:rsidR="00831CE6" w:rsidRDefault="00000000">
            <w:pPr>
              <w:jc w:val="center"/>
            </w:pPr>
            <w:r>
              <w:rPr>
                <w:b/>
                <w:bCs/>
                <w:color w:val="FFFFFF"/>
                <w:sz w:val="20"/>
                <w:szCs w:val="20"/>
              </w:rPr>
              <w:t>Limitations</w:t>
            </w:r>
          </w:p>
        </w:tc>
        <w:tc>
          <w:tcPr>
            <w:tcW w:w="3510" w:type="dxa"/>
            <w:tcBorders>
              <w:top w:val="single" w:sz="1" w:space="0" w:color="CCCCCC"/>
              <w:left w:val="single" w:sz="1" w:space="0" w:color="CCCCCC"/>
              <w:bottom w:val="single" w:sz="1" w:space="0" w:color="CCCCCC"/>
              <w:right w:val="single" w:sz="1" w:space="0" w:color="CCCCCC"/>
            </w:tcBorders>
            <w:shd w:val="clear" w:color="auto" w:fill="4472C4"/>
          </w:tcPr>
          <w:p w14:paraId="11ABBFD8" w14:textId="77777777" w:rsidR="00831CE6" w:rsidRDefault="00000000">
            <w:pPr>
              <w:jc w:val="center"/>
            </w:pPr>
            <w:r>
              <w:rPr>
                <w:b/>
                <w:bCs/>
                <w:color w:val="FFFFFF"/>
                <w:sz w:val="20"/>
                <w:szCs w:val="20"/>
              </w:rPr>
              <w:t>This Application's Advantage</w:t>
            </w:r>
          </w:p>
        </w:tc>
      </w:tr>
      <w:tr w:rsidR="00831CE6" w14:paraId="59A4700B" w14:textId="77777777">
        <w:tc>
          <w:tcPr>
            <w:tcW w:w="2340" w:type="dxa"/>
            <w:tcBorders>
              <w:top w:val="single" w:sz="1" w:space="0" w:color="CCCCCC"/>
              <w:left w:val="single" w:sz="1" w:space="0" w:color="CCCCCC"/>
              <w:bottom w:val="single" w:sz="1" w:space="0" w:color="CCCCCC"/>
              <w:right w:val="single" w:sz="1" w:space="0" w:color="CCCCCC"/>
            </w:tcBorders>
          </w:tcPr>
          <w:p w14:paraId="59C3E4A2" w14:textId="77777777" w:rsidR="00831CE6" w:rsidRDefault="00000000">
            <w:r>
              <w:rPr>
                <w:b/>
                <w:bCs/>
              </w:rPr>
              <w:t>BI Dashboards</w:t>
            </w:r>
          </w:p>
        </w:tc>
        <w:tc>
          <w:tcPr>
            <w:tcW w:w="3510" w:type="dxa"/>
            <w:tcBorders>
              <w:top w:val="single" w:sz="1" w:space="0" w:color="CCCCCC"/>
              <w:left w:val="single" w:sz="1" w:space="0" w:color="CCCCCC"/>
              <w:bottom w:val="single" w:sz="1" w:space="0" w:color="CCCCCC"/>
              <w:right w:val="single" w:sz="1" w:space="0" w:color="CCCCCC"/>
            </w:tcBorders>
          </w:tcPr>
          <w:p w14:paraId="4B270B2B" w14:textId="77777777" w:rsidR="00831CE6" w:rsidRDefault="00000000">
            <w:r>
              <w:t>Require extensive data wrangling; no built-in EVM capability</w:t>
            </w:r>
          </w:p>
        </w:tc>
        <w:tc>
          <w:tcPr>
            <w:tcW w:w="3510" w:type="dxa"/>
            <w:tcBorders>
              <w:top w:val="single" w:sz="1" w:space="0" w:color="CCCCCC"/>
              <w:left w:val="single" w:sz="1" w:space="0" w:color="CCCCCC"/>
              <w:bottom w:val="single" w:sz="1" w:space="0" w:color="CCCCCC"/>
              <w:right w:val="single" w:sz="1" w:space="0" w:color="CCCCCC"/>
            </w:tcBorders>
          </w:tcPr>
          <w:p w14:paraId="33E4552D" w14:textId="77777777" w:rsidR="00831CE6" w:rsidRDefault="00000000">
            <w:r>
              <w:t>Automated data processing with native EVM support</w:t>
            </w:r>
          </w:p>
        </w:tc>
      </w:tr>
      <w:tr w:rsidR="00831CE6" w14:paraId="11B6EC05" w14:textId="77777777">
        <w:tc>
          <w:tcPr>
            <w:tcW w:w="2340" w:type="dxa"/>
            <w:tcBorders>
              <w:top w:val="single" w:sz="1" w:space="0" w:color="CCCCCC"/>
              <w:left w:val="single" w:sz="1" w:space="0" w:color="CCCCCC"/>
              <w:bottom w:val="single" w:sz="1" w:space="0" w:color="CCCCCC"/>
              <w:right w:val="single" w:sz="1" w:space="0" w:color="CCCCCC"/>
            </w:tcBorders>
          </w:tcPr>
          <w:p w14:paraId="146B47E4" w14:textId="77777777" w:rsidR="00831CE6" w:rsidRDefault="00000000">
            <w:r>
              <w:rPr>
                <w:b/>
                <w:bCs/>
              </w:rPr>
              <w:t>Manual Excel Analysis</w:t>
            </w:r>
          </w:p>
        </w:tc>
        <w:tc>
          <w:tcPr>
            <w:tcW w:w="3510" w:type="dxa"/>
            <w:tcBorders>
              <w:top w:val="single" w:sz="1" w:space="0" w:color="CCCCCC"/>
              <w:left w:val="single" w:sz="1" w:space="0" w:color="CCCCCC"/>
              <w:bottom w:val="single" w:sz="1" w:space="0" w:color="CCCCCC"/>
              <w:right w:val="single" w:sz="1" w:space="0" w:color="CCCCCC"/>
            </w:tcBorders>
          </w:tcPr>
          <w:p w14:paraId="72B1ACE6" w14:textId="77777777" w:rsidR="00831CE6" w:rsidRDefault="00000000">
            <w:r>
              <w:t>Time-intensive; error-prone; limited scalability</w:t>
            </w:r>
          </w:p>
        </w:tc>
        <w:tc>
          <w:tcPr>
            <w:tcW w:w="3510" w:type="dxa"/>
            <w:tcBorders>
              <w:top w:val="single" w:sz="1" w:space="0" w:color="CCCCCC"/>
              <w:left w:val="single" w:sz="1" w:space="0" w:color="CCCCCC"/>
              <w:bottom w:val="single" w:sz="1" w:space="0" w:color="CCCCCC"/>
              <w:right w:val="single" w:sz="1" w:space="0" w:color="CCCCCC"/>
            </w:tcBorders>
          </w:tcPr>
          <w:p w14:paraId="2542E0CD" w14:textId="77777777" w:rsidR="00831CE6" w:rsidRDefault="00000000">
            <w:r>
              <w:t>Real-time automated calculations; handles 70+ projects effortlessly</w:t>
            </w:r>
          </w:p>
        </w:tc>
      </w:tr>
      <w:tr w:rsidR="00831CE6" w14:paraId="7767A703" w14:textId="77777777">
        <w:tc>
          <w:tcPr>
            <w:tcW w:w="2340" w:type="dxa"/>
            <w:tcBorders>
              <w:top w:val="single" w:sz="1" w:space="0" w:color="CCCCCC"/>
              <w:left w:val="single" w:sz="1" w:space="0" w:color="CCCCCC"/>
              <w:bottom w:val="single" w:sz="1" w:space="0" w:color="CCCCCC"/>
              <w:right w:val="single" w:sz="1" w:space="0" w:color="CCCCCC"/>
            </w:tcBorders>
          </w:tcPr>
          <w:p w14:paraId="31894399" w14:textId="77777777" w:rsidR="00831CE6" w:rsidRDefault="00000000">
            <w:r>
              <w:rPr>
                <w:b/>
                <w:bCs/>
              </w:rPr>
              <w:t>Enterprise PPM</w:t>
            </w:r>
          </w:p>
        </w:tc>
        <w:tc>
          <w:tcPr>
            <w:tcW w:w="3510" w:type="dxa"/>
            <w:tcBorders>
              <w:top w:val="single" w:sz="1" w:space="0" w:color="CCCCCC"/>
              <w:left w:val="single" w:sz="1" w:space="0" w:color="CCCCCC"/>
              <w:bottom w:val="single" w:sz="1" w:space="0" w:color="CCCCCC"/>
              <w:right w:val="single" w:sz="1" w:space="0" w:color="CCCCCC"/>
            </w:tcBorders>
          </w:tcPr>
          <w:p w14:paraId="79F31EDE" w14:textId="77777777" w:rsidR="00831CE6" w:rsidRDefault="00000000">
            <w:r>
              <w:t>Expensive deployment and maintenance; complex implementation</w:t>
            </w:r>
          </w:p>
        </w:tc>
        <w:tc>
          <w:tcPr>
            <w:tcW w:w="3510" w:type="dxa"/>
            <w:tcBorders>
              <w:top w:val="single" w:sz="1" w:space="0" w:color="CCCCCC"/>
              <w:left w:val="single" w:sz="1" w:space="0" w:color="CCCCCC"/>
              <w:bottom w:val="single" w:sz="1" w:space="0" w:color="CCCCCC"/>
              <w:right w:val="single" w:sz="1" w:space="0" w:color="CCCCCC"/>
            </w:tcBorders>
          </w:tcPr>
          <w:p w14:paraId="7EF42620" w14:textId="77777777" w:rsidR="00831CE6" w:rsidRDefault="00000000">
            <w:r>
              <w:t>Lightweight, accessible platform with Google authentication</w:t>
            </w:r>
          </w:p>
        </w:tc>
      </w:tr>
      <w:tr w:rsidR="00831CE6" w14:paraId="4F73FBD0" w14:textId="77777777">
        <w:tc>
          <w:tcPr>
            <w:tcW w:w="2340" w:type="dxa"/>
            <w:tcBorders>
              <w:top w:val="single" w:sz="1" w:space="0" w:color="CCCCCC"/>
              <w:left w:val="single" w:sz="1" w:space="0" w:color="CCCCCC"/>
              <w:bottom w:val="single" w:sz="1" w:space="0" w:color="CCCCCC"/>
              <w:right w:val="single" w:sz="1" w:space="0" w:color="CCCCCC"/>
            </w:tcBorders>
          </w:tcPr>
          <w:p w14:paraId="5E7F1500" w14:textId="77777777" w:rsidR="00831CE6" w:rsidRDefault="00000000">
            <w:r>
              <w:rPr>
                <w:b/>
                <w:bCs/>
              </w:rPr>
              <w:t>Traditional EVM Tools</w:t>
            </w:r>
          </w:p>
        </w:tc>
        <w:tc>
          <w:tcPr>
            <w:tcW w:w="3510" w:type="dxa"/>
            <w:tcBorders>
              <w:top w:val="single" w:sz="1" w:space="0" w:color="CCCCCC"/>
              <w:left w:val="single" w:sz="1" w:space="0" w:color="CCCCCC"/>
              <w:bottom w:val="single" w:sz="1" w:space="0" w:color="CCCCCC"/>
              <w:right w:val="single" w:sz="1" w:space="0" w:color="CCCCCC"/>
            </w:tcBorders>
          </w:tcPr>
          <w:p w14:paraId="4C558507" w14:textId="77777777" w:rsidR="00831CE6" w:rsidRDefault="00000000">
            <w:r>
              <w:t>Require comprehensive scheduling and resource tracking data</w:t>
            </w:r>
          </w:p>
        </w:tc>
        <w:tc>
          <w:tcPr>
            <w:tcW w:w="3510" w:type="dxa"/>
            <w:tcBorders>
              <w:top w:val="single" w:sz="1" w:space="0" w:color="CCCCCC"/>
              <w:left w:val="single" w:sz="1" w:space="0" w:color="CCCCCC"/>
              <w:bottom w:val="single" w:sz="1" w:space="0" w:color="CCCCCC"/>
              <w:right w:val="single" w:sz="1" w:space="0" w:color="CCCCCC"/>
            </w:tcBorders>
          </w:tcPr>
          <w:p w14:paraId="07DD4A31" w14:textId="77777777" w:rsidR="00831CE6" w:rsidRDefault="00000000">
            <w:r>
              <w:t>Works with minimal data inputs through estimation techniques</w:t>
            </w:r>
          </w:p>
        </w:tc>
      </w:tr>
    </w:tbl>
    <w:p w14:paraId="2F903560" w14:textId="77777777" w:rsidR="00831CE6" w:rsidRDefault="00000000">
      <w:pPr>
        <w:spacing w:before="300" w:after="120"/>
      </w:pPr>
      <w:r>
        <w:rPr>
          <w:b/>
          <w:bCs/>
        </w:rPr>
        <w:t>Key Differentiators:</w:t>
      </w:r>
    </w:p>
    <w:p w14:paraId="4A5C8369" w14:textId="77777777" w:rsidR="00831CE6" w:rsidRDefault="00000000">
      <w:pPr>
        <w:pStyle w:val="ListParagraph"/>
        <w:numPr>
          <w:ilvl w:val="0"/>
          <w:numId w:val="2"/>
        </w:numPr>
      </w:pPr>
      <w:r>
        <w:t>Processes data in real-time without lengthy setup</w:t>
      </w:r>
    </w:p>
    <w:p w14:paraId="5A2A1D53" w14:textId="77777777" w:rsidR="00831CE6" w:rsidRDefault="00000000">
      <w:pPr>
        <w:pStyle w:val="ListParagraph"/>
        <w:numPr>
          <w:ilvl w:val="0"/>
          <w:numId w:val="2"/>
        </w:numPr>
      </w:pPr>
      <w:r>
        <w:t>Accepts multiple data formats (JSON, CSV) with minimal preparation</w:t>
      </w:r>
    </w:p>
    <w:p w14:paraId="1CB3CC40" w14:textId="77777777" w:rsidR="00831CE6" w:rsidRDefault="00000000">
      <w:pPr>
        <w:pStyle w:val="ListParagraph"/>
        <w:numPr>
          <w:ilvl w:val="0"/>
          <w:numId w:val="2"/>
        </w:numPr>
      </w:pPr>
      <w:r>
        <w:t>Provides predictive insights without requiring detailed task-level tracking</w:t>
      </w:r>
    </w:p>
    <w:p w14:paraId="38AF7796" w14:textId="77777777" w:rsidR="00831CE6" w:rsidRDefault="00000000">
      <w:pPr>
        <w:pStyle w:val="ListParagraph"/>
        <w:numPr>
          <w:ilvl w:val="0"/>
          <w:numId w:val="2"/>
        </w:numPr>
      </w:pPr>
      <w:r>
        <w:t>Offers enterprise-grade analytics at a fraction of traditional costs</w:t>
      </w:r>
    </w:p>
    <w:p w14:paraId="3E8B8225" w14:textId="77777777" w:rsidR="00831CE6" w:rsidRDefault="00000000">
      <w:pPr>
        <w:pStyle w:val="ListParagraph"/>
        <w:numPr>
          <w:ilvl w:val="0"/>
          <w:numId w:val="2"/>
        </w:numPr>
        <w:spacing w:after="400"/>
      </w:pPr>
      <w:r>
        <w:t>Currently in beta testing, making it accessible for early adopters</w:t>
      </w:r>
    </w:p>
    <w:p w14:paraId="090C9851" w14:textId="77777777" w:rsidR="00831CE6" w:rsidRDefault="00000000">
      <w:pPr>
        <w:pStyle w:val="Heading1"/>
      </w:pPr>
      <w:r>
        <w:t>Key Features</w:t>
      </w:r>
    </w:p>
    <w:p w14:paraId="433C0ADB" w14:textId="77777777" w:rsidR="00831CE6" w:rsidRDefault="00000000">
      <w:pPr>
        <w:pStyle w:val="Heading2"/>
      </w:pPr>
      <w:r>
        <w:t>1. Flexible Data Management</w:t>
      </w:r>
    </w:p>
    <w:p w14:paraId="71794C92" w14:textId="77777777" w:rsidR="00831CE6" w:rsidRDefault="00000000">
      <w:pPr>
        <w:pStyle w:val="ListParagraph"/>
        <w:numPr>
          <w:ilvl w:val="0"/>
          <w:numId w:val="2"/>
        </w:numPr>
      </w:pPr>
      <w:r>
        <w:rPr>
          <w:b/>
          <w:bCs/>
        </w:rPr>
        <w:t xml:space="preserve">Multi-Format Import: </w:t>
      </w:r>
      <w:r>
        <w:t>Supports JSON and CSV file formats for easy data integration</w:t>
      </w:r>
    </w:p>
    <w:p w14:paraId="557B7526" w14:textId="77777777" w:rsidR="00831CE6" w:rsidRDefault="00000000">
      <w:pPr>
        <w:pStyle w:val="ListParagraph"/>
        <w:numPr>
          <w:ilvl w:val="0"/>
          <w:numId w:val="2"/>
        </w:numPr>
      </w:pPr>
      <w:r>
        <w:rPr>
          <w:b/>
          <w:bCs/>
        </w:rPr>
        <w:t xml:space="preserve">Google Authentication: </w:t>
      </w:r>
      <w:r>
        <w:t>Secure, enterprise-standard login system</w:t>
      </w:r>
    </w:p>
    <w:p w14:paraId="7C4A133C" w14:textId="77777777" w:rsidR="00831CE6" w:rsidRDefault="00000000">
      <w:pPr>
        <w:pStyle w:val="ListParagraph"/>
        <w:numPr>
          <w:ilvl w:val="0"/>
          <w:numId w:val="2"/>
        </w:numPr>
      </w:pPr>
      <w:r>
        <w:rPr>
          <w:b/>
          <w:bCs/>
        </w:rPr>
        <w:t xml:space="preserve">Manual Data Entry: </w:t>
      </w:r>
      <w:r>
        <w:t>Option to input or modify data directly within the application</w:t>
      </w:r>
    </w:p>
    <w:p w14:paraId="40D0DC3C" w14:textId="77777777" w:rsidR="00831CE6" w:rsidRDefault="00000000">
      <w:pPr>
        <w:pStyle w:val="ListParagraph"/>
        <w:numPr>
          <w:ilvl w:val="0"/>
          <w:numId w:val="2"/>
        </w:numPr>
        <w:spacing w:after="200"/>
      </w:pPr>
      <w:r>
        <w:rPr>
          <w:b/>
          <w:bCs/>
        </w:rPr>
        <w:t xml:space="preserve">Batch Calculations: </w:t>
      </w:r>
      <w:r>
        <w:t>Process entire portfolios with automated calculation workflows</w:t>
      </w:r>
    </w:p>
    <w:p w14:paraId="279DB1F4" w14:textId="77777777" w:rsidR="00831CE6" w:rsidRDefault="00000000">
      <w:pPr>
        <w:pStyle w:val="Heading2"/>
      </w:pPr>
      <w:r>
        <w:lastRenderedPageBreak/>
        <w:t>2. Intelligent Configuration System</w:t>
      </w:r>
    </w:p>
    <w:p w14:paraId="67C0B468" w14:textId="77777777" w:rsidR="00831CE6" w:rsidRDefault="00000000">
      <w:pPr>
        <w:pStyle w:val="Heading3"/>
      </w:pPr>
      <w:r>
        <w:t>Global Settings:</w:t>
      </w:r>
    </w:p>
    <w:p w14:paraId="66D5E0A8" w14:textId="77777777" w:rsidR="00831CE6" w:rsidRDefault="00000000">
      <w:pPr>
        <w:pStyle w:val="ListParagraph"/>
        <w:numPr>
          <w:ilvl w:val="0"/>
          <w:numId w:val="2"/>
        </w:numPr>
      </w:pPr>
      <w:r>
        <w:t>Configurable S-curve parameters (alpha and beta) for PV estimation</w:t>
      </w:r>
    </w:p>
    <w:p w14:paraId="361875EF" w14:textId="77777777" w:rsidR="00831CE6" w:rsidRDefault="00000000">
      <w:pPr>
        <w:pStyle w:val="ListParagraph"/>
        <w:numPr>
          <w:ilvl w:val="0"/>
          <w:numId w:val="2"/>
        </w:numPr>
      </w:pPr>
      <w:r>
        <w:t>Currency and denomination settings (millions, billions)</w:t>
      </w:r>
    </w:p>
    <w:p w14:paraId="637110B0" w14:textId="77777777" w:rsidR="00831CE6" w:rsidRDefault="00000000">
      <w:pPr>
        <w:pStyle w:val="ListParagraph"/>
        <w:numPr>
          <w:ilvl w:val="0"/>
          <w:numId w:val="2"/>
        </w:numPr>
      </w:pPr>
      <w:r>
        <w:t>Date format customization</w:t>
      </w:r>
    </w:p>
    <w:p w14:paraId="039A18FE" w14:textId="77777777" w:rsidR="00831CE6" w:rsidRDefault="00000000">
      <w:pPr>
        <w:pStyle w:val="ListParagraph"/>
        <w:numPr>
          <w:ilvl w:val="0"/>
          <w:numId w:val="2"/>
        </w:numPr>
      </w:pPr>
      <w:r>
        <w:t>Inflation rate configuration for EV adjustments</w:t>
      </w:r>
    </w:p>
    <w:p w14:paraId="49BD6EB6" w14:textId="77777777" w:rsidR="00831CE6" w:rsidRDefault="00000000">
      <w:pPr>
        <w:pStyle w:val="ListParagraph"/>
        <w:numPr>
          <w:ilvl w:val="0"/>
          <w:numId w:val="2"/>
        </w:numPr>
        <w:spacing w:after="200"/>
      </w:pPr>
      <w:r>
        <w:t>Data date specification for as-of analysis</w:t>
      </w:r>
    </w:p>
    <w:p w14:paraId="034D1CEE" w14:textId="77777777" w:rsidR="00831CE6" w:rsidRDefault="00000000">
      <w:pPr>
        <w:pStyle w:val="Heading3"/>
      </w:pPr>
      <w:r>
        <w:t>Custom Classification Tiers:</w:t>
      </w:r>
    </w:p>
    <w:p w14:paraId="405B7DA6" w14:textId="77777777" w:rsidR="00831CE6" w:rsidRDefault="00000000">
      <w:pPr>
        <w:pStyle w:val="ListParagraph"/>
        <w:numPr>
          <w:ilvl w:val="0"/>
          <w:numId w:val="2"/>
        </w:numPr>
      </w:pPr>
      <w:r>
        <w:rPr>
          <w:b/>
          <w:bCs/>
        </w:rPr>
        <w:t xml:space="preserve">Budget Tiers: </w:t>
      </w:r>
      <w:r>
        <w:t>Define project size categories (e.g., small, medium, large, mega) with customizable budget thresholds</w:t>
      </w:r>
    </w:p>
    <w:p w14:paraId="10F02313" w14:textId="77777777" w:rsidR="00831CE6" w:rsidRDefault="00000000">
      <w:pPr>
        <w:pStyle w:val="ListParagraph"/>
        <w:numPr>
          <w:ilvl w:val="0"/>
          <w:numId w:val="2"/>
        </w:numPr>
      </w:pPr>
      <w:r>
        <w:rPr>
          <w:b/>
          <w:bCs/>
        </w:rPr>
        <w:t xml:space="preserve">Duration Tiers: </w:t>
      </w:r>
      <w:r>
        <w:t>Classify projects by timeline (e.g., 12-month, 24-month, 36-month durations)</w:t>
      </w:r>
    </w:p>
    <w:p w14:paraId="677E4B3E" w14:textId="77777777" w:rsidR="00831CE6" w:rsidRDefault="00000000">
      <w:pPr>
        <w:pStyle w:val="ListParagraph"/>
        <w:numPr>
          <w:ilvl w:val="0"/>
          <w:numId w:val="2"/>
        </w:numPr>
        <w:spacing w:after="200"/>
      </w:pPr>
      <w:r>
        <w:t>Flexible cutoff points tailored to organizational needs</w:t>
      </w:r>
    </w:p>
    <w:p w14:paraId="73198454" w14:textId="77777777" w:rsidR="00831CE6" w:rsidRDefault="00000000">
      <w:pPr>
        <w:pStyle w:val="Heading2"/>
      </w:pPr>
      <w:r>
        <w:t>3. Comprehensive Project Analysis Module</w:t>
      </w:r>
    </w:p>
    <w:p w14:paraId="34F67F8E" w14:textId="77777777" w:rsidR="00831CE6" w:rsidRDefault="00000000">
      <w:pPr>
        <w:pStyle w:val="ListParagraph"/>
        <w:numPr>
          <w:ilvl w:val="0"/>
          <w:numId w:val="2"/>
        </w:numPr>
      </w:pPr>
      <w:r>
        <w:rPr>
          <w:b/>
          <w:bCs/>
        </w:rPr>
        <w:t xml:space="preserve">Individual Project Deep-Dives: </w:t>
      </w:r>
      <w:r>
        <w:t>Detailed analysis of specific projects with full EVM metrics</w:t>
      </w:r>
    </w:p>
    <w:p w14:paraId="6F8839EF" w14:textId="77777777" w:rsidR="00831CE6" w:rsidRDefault="00000000">
      <w:pPr>
        <w:pStyle w:val="ListParagraph"/>
        <w:numPr>
          <w:ilvl w:val="0"/>
          <w:numId w:val="2"/>
        </w:numPr>
      </w:pPr>
      <w:r>
        <w:rPr>
          <w:b/>
          <w:bCs/>
        </w:rPr>
        <w:t xml:space="preserve">Project Performance Indicators: </w:t>
      </w:r>
      <w:r>
        <w:t>Automated calculation of CPI, SPI, and other standard EVM indices</w:t>
      </w:r>
    </w:p>
    <w:p w14:paraId="58236D60" w14:textId="77777777" w:rsidR="00831CE6" w:rsidRDefault="00000000">
      <w:pPr>
        <w:pStyle w:val="ListParagraph"/>
        <w:numPr>
          <w:ilvl w:val="0"/>
          <w:numId w:val="2"/>
        </w:numPr>
      </w:pPr>
      <w:r>
        <w:rPr>
          <w:b/>
          <w:bCs/>
        </w:rPr>
        <w:t xml:space="preserve">Trend Analysis: </w:t>
      </w:r>
      <w:r>
        <w:t>Historical performance tracking across multiple data dates</w:t>
      </w:r>
    </w:p>
    <w:p w14:paraId="6227D6E9" w14:textId="77777777" w:rsidR="00831CE6" w:rsidRDefault="00000000">
      <w:pPr>
        <w:pStyle w:val="ListParagraph"/>
        <w:numPr>
          <w:ilvl w:val="0"/>
          <w:numId w:val="2"/>
        </w:numPr>
        <w:spacing w:after="200"/>
      </w:pPr>
      <w:r>
        <w:rPr>
          <w:b/>
          <w:bCs/>
        </w:rPr>
        <w:t xml:space="preserve">Comparative Metrics: </w:t>
      </w:r>
      <w:r>
        <w:t>Budget vs. actual cost; planned vs. actual duration</w:t>
      </w:r>
    </w:p>
    <w:p w14:paraId="2D6C9D16" w14:textId="77777777" w:rsidR="00831CE6" w:rsidRDefault="00000000">
      <w:pPr>
        <w:pStyle w:val="Heading2"/>
      </w:pPr>
      <w:r>
        <w:t>4. Advanced Portfolio Visualization Suite</w:t>
      </w:r>
    </w:p>
    <w:p w14:paraId="3AD312CF" w14:textId="77777777" w:rsidR="00831CE6" w:rsidRDefault="00000000">
      <w:pPr>
        <w:pStyle w:val="Heading3"/>
      </w:pPr>
      <w:r>
        <w:t>Portfolio Dashboard:</w:t>
      </w:r>
    </w:p>
    <w:p w14:paraId="4E85636B" w14:textId="77777777" w:rsidR="00831CE6" w:rsidRDefault="00000000">
      <w:pPr>
        <w:pStyle w:val="ListParagraph"/>
        <w:numPr>
          <w:ilvl w:val="0"/>
          <w:numId w:val="2"/>
        </w:numPr>
      </w:pPr>
      <w:r>
        <w:t>Multi-dimensional views of entire project portfolio</w:t>
      </w:r>
    </w:p>
    <w:p w14:paraId="6E43E000" w14:textId="77777777" w:rsidR="00831CE6" w:rsidRDefault="00000000">
      <w:pPr>
        <w:pStyle w:val="ListParagraph"/>
        <w:numPr>
          <w:ilvl w:val="0"/>
          <w:numId w:val="2"/>
        </w:numPr>
      </w:pPr>
      <w:r>
        <w:t>Organization-level budget allocation and spending analysis</w:t>
      </w:r>
    </w:p>
    <w:p w14:paraId="3CF561ED" w14:textId="77777777" w:rsidR="00831CE6" w:rsidRDefault="00000000">
      <w:pPr>
        <w:pStyle w:val="ListParagraph"/>
        <w:numPr>
          <w:ilvl w:val="0"/>
          <w:numId w:val="2"/>
        </w:numPr>
      </w:pPr>
      <w:r>
        <w:t>Project approval timeline tracking by quarters and years</w:t>
      </w:r>
    </w:p>
    <w:p w14:paraId="2CBA99BD" w14:textId="77777777" w:rsidR="00831CE6" w:rsidRDefault="00000000">
      <w:pPr>
        <w:pStyle w:val="ListParagraph"/>
        <w:numPr>
          <w:ilvl w:val="0"/>
          <w:numId w:val="2"/>
        </w:numPr>
        <w:spacing w:after="200"/>
      </w:pPr>
      <w:r>
        <w:t>Budget tier distribution analysis (identifying concentration risks)</w:t>
      </w:r>
    </w:p>
    <w:p w14:paraId="0DA8BCEF" w14:textId="77777777" w:rsidR="00831CE6" w:rsidRDefault="00000000">
      <w:pPr>
        <w:pStyle w:val="Heading3"/>
      </w:pPr>
      <w:r>
        <w:t>Interactive Charts and Graphs:</w:t>
      </w:r>
    </w:p>
    <w:p w14:paraId="1D64C510" w14:textId="77777777" w:rsidR="00831CE6" w:rsidRDefault="00000000">
      <w:pPr>
        <w:pStyle w:val="ListParagraph"/>
        <w:numPr>
          <w:ilvl w:val="0"/>
          <w:numId w:val="2"/>
        </w:numPr>
      </w:pPr>
      <w:r>
        <w:rPr>
          <w:b/>
          <w:bCs/>
        </w:rPr>
        <w:t xml:space="preserve">Heat Maps: </w:t>
      </w:r>
      <w:r>
        <w:t>Risk assessment matrices with customizable 4x4 or granular grids, showing SPI and CPI</w:t>
      </w:r>
    </w:p>
    <w:p w14:paraId="3DE8BF0B" w14:textId="77777777" w:rsidR="00831CE6" w:rsidRDefault="00000000">
      <w:pPr>
        <w:pStyle w:val="ListParagraph"/>
        <w:numPr>
          <w:ilvl w:val="0"/>
          <w:numId w:val="2"/>
        </w:numPr>
      </w:pPr>
      <w:r>
        <w:rPr>
          <w:b/>
          <w:bCs/>
        </w:rPr>
        <w:t xml:space="preserve">Scatter Plots: </w:t>
      </w:r>
      <w:r>
        <w:t>Visual identification of over-budget and delayed projects</w:t>
      </w:r>
    </w:p>
    <w:p w14:paraId="24F5E6BC" w14:textId="77777777" w:rsidR="00831CE6" w:rsidRDefault="00000000">
      <w:pPr>
        <w:pStyle w:val="ListParagraph"/>
        <w:numPr>
          <w:ilvl w:val="0"/>
          <w:numId w:val="2"/>
        </w:numPr>
      </w:pPr>
      <w:r>
        <w:rPr>
          <w:b/>
          <w:bCs/>
        </w:rPr>
        <w:t xml:space="preserve">Histograms: </w:t>
      </w:r>
      <w:r>
        <w:t>Distribution analysis of project durations and budgets</w:t>
      </w:r>
    </w:p>
    <w:p w14:paraId="08A176B1" w14:textId="77777777" w:rsidR="00831CE6" w:rsidRDefault="00000000">
      <w:pPr>
        <w:pStyle w:val="ListParagraph"/>
        <w:numPr>
          <w:ilvl w:val="0"/>
          <w:numId w:val="2"/>
        </w:numPr>
      </w:pPr>
      <w:r>
        <w:rPr>
          <w:b/>
          <w:bCs/>
        </w:rPr>
        <w:t xml:space="preserve">Comparative Graphs: </w:t>
      </w:r>
      <w:r>
        <w:t>Budget at Completion vs. Estimate at Completion; Planned vs. Actual Duration</w:t>
      </w:r>
    </w:p>
    <w:p w14:paraId="35532736" w14:textId="77777777" w:rsidR="00831CE6" w:rsidRDefault="00000000">
      <w:pPr>
        <w:pStyle w:val="ListParagraph"/>
        <w:numPr>
          <w:ilvl w:val="0"/>
          <w:numId w:val="2"/>
        </w:numPr>
        <w:spacing w:after="200"/>
      </w:pPr>
      <w:r>
        <w:rPr>
          <w:b/>
          <w:bCs/>
        </w:rPr>
        <w:t xml:space="preserve">Organization Budget Charts: </w:t>
      </w:r>
      <w:r>
        <w:t>Visual breakdown of spending by department or business unit</w:t>
      </w:r>
    </w:p>
    <w:p w14:paraId="52142453" w14:textId="77777777" w:rsidR="00831CE6" w:rsidRDefault="00000000">
      <w:pPr>
        <w:pStyle w:val="Heading3"/>
      </w:pPr>
      <w:r>
        <w:t>Filtering and Segmentation:</w:t>
      </w:r>
    </w:p>
    <w:p w14:paraId="69C25898" w14:textId="77777777" w:rsidR="00831CE6" w:rsidRDefault="00000000">
      <w:pPr>
        <w:pStyle w:val="ListParagraph"/>
        <w:numPr>
          <w:ilvl w:val="0"/>
          <w:numId w:val="2"/>
        </w:numPr>
      </w:pPr>
      <w:r>
        <w:t>Filter by budget tier, duration tier, organization, project type</w:t>
      </w:r>
    </w:p>
    <w:p w14:paraId="5FCDB441" w14:textId="77777777" w:rsidR="00831CE6" w:rsidRDefault="00000000">
      <w:pPr>
        <w:pStyle w:val="ListParagraph"/>
        <w:numPr>
          <w:ilvl w:val="0"/>
          <w:numId w:val="2"/>
        </w:numPr>
      </w:pPr>
      <w:r>
        <w:t>Year-over-year comparisons</w:t>
      </w:r>
    </w:p>
    <w:p w14:paraId="7189172C" w14:textId="77777777" w:rsidR="00831CE6" w:rsidRDefault="00000000">
      <w:pPr>
        <w:pStyle w:val="ListParagraph"/>
        <w:numPr>
          <w:ilvl w:val="0"/>
          <w:numId w:val="2"/>
        </w:numPr>
        <w:spacing w:after="200"/>
      </w:pPr>
      <w:r>
        <w:t>Customizable visualization parameters</w:t>
      </w:r>
    </w:p>
    <w:p w14:paraId="334AF2F7" w14:textId="77777777" w:rsidR="00831CE6" w:rsidRDefault="00000000">
      <w:pPr>
        <w:pStyle w:val="Heading2"/>
      </w:pPr>
      <w:r>
        <w:t>5. Strategic Portfolio Insights</w:t>
      </w:r>
    </w:p>
    <w:p w14:paraId="5D57AA7F" w14:textId="77777777" w:rsidR="00831CE6" w:rsidRDefault="00000000">
      <w:pPr>
        <w:pStyle w:val="Heading3"/>
      </w:pPr>
      <w:r>
        <w:t>Risk Identification:</w:t>
      </w:r>
    </w:p>
    <w:p w14:paraId="0734AFE5" w14:textId="77777777" w:rsidR="00831CE6" w:rsidRDefault="00000000">
      <w:pPr>
        <w:pStyle w:val="ListParagraph"/>
        <w:numPr>
          <w:ilvl w:val="0"/>
          <w:numId w:val="2"/>
        </w:numPr>
      </w:pPr>
      <w:r>
        <w:t>Automatically highlights projects exceeding budget or timeline</w:t>
      </w:r>
    </w:p>
    <w:p w14:paraId="0B4C8AEF" w14:textId="77777777" w:rsidR="00831CE6" w:rsidRDefault="00000000">
      <w:pPr>
        <w:pStyle w:val="ListParagraph"/>
        <w:numPr>
          <w:ilvl w:val="0"/>
          <w:numId w:val="2"/>
        </w:numPr>
      </w:pPr>
      <w:r>
        <w:lastRenderedPageBreak/>
        <w:t>Identifies portfolio concentration risks (e.g., 23 small projects valued less than one mega-project)</w:t>
      </w:r>
    </w:p>
    <w:p w14:paraId="127AA2C8" w14:textId="77777777" w:rsidR="00831CE6" w:rsidRDefault="00000000">
      <w:pPr>
        <w:pStyle w:val="ListParagraph"/>
        <w:numPr>
          <w:ilvl w:val="0"/>
          <w:numId w:val="2"/>
        </w:numPr>
        <w:spacing w:after="200"/>
      </w:pPr>
      <w:r>
        <w:t>Budget distribution imbalances across organizations</w:t>
      </w:r>
    </w:p>
    <w:p w14:paraId="05C38FBA" w14:textId="77777777" w:rsidR="00831CE6" w:rsidRDefault="00000000">
      <w:pPr>
        <w:pStyle w:val="Heading3"/>
      </w:pPr>
      <w:r>
        <w:t>Predictive Analytics:</w:t>
      </w:r>
    </w:p>
    <w:p w14:paraId="3A6D8778" w14:textId="77777777" w:rsidR="00831CE6" w:rsidRDefault="00000000">
      <w:pPr>
        <w:pStyle w:val="ListParagraph"/>
        <w:numPr>
          <w:ilvl w:val="0"/>
          <w:numId w:val="2"/>
        </w:numPr>
      </w:pPr>
      <w:r>
        <w:t>Estimate at Completion (EAC) calculations</w:t>
      </w:r>
    </w:p>
    <w:p w14:paraId="16F2E994" w14:textId="77777777" w:rsidR="00831CE6" w:rsidRDefault="00000000">
      <w:pPr>
        <w:pStyle w:val="ListParagraph"/>
        <w:numPr>
          <w:ilvl w:val="0"/>
          <w:numId w:val="2"/>
        </w:numPr>
      </w:pPr>
      <w:r>
        <w:t>Project delay predictions</w:t>
      </w:r>
    </w:p>
    <w:p w14:paraId="7FF78437" w14:textId="77777777" w:rsidR="00831CE6" w:rsidRDefault="00000000">
      <w:pPr>
        <w:pStyle w:val="ListParagraph"/>
        <w:numPr>
          <w:ilvl w:val="0"/>
          <w:numId w:val="2"/>
        </w:numPr>
        <w:spacing w:after="200"/>
      </w:pPr>
      <w:r>
        <w:t>Budget overrun forecasting</w:t>
      </w:r>
    </w:p>
    <w:p w14:paraId="55982DB0" w14:textId="77777777" w:rsidR="00831CE6" w:rsidRDefault="00000000">
      <w:pPr>
        <w:pStyle w:val="Heading2"/>
      </w:pPr>
      <w:r>
        <w:t>6. Additional Specialized Tools</w:t>
      </w:r>
    </w:p>
    <w:p w14:paraId="4A1D8E95" w14:textId="77777777" w:rsidR="00831CE6" w:rsidRDefault="00000000">
      <w:pPr>
        <w:pStyle w:val="ListParagraph"/>
        <w:numPr>
          <w:ilvl w:val="0"/>
          <w:numId w:val="2"/>
        </w:numPr>
      </w:pPr>
      <w:r>
        <w:rPr>
          <w:b/>
          <w:bCs/>
        </w:rPr>
        <w:t xml:space="preserve">Cash Flow Simulator: </w:t>
      </w:r>
      <w:r>
        <w:t>Independent tool for financial planning and scenario analysis</w:t>
      </w:r>
    </w:p>
    <w:p w14:paraId="6AF3B534" w14:textId="77777777" w:rsidR="00831CE6" w:rsidRDefault="00000000">
      <w:pPr>
        <w:pStyle w:val="ListParagraph"/>
        <w:numPr>
          <w:ilvl w:val="0"/>
          <w:numId w:val="2"/>
        </w:numPr>
      </w:pPr>
      <w:r>
        <w:rPr>
          <w:b/>
          <w:bCs/>
        </w:rPr>
        <w:t xml:space="preserve">LLM Integration: </w:t>
      </w:r>
      <w:r>
        <w:t>API key support for AI-powered queries and insights</w:t>
      </w:r>
    </w:p>
    <w:p w14:paraId="227B8C3F" w14:textId="77777777" w:rsidR="00831CE6" w:rsidRDefault="00000000">
      <w:pPr>
        <w:pStyle w:val="ListParagraph"/>
        <w:numPr>
          <w:ilvl w:val="0"/>
          <w:numId w:val="2"/>
        </w:numPr>
        <w:spacing w:after="200"/>
      </w:pPr>
      <w:r>
        <w:rPr>
          <w:b/>
          <w:bCs/>
        </w:rPr>
        <w:t xml:space="preserve">User Management Panel: </w:t>
      </w:r>
      <w:r>
        <w:t>Administrative controls for beta testing and access management</w:t>
      </w:r>
    </w:p>
    <w:p w14:paraId="78C00634" w14:textId="77777777" w:rsidR="00831CE6" w:rsidRDefault="00000000">
      <w:pPr>
        <w:pStyle w:val="Heading2"/>
      </w:pPr>
      <w:r>
        <w:t>7. Professional Reporting Capabilities</w:t>
      </w:r>
    </w:p>
    <w:p w14:paraId="79BAF75E" w14:textId="77777777" w:rsidR="00831CE6" w:rsidRDefault="00000000">
      <w:pPr>
        <w:pStyle w:val="ListParagraph"/>
        <w:numPr>
          <w:ilvl w:val="0"/>
          <w:numId w:val="2"/>
        </w:numPr>
      </w:pPr>
      <w:r>
        <w:t>Multiple export options for stakeholder presentations</w:t>
      </w:r>
    </w:p>
    <w:p w14:paraId="14B0C25E" w14:textId="77777777" w:rsidR="00831CE6" w:rsidRDefault="00000000">
      <w:pPr>
        <w:pStyle w:val="ListParagraph"/>
        <w:numPr>
          <w:ilvl w:val="0"/>
          <w:numId w:val="2"/>
        </w:numPr>
      </w:pPr>
      <w:r>
        <w:t>Standardized EVM reporting formats</w:t>
      </w:r>
    </w:p>
    <w:p w14:paraId="5C1D554E" w14:textId="77777777" w:rsidR="00831CE6" w:rsidRDefault="00000000">
      <w:pPr>
        <w:pStyle w:val="ListParagraph"/>
        <w:numPr>
          <w:ilvl w:val="0"/>
          <w:numId w:val="2"/>
        </w:numPr>
      </w:pPr>
      <w:r>
        <w:t>Executive summary dashboards</w:t>
      </w:r>
    </w:p>
    <w:p w14:paraId="6C5E8446" w14:textId="77777777" w:rsidR="00831CE6" w:rsidRDefault="00000000">
      <w:pPr>
        <w:pStyle w:val="ListParagraph"/>
        <w:numPr>
          <w:ilvl w:val="0"/>
          <w:numId w:val="2"/>
        </w:numPr>
        <w:spacing w:after="400"/>
      </w:pPr>
      <w:r>
        <w:t>Drill-down capability from portfolio to project level</w:t>
      </w:r>
    </w:p>
    <w:p w14:paraId="010563B3" w14:textId="77777777" w:rsidR="00831CE6" w:rsidRDefault="00000000">
      <w:pPr>
        <w:pStyle w:val="Heading1"/>
      </w:pPr>
      <w:r>
        <w:t>Technical Implementation</w:t>
      </w:r>
    </w:p>
    <w:p w14:paraId="46CE7DA7" w14:textId="77777777" w:rsidR="00831CE6" w:rsidRDefault="00000000">
      <w:pPr>
        <w:pStyle w:val="Heading3"/>
      </w:pPr>
      <w:r>
        <w:t>Architecture:</w:t>
      </w:r>
    </w:p>
    <w:p w14:paraId="7AB74F46" w14:textId="77777777" w:rsidR="00831CE6" w:rsidRDefault="00000000">
      <w:pPr>
        <w:pStyle w:val="ListParagraph"/>
        <w:numPr>
          <w:ilvl w:val="0"/>
          <w:numId w:val="2"/>
        </w:numPr>
      </w:pPr>
      <w:r>
        <w:t>Web-based application with responsive design</w:t>
      </w:r>
    </w:p>
    <w:p w14:paraId="65693367" w14:textId="77777777" w:rsidR="00831CE6" w:rsidRDefault="00000000">
      <w:pPr>
        <w:pStyle w:val="ListParagraph"/>
        <w:numPr>
          <w:ilvl w:val="0"/>
          <w:numId w:val="2"/>
        </w:numPr>
      </w:pPr>
      <w:r>
        <w:t>Secure Google OAuth integration</w:t>
      </w:r>
    </w:p>
    <w:p w14:paraId="0FE5E3BE" w14:textId="77777777" w:rsidR="00831CE6" w:rsidRDefault="00000000">
      <w:pPr>
        <w:pStyle w:val="ListParagraph"/>
        <w:numPr>
          <w:ilvl w:val="0"/>
          <w:numId w:val="2"/>
        </w:numPr>
      </w:pPr>
      <w:r>
        <w:t>Real-time calculation engine using proprietary algorithms</w:t>
      </w:r>
    </w:p>
    <w:p w14:paraId="015EA407" w14:textId="77777777" w:rsidR="00831CE6" w:rsidRDefault="00000000">
      <w:pPr>
        <w:pStyle w:val="ListParagraph"/>
        <w:numPr>
          <w:ilvl w:val="0"/>
          <w:numId w:val="2"/>
        </w:numPr>
        <w:spacing w:after="200"/>
      </w:pPr>
      <w:r>
        <w:t>Modular design supporting future enhancements</w:t>
      </w:r>
    </w:p>
    <w:p w14:paraId="26C75645" w14:textId="77777777" w:rsidR="00831CE6" w:rsidRDefault="00000000">
      <w:pPr>
        <w:pStyle w:val="Heading3"/>
      </w:pPr>
      <w:r>
        <w:t>Data Requirements:</w:t>
      </w:r>
    </w:p>
    <w:p w14:paraId="4845519C" w14:textId="77777777" w:rsidR="00831CE6" w:rsidRDefault="00000000">
      <w:pPr>
        <w:spacing w:after="120"/>
      </w:pPr>
      <w:r>
        <w:t>Minimal data inputs required:</w:t>
      </w:r>
    </w:p>
    <w:p w14:paraId="2658AA06" w14:textId="77777777" w:rsidR="00831CE6" w:rsidRDefault="00000000">
      <w:pPr>
        <w:pStyle w:val="ListParagraph"/>
        <w:numPr>
          <w:ilvl w:val="0"/>
          <w:numId w:val="2"/>
        </w:numPr>
      </w:pPr>
      <w:r>
        <w:t>Project name and organization</w:t>
      </w:r>
    </w:p>
    <w:p w14:paraId="327F69F8" w14:textId="77777777" w:rsidR="00831CE6" w:rsidRDefault="00000000">
      <w:pPr>
        <w:pStyle w:val="ListParagraph"/>
        <w:numPr>
          <w:ilvl w:val="0"/>
          <w:numId w:val="2"/>
        </w:numPr>
      </w:pPr>
      <w:r>
        <w:t>Project manager</w:t>
      </w:r>
    </w:p>
    <w:p w14:paraId="5D111500" w14:textId="77777777" w:rsidR="00831CE6" w:rsidRDefault="00000000">
      <w:pPr>
        <w:pStyle w:val="ListParagraph"/>
        <w:numPr>
          <w:ilvl w:val="0"/>
          <w:numId w:val="2"/>
        </w:numPr>
      </w:pPr>
      <w:r>
        <w:t>Budget at completion</w:t>
      </w:r>
    </w:p>
    <w:p w14:paraId="735F8CE5" w14:textId="77777777" w:rsidR="00831CE6" w:rsidRDefault="00000000">
      <w:pPr>
        <w:pStyle w:val="ListParagraph"/>
        <w:numPr>
          <w:ilvl w:val="0"/>
          <w:numId w:val="2"/>
        </w:numPr>
      </w:pPr>
      <w:r>
        <w:t>Start date</w:t>
      </w:r>
    </w:p>
    <w:p w14:paraId="33AD1C9C" w14:textId="77777777" w:rsidR="00831CE6" w:rsidRDefault="00000000">
      <w:pPr>
        <w:pStyle w:val="ListParagraph"/>
        <w:numPr>
          <w:ilvl w:val="0"/>
          <w:numId w:val="2"/>
        </w:numPr>
      </w:pPr>
      <w:r>
        <w:t>Duration</w:t>
      </w:r>
    </w:p>
    <w:p w14:paraId="132F6A69" w14:textId="77777777" w:rsidR="00831CE6" w:rsidRDefault="00000000">
      <w:pPr>
        <w:pStyle w:val="ListParagraph"/>
        <w:numPr>
          <w:ilvl w:val="0"/>
          <w:numId w:val="2"/>
        </w:numPr>
        <w:spacing w:after="200"/>
      </w:pPr>
      <w:r>
        <w:t>Actual cost to date</w:t>
      </w:r>
    </w:p>
    <w:p w14:paraId="1D11FA8A" w14:textId="77777777" w:rsidR="00831CE6" w:rsidRDefault="00000000">
      <w:pPr>
        <w:pStyle w:val="Heading3"/>
      </w:pPr>
      <w:r>
        <w:t>Optional Enhancements:</w:t>
      </w:r>
    </w:p>
    <w:p w14:paraId="55C5430B" w14:textId="77777777" w:rsidR="00831CE6" w:rsidRDefault="00000000">
      <w:pPr>
        <w:pStyle w:val="ListParagraph"/>
        <w:numPr>
          <w:ilvl w:val="0"/>
          <w:numId w:val="2"/>
        </w:numPr>
      </w:pPr>
      <w:r>
        <w:t>Detailed PV and EV data (when available)</w:t>
      </w:r>
    </w:p>
    <w:p w14:paraId="0BA9DEB5" w14:textId="77777777" w:rsidR="00831CE6" w:rsidRDefault="00000000">
      <w:pPr>
        <w:pStyle w:val="ListParagraph"/>
        <w:numPr>
          <w:ilvl w:val="0"/>
          <w:numId w:val="2"/>
        </w:numPr>
      </w:pPr>
      <w:r>
        <w:t>Resource loading information</w:t>
      </w:r>
    </w:p>
    <w:p w14:paraId="0ED173D7" w14:textId="77777777" w:rsidR="00831CE6" w:rsidRDefault="00000000">
      <w:pPr>
        <w:pStyle w:val="ListParagraph"/>
        <w:numPr>
          <w:ilvl w:val="0"/>
          <w:numId w:val="2"/>
        </w:numPr>
        <w:spacing w:after="400"/>
      </w:pPr>
      <w:r>
        <w:t>Task-level completion percentages</w:t>
      </w:r>
    </w:p>
    <w:p w14:paraId="1455A76B" w14:textId="77777777" w:rsidR="00831CE6" w:rsidRDefault="00000000">
      <w:pPr>
        <w:pStyle w:val="Heading1"/>
      </w:pPr>
      <w:r>
        <w:t>Beta Testing Opportunity</w:t>
      </w:r>
    </w:p>
    <w:p w14:paraId="35048312" w14:textId="06A3660D" w:rsidR="00831CE6" w:rsidRDefault="00000000">
      <w:pPr>
        <w:spacing w:after="400"/>
      </w:pPr>
      <w:r>
        <w:t xml:space="preserve">The application is currently available for beta testing, offering early adopters the opportunity to influence product development and gain immediate access to powerful portfolio management capabilities. Beta testers will have access to all core features with support from Dr. Khalid </w:t>
      </w:r>
      <w:r w:rsidR="00615661">
        <w:t xml:space="preserve">Ahmad </w:t>
      </w:r>
      <w:r>
        <w:t>Khan's project management expertise.</w:t>
      </w:r>
    </w:p>
    <w:p w14:paraId="09252328" w14:textId="77777777" w:rsidR="00831CE6" w:rsidRDefault="00000000">
      <w:pPr>
        <w:pStyle w:val="Heading1"/>
      </w:pPr>
      <w:r>
        <w:lastRenderedPageBreak/>
        <w:t>The Bottom Line</w:t>
      </w:r>
    </w:p>
    <w:p w14:paraId="70C2724C" w14:textId="77777777" w:rsidR="00831CE6" w:rsidRDefault="00000000">
      <w:r>
        <w:t>This portfolio management application bridges the critical gap between simple spreadsheet tracking and complex enterprise PPM solutions. By making Earned Value Management accessible to any organization—regardless of their scheduling maturity—it democratizes professional portfolio analysis. The innovative estimation approach means you can gain enterprise-grade insights with the data you already have, enabling faster decisions, better visibility, and improved project success rates across your entire portfolio.</w:t>
      </w:r>
    </w:p>
    <w:p w14:paraId="6EA7B35C" w14:textId="77777777" w:rsidR="00831CE6" w:rsidRDefault="00831CE6">
      <w:pPr>
        <w:spacing w:before="400"/>
      </w:pPr>
    </w:p>
    <w:p w14:paraId="3298C40A" w14:textId="4A86CB0B" w:rsidR="00831CE6" w:rsidRDefault="00000000">
      <w:pPr>
        <w:spacing w:before="200"/>
        <w:jc w:val="center"/>
      </w:pPr>
      <w:r>
        <w:rPr>
          <w:i/>
          <w:iCs/>
          <w:color w:val="666666"/>
        </w:rPr>
        <w:t xml:space="preserve">Developed by Dr. Khalid </w:t>
      </w:r>
      <w:r w:rsidR="00615661">
        <w:rPr>
          <w:i/>
          <w:iCs/>
          <w:color w:val="666666"/>
        </w:rPr>
        <w:t xml:space="preserve">Ahmad </w:t>
      </w:r>
      <w:r>
        <w:rPr>
          <w:i/>
          <w:iCs/>
          <w:color w:val="666666"/>
        </w:rPr>
        <w:t>Khan</w:t>
      </w:r>
    </w:p>
    <w:sectPr w:rsidR="00831CE6">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5F2F0" w14:textId="77777777" w:rsidR="00406F60" w:rsidRDefault="00406F60" w:rsidP="00615661">
      <w:r>
        <w:separator/>
      </w:r>
    </w:p>
  </w:endnote>
  <w:endnote w:type="continuationSeparator" w:id="0">
    <w:p w14:paraId="3D8A35F0" w14:textId="77777777" w:rsidR="00406F60" w:rsidRDefault="00406F60" w:rsidP="00615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87D73" w14:textId="4CC645B2" w:rsidR="00615661" w:rsidRDefault="00615661">
    <w:pPr>
      <w:pStyle w:val="Footer"/>
    </w:pPr>
    <w:r>
      <w:rPr>
        <w:noProof/>
        <w:color w:val="156082" w:themeColor="accent1"/>
      </w:rPr>
      <mc:AlternateContent>
        <mc:Choice Requires="wps">
          <w:drawing>
            <wp:anchor distT="0" distB="0" distL="114300" distR="114300" simplePos="0" relativeHeight="251659264" behindDoc="0" locked="0" layoutInCell="1" allowOverlap="1" wp14:anchorId="6D6C8E0F" wp14:editId="7892D1D4">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9849599"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asciiTheme="minorHAnsi" w:eastAsiaTheme="minorEastAsia" w:hAnsiTheme="minorHAnsi" w:cstheme="minorBidi"/>
        <w:color w:val="156082" w:themeColor="accent1"/>
        <w:sz w:val="20"/>
        <w:szCs w:val="20"/>
      </w:rPr>
      <w:fldChar w:fldCharType="begin"/>
    </w:r>
    <w:r>
      <w:rPr>
        <w:color w:val="156082" w:themeColor="accent1"/>
        <w:sz w:val="20"/>
        <w:szCs w:val="20"/>
      </w:rPr>
      <w:instrText>PAGE    \* MERGEFORMAT</w:instrText>
    </w:r>
    <w:r>
      <w:rPr>
        <w:rFonts w:asciiTheme="minorHAnsi" w:eastAsiaTheme="minorEastAsia" w:hAnsiTheme="minorHAnsi" w:cstheme="minorBidi"/>
        <w:color w:val="156082" w:themeColor="accent1"/>
        <w:sz w:val="20"/>
        <w:szCs w:val="20"/>
      </w:rPr>
      <w:fldChar w:fldCharType="separate"/>
    </w:r>
    <w:r>
      <w:rPr>
        <w:rFonts w:asciiTheme="majorHAnsi" w:eastAsiaTheme="majorEastAsia" w:hAnsiTheme="majorHAnsi" w:cstheme="majorBidi"/>
        <w:color w:val="156082" w:themeColor="accent1"/>
        <w:sz w:val="20"/>
        <w:szCs w:val="20"/>
      </w:rPr>
      <w:t>2</w:t>
    </w:r>
    <w:r>
      <w:rPr>
        <w:rFonts w:asciiTheme="majorHAnsi" w:eastAsiaTheme="majorEastAsia" w:hAnsiTheme="majorHAnsi" w:cstheme="majorBidi"/>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79A0F" w14:textId="77777777" w:rsidR="00406F60" w:rsidRDefault="00406F60" w:rsidP="00615661">
      <w:r>
        <w:separator/>
      </w:r>
    </w:p>
  </w:footnote>
  <w:footnote w:type="continuationSeparator" w:id="0">
    <w:p w14:paraId="0FB61B4A" w14:textId="77777777" w:rsidR="00406F60" w:rsidRDefault="00406F60" w:rsidP="006156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56E0B"/>
    <w:multiLevelType w:val="hybridMultilevel"/>
    <w:tmpl w:val="DE142B34"/>
    <w:lvl w:ilvl="0" w:tplc="D1E017D0">
      <w:start w:val="1"/>
      <w:numFmt w:val="bullet"/>
      <w:lvlText w:val="●"/>
      <w:lvlJc w:val="left"/>
      <w:pPr>
        <w:ind w:left="720" w:hanging="360"/>
      </w:pPr>
    </w:lvl>
    <w:lvl w:ilvl="1" w:tplc="C806207A">
      <w:start w:val="1"/>
      <w:numFmt w:val="bullet"/>
      <w:lvlText w:val="○"/>
      <w:lvlJc w:val="left"/>
      <w:pPr>
        <w:ind w:left="1440" w:hanging="360"/>
      </w:pPr>
    </w:lvl>
    <w:lvl w:ilvl="2" w:tplc="66A8C8C0">
      <w:start w:val="1"/>
      <w:numFmt w:val="bullet"/>
      <w:lvlText w:val="■"/>
      <w:lvlJc w:val="left"/>
      <w:pPr>
        <w:ind w:left="2160" w:hanging="360"/>
      </w:pPr>
    </w:lvl>
    <w:lvl w:ilvl="3" w:tplc="E438E1B2">
      <w:start w:val="1"/>
      <w:numFmt w:val="bullet"/>
      <w:lvlText w:val="●"/>
      <w:lvlJc w:val="left"/>
      <w:pPr>
        <w:ind w:left="2880" w:hanging="360"/>
      </w:pPr>
    </w:lvl>
    <w:lvl w:ilvl="4" w:tplc="EFEA6ADA">
      <w:start w:val="1"/>
      <w:numFmt w:val="bullet"/>
      <w:lvlText w:val="○"/>
      <w:lvlJc w:val="left"/>
      <w:pPr>
        <w:ind w:left="3600" w:hanging="360"/>
      </w:pPr>
    </w:lvl>
    <w:lvl w:ilvl="5" w:tplc="A17E0BF8">
      <w:start w:val="1"/>
      <w:numFmt w:val="bullet"/>
      <w:lvlText w:val="■"/>
      <w:lvlJc w:val="left"/>
      <w:pPr>
        <w:ind w:left="4320" w:hanging="360"/>
      </w:pPr>
    </w:lvl>
    <w:lvl w:ilvl="6" w:tplc="75105090">
      <w:start w:val="1"/>
      <w:numFmt w:val="bullet"/>
      <w:lvlText w:val="●"/>
      <w:lvlJc w:val="left"/>
      <w:pPr>
        <w:ind w:left="5040" w:hanging="360"/>
      </w:pPr>
    </w:lvl>
    <w:lvl w:ilvl="7" w:tplc="31E0B82C">
      <w:start w:val="1"/>
      <w:numFmt w:val="bullet"/>
      <w:lvlText w:val="●"/>
      <w:lvlJc w:val="left"/>
      <w:pPr>
        <w:ind w:left="5760" w:hanging="360"/>
      </w:pPr>
    </w:lvl>
    <w:lvl w:ilvl="8" w:tplc="E2DCAB9A">
      <w:start w:val="1"/>
      <w:numFmt w:val="bullet"/>
      <w:lvlText w:val="●"/>
      <w:lvlJc w:val="left"/>
      <w:pPr>
        <w:ind w:left="6480" w:hanging="360"/>
      </w:pPr>
    </w:lvl>
  </w:abstractNum>
  <w:abstractNum w:abstractNumId="1" w15:restartNumberingAfterBreak="0">
    <w:nsid w:val="77D03FD5"/>
    <w:multiLevelType w:val="hybridMultilevel"/>
    <w:tmpl w:val="09CA0B36"/>
    <w:lvl w:ilvl="0" w:tplc="5CBCF366">
      <w:start w:val="1"/>
      <w:numFmt w:val="bullet"/>
      <w:lvlText w:val="•"/>
      <w:lvlJc w:val="left"/>
      <w:pPr>
        <w:ind w:left="720" w:hanging="360"/>
      </w:pPr>
    </w:lvl>
    <w:lvl w:ilvl="1" w:tplc="121C2928">
      <w:numFmt w:val="decimal"/>
      <w:lvlText w:val=""/>
      <w:lvlJc w:val="left"/>
    </w:lvl>
    <w:lvl w:ilvl="2" w:tplc="40264500">
      <w:numFmt w:val="decimal"/>
      <w:lvlText w:val=""/>
      <w:lvlJc w:val="left"/>
    </w:lvl>
    <w:lvl w:ilvl="3" w:tplc="A1585450">
      <w:numFmt w:val="decimal"/>
      <w:lvlText w:val=""/>
      <w:lvlJc w:val="left"/>
    </w:lvl>
    <w:lvl w:ilvl="4" w:tplc="14A430CE">
      <w:numFmt w:val="decimal"/>
      <w:lvlText w:val=""/>
      <w:lvlJc w:val="left"/>
    </w:lvl>
    <w:lvl w:ilvl="5" w:tplc="DE341C5A">
      <w:numFmt w:val="decimal"/>
      <w:lvlText w:val=""/>
      <w:lvlJc w:val="left"/>
    </w:lvl>
    <w:lvl w:ilvl="6" w:tplc="FB941E08">
      <w:numFmt w:val="decimal"/>
      <w:lvlText w:val=""/>
      <w:lvlJc w:val="left"/>
    </w:lvl>
    <w:lvl w:ilvl="7" w:tplc="5BB48EDC">
      <w:numFmt w:val="decimal"/>
      <w:lvlText w:val=""/>
      <w:lvlJc w:val="left"/>
    </w:lvl>
    <w:lvl w:ilvl="8" w:tplc="158A8C28">
      <w:numFmt w:val="decimal"/>
      <w:lvlText w:val=""/>
      <w:lvlJc w:val="left"/>
    </w:lvl>
  </w:abstractNum>
  <w:num w:numId="1" w16cid:durableId="255477777">
    <w:abstractNumId w:val="0"/>
    <w:lvlOverride w:ilvl="0">
      <w:startOverride w:val="1"/>
    </w:lvlOverride>
  </w:num>
  <w:num w:numId="2" w16cid:durableId="9709872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CE6"/>
    <w:rsid w:val="00406F60"/>
    <w:rsid w:val="00615661"/>
    <w:rsid w:val="00695987"/>
    <w:rsid w:val="00831CE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F8837"/>
  <w15:docId w15:val="{4380635A-DCDE-4A00-BB88-AE7C0B261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5090"/>
      <w:sz w:val="32"/>
      <w:szCs w:val="32"/>
    </w:rPr>
  </w:style>
  <w:style w:type="paragraph" w:styleId="Heading2">
    <w:name w:val="heading 2"/>
    <w:uiPriority w:val="9"/>
    <w:unhideWhenUsed/>
    <w:qFormat/>
    <w:pPr>
      <w:spacing w:before="240" w:after="120"/>
      <w:outlineLvl w:val="1"/>
    </w:pPr>
    <w:rPr>
      <w:b/>
      <w:bCs/>
      <w:color w:val="4472C4"/>
      <w:sz w:val="28"/>
      <w:szCs w:val="28"/>
    </w:rPr>
  </w:style>
  <w:style w:type="paragraph" w:styleId="Heading3">
    <w:name w:val="heading 3"/>
    <w:uiPriority w:val="9"/>
    <w:unhideWhenUsed/>
    <w:qFormat/>
    <w:pPr>
      <w:spacing w:before="180" w:after="10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15661"/>
    <w:pPr>
      <w:tabs>
        <w:tab w:val="center" w:pos="4513"/>
        <w:tab w:val="right" w:pos="9026"/>
      </w:tabs>
    </w:pPr>
  </w:style>
  <w:style w:type="character" w:customStyle="1" w:styleId="HeaderChar">
    <w:name w:val="Header Char"/>
    <w:basedOn w:val="DefaultParagraphFont"/>
    <w:link w:val="Header"/>
    <w:uiPriority w:val="99"/>
    <w:rsid w:val="00615661"/>
  </w:style>
  <w:style w:type="paragraph" w:styleId="Footer">
    <w:name w:val="footer"/>
    <w:basedOn w:val="Normal"/>
    <w:link w:val="FooterChar"/>
    <w:uiPriority w:val="99"/>
    <w:unhideWhenUsed/>
    <w:rsid w:val="00615661"/>
    <w:pPr>
      <w:tabs>
        <w:tab w:val="center" w:pos="4513"/>
        <w:tab w:val="right" w:pos="9026"/>
      </w:tabs>
    </w:pPr>
  </w:style>
  <w:style w:type="character" w:customStyle="1" w:styleId="FooterChar">
    <w:name w:val="Footer Char"/>
    <w:basedOn w:val="DefaultParagraphFont"/>
    <w:link w:val="Footer"/>
    <w:uiPriority w:val="99"/>
    <w:rsid w:val="006156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1282</Words>
  <Characters>7309</Characters>
  <Application>Microsoft Office Word</Application>
  <DocSecurity>0</DocSecurity>
  <Lines>60</Lines>
  <Paragraphs>17</Paragraphs>
  <ScaleCrop>false</ScaleCrop>
  <Company/>
  <LinksUpToDate>false</LinksUpToDate>
  <CharactersWithSpaces>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 Khalid Ahmad Khan</cp:lastModifiedBy>
  <cp:revision>2</cp:revision>
  <dcterms:created xsi:type="dcterms:W3CDTF">2025-10-29T06:27:00Z</dcterms:created>
  <dcterms:modified xsi:type="dcterms:W3CDTF">2025-10-29T06:31:00Z</dcterms:modified>
</cp:coreProperties>
</file>