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color w:val="1155cc"/>
          <w:sz w:val="46"/>
          <w:szCs w:val="46"/>
        </w:rPr>
      </w:pPr>
      <w:bookmarkStart w:colFirst="0" w:colLast="0" w:name="_i638zyg9qez4" w:id="0"/>
      <w:bookmarkEnd w:id="0"/>
      <w:r w:rsidDel="00000000" w:rsidR="00000000" w:rsidRPr="00000000">
        <w:rPr>
          <w:b w:val="1"/>
          <w:color w:val="1155cc"/>
          <w:sz w:val="46"/>
          <w:szCs w:val="46"/>
          <w:rtl w:val="0"/>
        </w:rPr>
        <w:t xml:space="preserve">Cahier des Charges – Projet </w:t>
      </w:r>
      <w:r w:rsidDel="00000000" w:rsidR="00000000" w:rsidRPr="00000000">
        <w:rPr>
          <w:b w:val="1"/>
          <w:color w:val="1155cc"/>
          <w:sz w:val="46"/>
          <w:szCs w:val="46"/>
          <w:rtl w:val="0"/>
        </w:rPr>
        <w:t xml:space="preserve">Thinkshare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wzp0nbv7802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Présentation du projet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Thinkshare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est une plateforme collaborative dédiée au partage de connaissances et de ressources éducatives. Elle permet aux utilisateurs de publier et consulter 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 </w:t>
      </w:r>
      <w:r w:rsidDel="00000000" w:rsidR="00000000" w:rsidRPr="00000000">
        <w:rPr>
          <w:b w:val="1"/>
          <w:rtl w:val="0"/>
        </w:rPr>
        <w:t xml:space="preserve">notes de révision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 </w:t>
      </w:r>
      <w:r w:rsidDel="00000000" w:rsidR="00000000" w:rsidRPr="00000000">
        <w:rPr>
          <w:b w:val="1"/>
          <w:rtl w:val="0"/>
        </w:rPr>
        <w:t xml:space="preserve">résumés de cours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 </w:t>
      </w:r>
      <w:r w:rsidDel="00000000" w:rsidR="00000000" w:rsidRPr="00000000">
        <w:rPr>
          <w:b w:val="1"/>
          <w:rtl w:val="0"/>
        </w:rPr>
        <w:t xml:space="preserve">règles scientifiques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 </w:t>
      </w:r>
      <w:r w:rsidDel="00000000" w:rsidR="00000000" w:rsidRPr="00000000">
        <w:rPr>
          <w:b w:val="1"/>
          <w:rtl w:val="0"/>
        </w:rPr>
        <w:t xml:space="preserve">actualités technologiques</w:t>
        <w:br w:type="textWrapping"/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Accessible via le web et le mobile, </w:t>
      </w:r>
      <w:r w:rsidDel="00000000" w:rsidR="00000000" w:rsidRPr="00000000">
        <w:rPr>
          <w:rtl w:val="0"/>
        </w:rPr>
        <w:t xml:space="preserve">Thinkshare</w:t>
      </w:r>
      <w:r w:rsidDel="00000000" w:rsidR="00000000" w:rsidRPr="00000000">
        <w:rPr>
          <w:rtl w:val="0"/>
        </w:rPr>
        <w:t xml:space="preserve"> est conçu pour encourager la diffusion de savoir entre pairs dans un environnement simple, moderne et sécurisé.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 système repose sur :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Une application mobile et web développée avec </w:t>
      </w:r>
      <w:r w:rsidDel="00000000" w:rsidR="00000000" w:rsidRPr="00000000">
        <w:rPr>
          <w:b w:val="1"/>
          <w:rtl w:val="0"/>
        </w:rPr>
        <w:t xml:space="preserve">Flutter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 backend sécurisé basé sur </w:t>
      </w:r>
      <w:r w:rsidDel="00000000" w:rsidR="00000000" w:rsidRPr="00000000">
        <w:rPr>
          <w:b w:val="1"/>
          <w:rtl w:val="0"/>
        </w:rPr>
        <w:t xml:space="preserve">Go (Golang)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Une gestion de rôles simplifiée pour contributeurs et modérateurs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ejrhkp1jlw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Objectifs du projet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Offrir une plateforme de publication et de consultation éducative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Centraliser les contenus en catégories claires et filtrables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Permettre une interaction entre utilisateurs (commentaires, likes)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Intégrer un espace de gestion et de modération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Garantir la simplicité d’usage, la sécurité et la performance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qin8r8xt2fu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Étude de faisabilité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opb20kgtrg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Analyse de la concurrence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➡️ Voir document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[Analyse de Concurrents – Référence]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zvxorsqz5ss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Étude des risques et contraintes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➡️ Voir document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[Risques &amp; Contraintes – Référence]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dx2z828evl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Choix technologiques (langages, outils, API)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➡️ Voir document 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[Choix Techniques – Go &amp; Flutter]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wvvcz5z8u5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Analyse des APIs (authentification, sécurité, etc.)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➡️ Voir document : [Intégrations API – Auth]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nkp6neanc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4. Spécifications fonctionnelles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yvn2lzffgk5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Cas d’usage détaillés &amp; workflows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➡️ Voir document 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[Diagrammes UML – Cas d’utilisation, séquences, activités]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cc5ipm24dbq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Rôles et permissions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➡️ Voir document 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[Matrice Rôles &amp; Accès Utilisateurs]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26s3gejg1bp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Parcours utilisateur / UX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➡️ Voir document 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[User Workflows – UML]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72yq89apmhz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5. Conception technique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kav61b56vz7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5.1 Architecture logicielle (frontend &amp; backend)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➡️ Voir document 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[Architecture Logicielle – Go / Flutter]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iurkpy7sn3d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5.2 Structure des projets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➡️ Voir document 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[Structure Flutter / Go – Arborescences]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acexyyhzff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5.3 Base de données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➡️ Voir document 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[Modèle Relationnel / MCD]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r97oskaq0rd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5.4 Maquettes (UX/UI)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➡️ Voir document 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[Wireframes &amp; Maquettes Web/Mobile]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yyhonczvrq4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6. Équipe projet &amp; responsabilités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 projet est mené par </w:t>
      </w:r>
      <w:r w:rsidDel="00000000" w:rsidR="00000000" w:rsidRPr="00000000">
        <w:rPr>
          <w:b w:val="1"/>
          <w:rtl w:val="0"/>
        </w:rPr>
        <w:t xml:space="preserve">deux cofondateurs polyvalents</w:t>
      </w:r>
      <w:r w:rsidDel="00000000" w:rsidR="00000000" w:rsidRPr="00000000">
        <w:rPr>
          <w:rtl w:val="0"/>
        </w:rPr>
        <w:t xml:space="preserve"> assurant toutes les fonctions :</w:t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2490"/>
        <w:gridCol w:w="4320"/>
        <w:tblGridChange w:id="0">
          <w:tblGrid>
            <w:gridCol w:w="2220"/>
            <w:gridCol w:w="2490"/>
            <w:gridCol w:w="43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Rôle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Membres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Tâches principales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Co-responsables projet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[Haithem HAMMAMI ], </w:t>
              <w:br w:type="textWrapping"/>
              <w:t xml:space="preserve">[Berki khalida 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Étude, conception, développement, design, suivi complet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7liezltv70t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7. Planification (Roadmap simplifiée)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➡️ Voir tableau Roadmap détaillée 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[Roadmap projet – Gantt/Excel]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95"/>
        <w:gridCol w:w="5280"/>
        <w:gridCol w:w="1635"/>
        <w:tblGridChange w:id="0">
          <w:tblGrid>
            <w:gridCol w:w="1995"/>
            <w:gridCol w:w="5280"/>
            <w:gridCol w:w="16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Tâche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Étude de faisabilité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Analyse de la concurrence, choix techniques, étude API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Équipe projet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Spécifications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Cas d’usage, rôles, cahier des charges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Équipe projet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Conception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Architecture, BDD, maquettes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Équipe projet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Développement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Frontend &amp; Backend (Go / Flutter)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Équipe projet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5w10blheisy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8. Annexes &amp; Références externes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Documentation Flutter :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flutter.dev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Documentation Go :</w:t>
      </w:r>
      <w:hyperlink r:id="rId19">
        <w:r w:rsidDel="00000000" w:rsidR="00000000" w:rsidRPr="00000000">
          <w:rPr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golang.org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Docs Firebase/Auth/Storage :</w:t>
      </w:r>
      <w:hyperlink r:id="rId21">
        <w:r w:rsidDel="00000000" w:rsidR="00000000" w:rsidRPr="00000000">
          <w:rPr>
            <w:rtl w:val="0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firebase.google.com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oyk0kaxfzts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9. Conclusion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 cahier des charges présente toutes les bases nécessaires au développement du projet </w:t>
      </w:r>
      <w:r w:rsidDel="00000000" w:rsidR="00000000" w:rsidRPr="00000000">
        <w:rPr>
          <w:rtl w:val="0"/>
        </w:rPr>
        <w:t xml:space="preserve">Thinkshare</w:t>
      </w:r>
      <w:r w:rsidDel="00000000" w:rsidR="00000000" w:rsidRPr="00000000">
        <w:rPr>
          <w:rtl w:val="0"/>
        </w:rPr>
        <w:t xml:space="preserve">. Il synthétise les décisions techniques, fonctionnelles et organisationnelles et constitue une référence centrale tout au long de la réalisation du projet.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olang.org/" TargetMode="External"/><Relationship Id="rId11" Type="http://schemas.openxmlformats.org/officeDocument/2006/relationships/hyperlink" Target="https://docs.google.com/document/d/1wPBTZPjAQqUQTG0GXNmgOYj-KPqxeI60YZptwIWgkbE/edit?usp=sharing" TargetMode="External"/><Relationship Id="rId22" Type="http://schemas.openxmlformats.org/officeDocument/2006/relationships/hyperlink" Target="https://firebase.google.com/" TargetMode="External"/><Relationship Id="rId10" Type="http://schemas.openxmlformats.org/officeDocument/2006/relationships/hyperlink" Target="https://docs.google.com/spreadsheets/d/1YHwthSGD5Co6c1MMFXn2d-RrC3ciaq6GptlkXoMTXgY/edit?usp=sharing" TargetMode="External"/><Relationship Id="rId21" Type="http://schemas.openxmlformats.org/officeDocument/2006/relationships/hyperlink" Target="https://firebase.google.com/" TargetMode="External"/><Relationship Id="rId13" Type="http://schemas.openxmlformats.org/officeDocument/2006/relationships/hyperlink" Target="https://docs.google.com/document/d/1xlCQvNZYvsCiLFbOmXMXLSk_DtaOiJLLmtdXdu_loU4/edit?usp=sharing" TargetMode="External"/><Relationship Id="rId12" Type="http://schemas.openxmlformats.org/officeDocument/2006/relationships/hyperlink" Target="https://docs.google.com/document/d/1IoEod5H3I9acPrqaWF3if2P8YvP2DQdBPWKR9-8yxj4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IlrL8dKbcvAmjaMr2Ef0uwJA1YZwItfTc0MCzHP7OOM/edit?usp=sharing" TargetMode="External"/><Relationship Id="rId15" Type="http://schemas.openxmlformats.org/officeDocument/2006/relationships/hyperlink" Target="https://www.figma.com/design/o3mh3nUhDdZxtT8dkCPFF9/PEC-2?node-id=1-1292&amp;t=mPPWzcN4wUueh9kt-0" TargetMode="External"/><Relationship Id="rId14" Type="http://schemas.openxmlformats.org/officeDocument/2006/relationships/hyperlink" Target="https://docs.google.com/document/d/13aN1Uose7rFTe7klWDQvAlZuKIn5iP2750MWiij1duU/edit?usp=sharing" TargetMode="External"/><Relationship Id="rId17" Type="http://schemas.openxmlformats.org/officeDocument/2006/relationships/hyperlink" Target="https://flutter.dev/" TargetMode="External"/><Relationship Id="rId16" Type="http://schemas.openxmlformats.org/officeDocument/2006/relationships/hyperlink" Target="https://docs.google.com/spreadsheets/d/1tJs-0h8JURzDfMv3ulZHnikSQVNsqpUWduuOWHxZ_hM/edit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golang.org/" TargetMode="External"/><Relationship Id="rId6" Type="http://schemas.openxmlformats.org/officeDocument/2006/relationships/hyperlink" Target="https://docs.google.com/document/d/1OBDaGM4Lau1jUW0KY0HfB9CDsnhW7DpCh7eN579lD4s/edit?usp=sharing" TargetMode="External"/><Relationship Id="rId18" Type="http://schemas.openxmlformats.org/officeDocument/2006/relationships/hyperlink" Target="https://flutter.dev/" TargetMode="External"/><Relationship Id="rId7" Type="http://schemas.openxmlformats.org/officeDocument/2006/relationships/hyperlink" Target="https://docs.google.com/document/d/1R7BbRC1dvVcXL4U2IQCk1GG-4oKPWSTw7lWvPDoAQdY/edit?usp=sharing" TargetMode="External"/><Relationship Id="rId8" Type="http://schemas.openxmlformats.org/officeDocument/2006/relationships/hyperlink" Target="https://docs.google.com/document/d/1LcYl0vuWJuALY7FmXsx8o4-bfrjOZ5kiP_4P8yP_Ia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