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020" w:rsidRPr="00460020" w:rsidRDefault="00460020" w:rsidP="004600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46002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Executive Summary: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“</w:t>
      </w:r>
      <w:r w:rsidRPr="00460020">
        <w:rPr>
          <w:rFonts w:ascii="Times New Roman" w:eastAsia="Times New Roman" w:hAnsi="Times New Roman" w:cs="Times New Roman"/>
          <w:b/>
          <w:bCs/>
          <w:sz w:val="44"/>
          <w:szCs w:val="44"/>
        </w:rPr>
        <w:t>Telco Customer Churn Analysis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”</w:t>
      </w:r>
    </w:p>
    <w:p w:rsidR="00460020" w:rsidRPr="00460020" w:rsidRDefault="00460020" w:rsidP="0046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This analysis provides an in-depth understanding of customer churn behavior at a telecommunications company, focusing on key data-driven insights and visualizations.</w:t>
      </w:r>
    </w:p>
    <w:p w:rsidR="00460020" w:rsidRPr="00460020" w:rsidRDefault="00460020" w:rsidP="00460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020">
        <w:rPr>
          <w:rFonts w:ascii="Times New Roman" w:eastAsia="Times New Roman" w:hAnsi="Times New Roman" w:cs="Times New Roman"/>
          <w:b/>
          <w:bCs/>
          <w:sz w:val="27"/>
          <w:szCs w:val="27"/>
        </w:rPr>
        <w:t>Data Preparation:</w:t>
      </w:r>
    </w:p>
    <w:p w:rsidR="00460020" w:rsidRPr="00460020" w:rsidRDefault="00460020" w:rsidP="00460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 xml:space="preserve">Addressed missing values in the </w:t>
      </w:r>
      <w:proofErr w:type="spellStart"/>
      <w:r w:rsidRPr="00460020">
        <w:rPr>
          <w:rFonts w:ascii="Courier New" w:eastAsia="Times New Roman" w:hAnsi="Courier New" w:cs="Courier New"/>
          <w:sz w:val="20"/>
        </w:rPr>
        <w:t>TotalCharges</w:t>
      </w:r>
      <w:proofErr w:type="spellEnd"/>
      <w:r w:rsidRPr="00460020">
        <w:rPr>
          <w:rFonts w:ascii="Times New Roman" w:eastAsia="Times New Roman" w:hAnsi="Times New Roman" w:cs="Times New Roman"/>
          <w:sz w:val="24"/>
          <w:szCs w:val="24"/>
        </w:rPr>
        <w:t xml:space="preserve"> column by replacing blanks with zero and converting the column to a numeric format, ensuring accurate calculations.</w:t>
      </w:r>
    </w:p>
    <w:p w:rsidR="00460020" w:rsidRPr="00460020" w:rsidRDefault="00460020" w:rsidP="00460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 xml:space="preserve">Enhanced data interpretability by converting the </w:t>
      </w:r>
      <w:proofErr w:type="spellStart"/>
      <w:r w:rsidRPr="00460020">
        <w:rPr>
          <w:rFonts w:ascii="Courier New" w:eastAsia="Times New Roman" w:hAnsi="Courier New" w:cs="Courier New"/>
          <w:sz w:val="20"/>
        </w:rPr>
        <w:t>SeniorCitizen</w:t>
      </w:r>
      <w:proofErr w:type="spellEnd"/>
      <w:r w:rsidRPr="00460020">
        <w:rPr>
          <w:rFonts w:ascii="Times New Roman" w:eastAsia="Times New Roman" w:hAnsi="Times New Roman" w:cs="Times New Roman"/>
          <w:sz w:val="24"/>
          <w:szCs w:val="24"/>
        </w:rPr>
        <w:t xml:space="preserve"> field from binary (0/1) to descriptive labels ("Yes/No").</w:t>
      </w:r>
    </w:p>
    <w:p w:rsidR="00460020" w:rsidRPr="00460020" w:rsidRDefault="00460020" w:rsidP="00460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020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Descriptive Statistics:</w:t>
      </w:r>
    </w:p>
    <w:p w:rsidR="00460020" w:rsidRPr="00460020" w:rsidRDefault="00460020" w:rsidP="004600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Performed data validation to identify and resolve null values and duplicates.</w:t>
      </w:r>
    </w:p>
    <w:p w:rsidR="00460020" w:rsidRPr="00460020" w:rsidRDefault="00460020" w:rsidP="004600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Leveraged summary statistics to understand customer demographics, tenure, and billing patterns.</w:t>
      </w:r>
    </w:p>
    <w:p w:rsidR="00460020" w:rsidRPr="00460020" w:rsidRDefault="00460020" w:rsidP="00460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020">
        <w:rPr>
          <w:rFonts w:ascii="Times New Roman" w:eastAsia="Times New Roman" w:hAnsi="Times New Roman" w:cs="Times New Roman"/>
          <w:b/>
          <w:bCs/>
          <w:sz w:val="27"/>
          <w:szCs w:val="27"/>
        </w:rPr>
        <w:t>Key Findings from Visualizations:</w:t>
      </w:r>
    </w:p>
    <w:p w:rsidR="00460020" w:rsidRPr="00460020" w:rsidRDefault="00460020" w:rsidP="004600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b/>
          <w:bCs/>
          <w:sz w:val="24"/>
          <w:szCs w:val="24"/>
        </w:rPr>
        <w:t>Churn Distribution:</w:t>
      </w:r>
      <w:r w:rsidRPr="00460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0020" w:rsidRPr="00460020" w:rsidRDefault="00460020" w:rsidP="004600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A count plot revealed the proportion of customers who churned versus those who stayed, highlighting churn as a significant issue.</w:t>
      </w:r>
    </w:p>
    <w:p w:rsidR="00460020" w:rsidRPr="00460020" w:rsidRDefault="00460020" w:rsidP="004600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The annotated bar chart provided clear visibility into the churn counts.</w:t>
      </w:r>
    </w:p>
    <w:p w:rsidR="00460020" w:rsidRPr="00460020" w:rsidRDefault="00460020" w:rsidP="004600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b/>
          <w:bCs/>
          <w:sz w:val="24"/>
          <w:szCs w:val="24"/>
        </w:rPr>
        <w:t>Churn Percentage:</w:t>
      </w:r>
      <w:r w:rsidRPr="00460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0020" w:rsidRPr="00460020" w:rsidRDefault="00460020" w:rsidP="004600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A pie chart displayed the churn rate as a percentage of the total customer base, offering a quick visual representation of customer retention challenges.</w:t>
      </w:r>
    </w:p>
    <w:p w:rsidR="00460020" w:rsidRPr="00460020" w:rsidRDefault="00460020" w:rsidP="00460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020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Implications:</w:t>
      </w:r>
    </w:p>
    <w:p w:rsidR="00460020" w:rsidRPr="00460020" w:rsidRDefault="00460020" w:rsidP="004600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The analysis identifies churn as a critical metric that needs addressing to improve customer retention.</w:t>
      </w:r>
    </w:p>
    <w:p w:rsidR="00460020" w:rsidRPr="00460020" w:rsidRDefault="00460020" w:rsidP="004600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Visual insights suggest potential patterns or segments that may require targeted interventions, such as improved customer service or tailored offers for high-risk groups.</w:t>
      </w:r>
    </w:p>
    <w:p w:rsidR="00460020" w:rsidRPr="00460020" w:rsidRDefault="00460020" w:rsidP="0046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020">
        <w:rPr>
          <w:rFonts w:ascii="Times New Roman" w:eastAsia="Times New Roman" w:hAnsi="Times New Roman" w:cs="Times New Roman"/>
          <w:sz w:val="24"/>
          <w:szCs w:val="24"/>
        </w:rPr>
        <w:t>The combination of data preparation, statistical insights, and effective visualizations provides a comprehensive foundation for strategizing churn reduction efforts.</w:t>
      </w:r>
    </w:p>
    <w:p w:rsidR="00CC4596" w:rsidRDefault="00CC4596"/>
    <w:sectPr w:rsidR="00CC4596" w:rsidSect="00CC45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26B92"/>
    <w:multiLevelType w:val="multilevel"/>
    <w:tmpl w:val="41D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DB589F"/>
    <w:multiLevelType w:val="multilevel"/>
    <w:tmpl w:val="26B2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534FB6"/>
    <w:multiLevelType w:val="multilevel"/>
    <w:tmpl w:val="748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355BB9"/>
    <w:multiLevelType w:val="multilevel"/>
    <w:tmpl w:val="FD8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0020"/>
    <w:rsid w:val="00460020"/>
    <w:rsid w:val="00CC4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596"/>
  </w:style>
  <w:style w:type="paragraph" w:styleId="Heading3">
    <w:name w:val="heading 3"/>
    <w:basedOn w:val="Normal"/>
    <w:link w:val="Heading3Char"/>
    <w:uiPriority w:val="9"/>
    <w:qFormat/>
    <w:rsid w:val="004600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00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0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0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00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20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2025-01-13T13:29:00Z</dcterms:created>
  <dcterms:modified xsi:type="dcterms:W3CDTF">2025-01-13T13:31:00Z</dcterms:modified>
</cp:coreProperties>
</file>