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SUBJECT: {indication} site identification — {company}</w:t>
      </w:r>
    </w:p>
    <w:p/>
    <w:p>
      <w:r>
        <w:t>{first_name},</w:t>
      </w:r>
    </w:p>
    <w:p/>
    <w:p>
      <w:r>
        <w:t>[OPEN: Reference ONE specific, recent fact from the Clinwire source article — a clinical milestone, trial advancement, financing event, regulatory interaction, or strategic shift. One sentence, direct, no hollow openers.]</w:t>
      </w:r>
    </w:p>
    <w:p/>
    <w:p>
      <w:r>
        <w:t>[VALUE: In 1-2 sentences tie Denali Health's site identification expertise to {indication} and {phase} programs. Mention {geography} if relevant.]</w:t>
      </w:r>
    </w:p>
    <w:p/>
    <w:p>
      <w:r>
        <w:t>[ASK: One sentence — suggest a 15-minute call this week.]</w:t>
      </w:r>
    </w:p>
    <w:p/>
    <w:p>
      <w:r>
        <w:t>Best,</w:t>
      </w:r>
    </w:p>
    <w:p>
      <w:r>
        <w:t>{sender_name}</w:t>
      </w:r>
    </w:p>
    <w:p>
      <w:r>
        <w:t>Denali Health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