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Re: {indication} site identification — {company}</w:t>
      </w:r>
    </w:p>
    <w:p/>
    <w:p>
      <w:r>
        <w:t>{first_name},</w:t>
      </w:r>
    </w:p>
    <w:p/>
    <w:p>
      <w:r>
        <w:t>Following up on my note from last week about {trial_title}.</w:t>
      </w:r>
    </w:p>
    <w:p/>
    <w:p>
      <w:r>
        <w:t>[VALUE: One sentence with a fresh, specific angle from the source article — different from the opener used in first touch. Could reference partnerships, data readouts, or expansion plans.]</w:t>
      </w:r>
    </w:p>
    <w:p/>
    <w:p>
      <w:r>
        <w:t>Worth a quick 15-minute call this week?</w:t>
      </w:r>
    </w:p>
    <w:p/>
    <w:p>
      <w:r>
        <w:t>Best,</w:t>
      </w:r>
    </w:p>
    <w:p>
      <w:r>
        <w:t>{sender_name}</w:t>
      </w:r>
    </w:p>
    <w:p>
      <w:r>
        <w:t>Denali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