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Infrastructure Architecture Diagram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04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pStyle w:val="Heading1"/>
      </w:pPr>
      <w:r>
        <w:t xml:space="preserve">1. Current installation (development / pilot)</w:t>
      </w:r>
    </w:p>
    <w:p>
      <w:pPr>
        <w:spacing w:after="120"/>
      </w:pPr>
      <w:r>
        <w:t xml:space="preserve">Everything runs on one Windows PC. The application is started from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run.bat</w:t>
      </w:r>
      <w:r>
        <w:t xml:space="preserve">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dotnet run</w:t>
      </w:r>
      <w:r>
        <w:t xml:space="preserve">, Debug build) and stops when that window is closed.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Recommended production deployment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191000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Components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9"/>
        <w:gridCol w:w="7009"/>
      </w:tblGrid>
      <w:tr>
        <w:trPr>
          <w:cantSplit/>
          <w:tblHeader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Application runtime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.NET 8 (8.0.18); published self-contained so no .NET install is needed on the server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Web server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Kestrel inside the application, behind a reverse proxy that provides HTTPS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Process management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Windows service or scheduled task with automatic restart (see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install-service.ps1</w:t>
            </w:r>
            <w:r>
              <w:rPr>
                <w:sz w:val="19"/>
                <w:szCs w:val="19"/>
              </w:rPr>
              <w:t xml:space="preserve"> of the original package)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 Community / Enterprise 8.0, InnoDB, utf8mb4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Secrets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Machine environment variables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ConnectionStrings__Default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Jwt__Key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appsettings.Production.json</w:t>
            </w:r>
            <w:r>
              <w:rPr>
                <w:sz w:val="19"/>
                <w:szCs w:val="19"/>
              </w:rPr>
              <w:t xml:space="preserve"> with restricted file permissions)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Daily full backup of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sgs_forms_db</w:t>
            </w:r>
            <w:r>
              <w:rPr>
                <w:sz w:val="19"/>
                <w:szCs w:val="19"/>
              </w:rPr>
              <w:t xml:space="preserve">; keep at least 30 days; test a restore quarterly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7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Windows service state, HTTP check of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/index.html</w:t>
            </w:r>
            <w:r>
              <w:rPr>
                <w:sz w:val="19"/>
                <w:szCs w:val="19"/>
              </w:rPr>
              <w:t xml:space="preserve">, disk space of the database volume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Environments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3415"/>
        <w:gridCol w:w="4409"/>
      </w:tblGrid>
      <w:tr>
        <w:trPr>
          <w:cantSplit/>
          <w:tblHeader/>
        </w:trP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4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Demo accounts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Test / UAT</w:t>
            </w:r>
          </w:p>
        </w:tc>
        <w:tc>
          <w:tcPr>
            <w:tcW w:type="dxa" w:w="3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separate database (e.g.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sgs_forms_test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Optional: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Seed__DemoUsers=true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3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sgs_forms_db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sgs_forms_prod</w:t>
            </w:r>
          </w:p>
        </w:tc>
        <w:tc>
          <w:tcPr>
            <w:tcW w:type="dxa" w:w="4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Never — first administrator via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SQL Deploy/02_seed_production.sql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Availability options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2"/>
        <w:gridCol w:w="3733"/>
        <w:gridCol w:w="3733"/>
      </w:tblGrid>
      <w:tr>
        <w:trPr>
          <w:cantSplit/>
          <w:tblHeader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3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Basic (current design)</w:t>
            </w:r>
          </w:p>
        </w:tc>
        <w:tc>
          <w:tcPr>
            <w:tcW w:type="dxa" w:w="3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One application server + one database server + nightly backup</w:t>
            </w:r>
          </w:p>
        </w:tc>
        <w:tc>
          <w:tcPr>
            <w:tcW w:type="dxa" w:w="3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Restart-on-failure; restore from backup after a server loss</w:t>
            </w:r>
          </w:p>
        </w:tc>
      </w:tr>
      <w:tr>
        <w:trPr>
          <w:cantSplit/>
          <w:tblHeader w:val="false"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Improved</w:t>
            </w:r>
          </w:p>
        </w:tc>
        <w:tc>
          <w:tcPr>
            <w:tcW w:type="dxa" w:w="3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Two application instances behind the load balancer; MySQL replica</w:t>
            </w:r>
          </w:p>
        </w:tc>
        <w:tc>
          <w:tcPr>
            <w:tcW w:type="dxa" w:w="3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Survives loss of one application server; faster database recovery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Note for more than one application instance: the login rate limit is kept in memory per instance, and all instances must share the same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Jwt__Key</w:t>
      </w:r>
      <w:r>
        <w:t xml:space="preserve">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04 Infrastructure Architecture Diagram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b9c31319feefa2e0db8e36c181d34b582b758cf.png"/><Relationship Id="rId12" Type="http://schemas.openxmlformats.org/officeDocument/2006/relationships/image" Target="media/90aca3ac86cf716996e69bbe214fd2600b0bd97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Architecture Diagram</dc:title>
  <dc:creator>SGS Forms project</dc:creator>
  <cp:lastModifiedBy>Un-named</cp:lastModifiedBy>
  <cp:revision>1</cp:revision>
  <dcterms:created xsi:type="dcterms:W3CDTF">2026-09-22T14:49:32.902Z</dcterms:created>
  <dcterms:modified xsi:type="dcterms:W3CDTF">2026-09-22T14:49:32.902Z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