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rFonts w:ascii="Calibri" w:cs="Calibri" w:eastAsia="Calibri" w:hAnsi="Calibri"/>
          <w:color w:val="5B6573"/>
          <w:sz w:val="30"/>
          <w:szCs w:val="30"/>
        </w:rPr>
        <w:t xml:space="preserve">SGS Flight Handling Reports</w:t>
      </w:r>
    </w:p>
    <w:p>
      <w:pPr>
        <w:pBdr>
          <w:bottom w:val="single" w:color="C9A84C" w:sz="18" w:space="10"/>
        </w:pBdr>
        <w:spacing w:after="200" w:before="120"/>
      </w:pPr>
      <w:r>
        <w:rPr>
          <w:rFonts w:ascii="Calibri" w:cs="Calibri" w:eastAsia="Calibri" w:hAnsi="Calibri"/>
          <w:b/>
          <w:bCs/>
          <w:color w:val="006C4E"/>
          <w:sz w:val="56"/>
          <w:szCs w:val="56"/>
        </w:rPr>
        <w:t xml:space="preserve">Integration Architecture Diagram</w:t>
      </w:r>
    </w:p>
    <w:p>
      <w:pPr>
        <w:spacing w:before="200"/>
      </w:pPr>
      <w:r>
        <w:rPr>
          <w:color w:val="5B6573"/>
          <w:sz w:val="24"/>
          <w:szCs w:val="24"/>
        </w:rPr>
        <w:t xml:space="preserve">Document 06 of 12</w:t>
      </w:r>
    </w:p>
    <w:p>
      <w:r>
        <w:rPr>
          <w:color w:val="5B6573"/>
          <w:sz w:val="24"/>
          <w:szCs w:val="24"/>
        </w:rPr>
        <w:t xml:space="preserve">Version 1.0 — September 2026</w:t>
      </w:r>
    </w:p>
    <w:p>
      <w:pPr>
        <w:spacing w:before="3200"/>
      </w:pPr>
      <w:r>
        <w:rPr>
          <w:i/>
          <w:iCs/>
          <w:color w:val="5B6573"/>
          <w:sz w:val="18"/>
          <w:szCs w:val="18"/>
        </w:rPr>
        <w:t xml:space="preserve">Technical documentation set: HLD · LLD · Architecture · Data flow · Database · Servers · UAT · GitHub · Code review</w:t>
      </w:r>
    </w:p>
    <w:p>
      <w:r>
        <w:br w:type="page"/>
      </w:r>
    </w:p>
    <w:p>
      <w:pPr>
        <w:spacing w:after="120"/>
      </w:pPr>
      <w:r>
        <w:t xml:space="preserve">SGS Forms is a self-contained system: it has </w:t>
      </w:r>
      <w:r>
        <w:rPr>
          <w:b/>
          <w:bCs/>
        </w:rPr>
        <w:t xml:space="preserve">no integrations with airline, airport or enterprise systems</w:t>
      </w:r>
      <w:r>
        <w:t xml:space="preserve"> today. Its interfaces are the browser-facing REST API, the database and file exports.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609600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Interface catalogue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18"/>
        <w:gridCol w:w="1156"/>
        <w:gridCol w:w="1530"/>
        <w:gridCol w:w="1859"/>
        <w:gridCol w:w="2138"/>
        <w:gridCol w:w="2137"/>
      </w:tblGrid>
      <w:tr>
        <w:trPr>
          <w:cantSplit/>
          <w:tblHeader/>
        </w:trPr>
        <w:tc>
          <w:tcPr>
            <w:tcW w:type="dxa" w:w="8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Interface</w:t>
            </w:r>
          </w:p>
        </w:tc>
        <w:tc>
          <w:tcPr>
            <w:tcW w:type="dxa" w:w="15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Direction</w:t>
            </w:r>
          </w:p>
        </w:tc>
        <w:tc>
          <w:tcPr>
            <w:tcW w:type="dxa" w:w="1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Protocol / format</w:t>
            </w:r>
          </w:p>
        </w:tc>
        <w:tc>
          <w:tcPr>
            <w:tcW w:type="dxa" w:w="2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2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  <w:tblHeader w:val="false"/>
        </w:trPr>
        <w:tc>
          <w:tcPr>
            <w:tcW w:type="dxa" w:w="8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INT-01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REST API</w:t>
            </w:r>
          </w:p>
        </w:tc>
        <w:tc>
          <w:tcPr>
            <w:tcW w:type="dxa" w:w="15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Browser → application</w:t>
            </w:r>
          </w:p>
        </w:tc>
        <w:tc>
          <w:tcPr>
            <w:tcW w:type="dxa" w:w="1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HTTPS, JSON</w:t>
            </w:r>
          </w:p>
        </w:tc>
        <w:tc>
          <w:tcPr>
            <w:tcW w:type="dxa" w:w="2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JWT bearer (login with e-mail + password)</w:t>
            </w:r>
          </w:p>
        </w:tc>
        <w:tc>
          <w:tcPr>
            <w:tcW w:type="dxa" w:w="2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Endpoints listed in document 02</w:t>
            </w:r>
          </w:p>
        </w:tc>
      </w:tr>
      <w:tr>
        <w:trPr>
          <w:cantSplit/>
          <w:tblHeader w:val="false"/>
        </w:trPr>
        <w:tc>
          <w:tcPr>
            <w:tcW w:type="dxa" w:w="8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INT-02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Login</w:t>
            </w:r>
          </w:p>
        </w:tc>
        <w:tc>
          <w:tcPr>
            <w:tcW w:type="dxa" w:w="15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Browser → application</w:t>
            </w:r>
          </w:p>
        </w:tc>
        <w:tc>
          <w:tcPr>
            <w:tcW w:type="dxa" w:w="1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HTTPS, form-urlencoded</w:t>
            </w:r>
          </w:p>
        </w:tc>
        <w:tc>
          <w:tcPr>
            <w:tcW w:type="dxa" w:w="2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None (rate-limited)</w:t>
            </w:r>
          </w:p>
        </w:tc>
        <w:tc>
          <w:tcPr>
            <w:tcW w:type="dxa" w:w="2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Returns token + profile + permissions</w:t>
            </w:r>
          </w:p>
        </w:tc>
      </w:tr>
      <w:tr>
        <w:trPr>
          <w:cantSplit/>
          <w:tblHeader w:val="false"/>
        </w:trPr>
        <w:tc>
          <w:tcPr>
            <w:tcW w:type="dxa" w:w="8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INT-03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Database</w:t>
            </w:r>
          </w:p>
        </w:tc>
        <w:tc>
          <w:tcPr>
            <w:tcW w:type="dxa" w:w="15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Application → MySQL</w:t>
            </w:r>
          </w:p>
        </w:tc>
        <w:tc>
          <w:tcPr>
            <w:tcW w:type="dxa" w:w="1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MySQL protocol (MySqlConnector)</w:t>
            </w:r>
          </w:p>
        </w:tc>
        <w:tc>
          <w:tcPr>
            <w:tcW w:type="dxa" w:w="2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MySQL user / password</w:t>
            </w:r>
          </w:p>
        </w:tc>
        <w:tc>
          <w:tcPr>
            <w:tcW w:type="dxa" w:w="2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EF Core; migrations applied at start-up</w:t>
            </w:r>
          </w:p>
        </w:tc>
      </w:tr>
      <w:tr>
        <w:trPr>
          <w:cantSplit/>
          <w:tblHeader w:val="false"/>
        </w:trPr>
        <w:tc>
          <w:tcPr>
            <w:tcW w:type="dxa" w:w="8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INT-04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PDF export</w:t>
            </w:r>
          </w:p>
        </w:tc>
        <w:tc>
          <w:tcPr>
            <w:tcW w:type="dxa" w:w="15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Application → user</w:t>
            </w:r>
          </w:p>
        </w:tc>
        <w:tc>
          <w:tcPr>
            <w:tcW w:type="dxa" w:w="1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application/pdf</w:t>
            </w:r>
          </w:p>
        </w:tc>
        <w:tc>
          <w:tcPr>
            <w:tcW w:type="dxa" w:w="2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JWT +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export.pdf</w:t>
            </w:r>
          </w:p>
        </w:tc>
        <w:tc>
          <w:tcPr>
            <w:tcW w:type="dxa" w:w="2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Report and coordination sheet</w:t>
            </w:r>
          </w:p>
        </w:tc>
      </w:tr>
      <w:tr>
        <w:trPr>
          <w:cantSplit/>
          <w:tblHeader w:val="false"/>
        </w:trPr>
        <w:tc>
          <w:tcPr>
            <w:tcW w:type="dxa" w:w="8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INT-05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Excel export</w:t>
            </w:r>
          </w:p>
        </w:tc>
        <w:tc>
          <w:tcPr>
            <w:tcW w:type="dxa" w:w="15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Application → user</w:t>
            </w:r>
          </w:p>
        </w:tc>
        <w:tc>
          <w:tcPr>
            <w:tcW w:type="dxa" w:w="1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.xlsx</w:t>
            </w:r>
            <w:r>
              <w:rPr>
                <w:sz w:val="17"/>
                <w:szCs w:val="17"/>
              </w:rPr>
              <w:t xml:space="preserve"> (OpenXML)</w:t>
            </w:r>
          </w:p>
        </w:tc>
        <w:tc>
          <w:tcPr>
            <w:tcW w:type="dxa" w:w="2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JWT +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export.excel</w:t>
            </w:r>
          </w:p>
        </w:tc>
        <w:tc>
          <w:tcPr>
            <w:tcW w:type="dxa" w:w="2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Arrival / departure / coordination sheets</w:t>
            </w:r>
          </w:p>
        </w:tc>
      </w:tr>
      <w:tr>
        <w:trPr>
          <w:cantSplit/>
          <w:tblHeader w:val="false"/>
        </w:trPr>
        <w:tc>
          <w:tcPr>
            <w:tcW w:type="dxa" w:w="8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INT-06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Web fonts</w:t>
            </w:r>
          </w:p>
        </w:tc>
        <w:tc>
          <w:tcPr>
            <w:tcW w:type="dxa" w:w="15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Browser → Google</w:t>
            </w:r>
          </w:p>
        </w:tc>
        <w:tc>
          <w:tcPr>
            <w:tcW w:type="dxa" w:w="18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HTTPS, CSS</w:t>
            </w:r>
          </w:p>
        </w:tc>
        <w:tc>
          <w:tcPr>
            <w:tcW w:type="dxa" w:w="2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2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Optional; no user data is sent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Integration guidelines for future systems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59"/>
        <w:gridCol w:w="5679"/>
      </w:tblGrid>
      <w:tr>
        <w:trPr>
          <w:cantSplit/>
          <w:tblHeader/>
        </w:trPr>
        <w:tc>
          <w:tcPr>
            <w:tcW w:type="dxa" w:w="39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Need</w:t>
            </w:r>
          </w:p>
        </w:tc>
        <w:tc>
          <w:tcPr>
            <w:tcW w:type="dxa" w:w="56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Recommended approach</w:t>
            </w:r>
          </w:p>
        </w:tc>
      </w:tr>
      <w:tr>
        <w:trPr>
          <w:cantSplit/>
          <w:tblHeader w:val="false"/>
        </w:trPr>
        <w:tc>
          <w:tcPr>
            <w:tcW w:type="dxa" w:w="39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Read reports into BI</w:t>
            </w:r>
          </w:p>
        </w:tc>
        <w:tc>
          <w:tcPr>
            <w:tcW w:type="dxa" w:w="56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 read-only MySQL user on a replica, or a new read-only API endpoint</w:t>
            </w:r>
          </w:p>
        </w:tc>
      </w:tr>
      <w:tr>
        <w:trPr>
          <w:cantSplit/>
          <w:tblHeader w:val="false"/>
        </w:trPr>
        <w:tc>
          <w:tcPr>
            <w:tcW w:type="dxa" w:w="39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Push flights from an airport system</w:t>
            </w:r>
          </w:p>
        </w:tc>
        <w:tc>
          <w:tcPr>
            <w:tcW w:type="dxa" w:w="56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New endpoint protected by a dedicated permission and a service account</w:t>
            </w:r>
          </w:p>
        </w:tc>
      </w:tr>
      <w:tr>
        <w:trPr>
          <w:cantSplit/>
          <w:tblHeader w:val="false"/>
        </w:trPr>
        <w:tc>
          <w:tcPr>
            <w:tcW w:type="dxa" w:w="39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Single sign-on</w:t>
            </w:r>
          </w:p>
        </w:tc>
        <w:tc>
          <w:tcPr>
            <w:tcW w:type="dxa" w:w="56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Add an OpenID Connect provider in front of the existing permission model</w:t>
            </w:r>
          </w:p>
        </w:tc>
      </w:tr>
      <w:tr>
        <w:trPr>
          <w:cantSplit/>
          <w:tblHeader w:val="false"/>
        </w:trPr>
        <w:tc>
          <w:tcPr>
            <w:tcW w:type="dxa" w:w="39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56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Outbound e-mail / webhook service triggered from the audit events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Any external caller uses the same permission model; a dedicated role with only the needed permissions should be created for it.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573"/>
        <w:sz w:val="16"/>
        <w:szCs w:val="16"/>
      </w:rPr>
      <w:t xml:space="preserve">Page </w:t>
    </w:r>
    <w:r>
      <w:rPr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3"/>
        <w:sz w:val="16"/>
        <w:szCs w:val="16"/>
      </w:rPr>
      <w:t xml:space="preserve"> of </w:t>
    </w:r>
    <w:r>
      <w:rPr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5B6573"/>
        <w:sz w:val="16"/>
        <w:szCs w:val="16"/>
      </w:rPr>
      <w:t xml:space="preserve">SGS Flight Handling Reports  ·  06 Integration Architecture Diagram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E8F5F0" w:sz="6" w:space="4"/>
      </w:pBdr>
      <w:spacing w:after="140" w:before="360"/>
      <w:outlineLvl w:val="0"/>
    </w:pPr>
    <w:rPr>
      <w:rFonts w:ascii="Calibri" w:cs="Calibri" w:eastAsia="Calibri" w:hAnsi="Calibri"/>
      <w:b/>
      <w:bCs/>
      <w:color w:val="006C4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d14ef849a28cc827c24bafbe603780d0eba50f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Integration Architecture Diagram</dc:title>
  <dc:creator>SGS Forms project</dc:creator>
  <cp:lastModifiedBy>Un-named</cp:lastModifiedBy>
  <cp:revision>1</cp:revision>
  <dcterms:created xsi:type="dcterms:W3CDTF">2026-09-22T14:49:40.227Z</dcterms:created>
  <dcterms:modified xsi:type="dcterms:W3CDTF">2026-09-22T14:49:40.227Z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