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7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706"/>
      </w:tblGrid>
      <w:tr>
        <w:trPr>
          <w:cantSplit/>
        </w:trPr>
        <w:tc>
          <w:tcPr>
            <w:tcW w:type="dxa" w:w="10706"/>
            <w:shd w:fill="102A4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bidi/>
              <w:spacing w:after="20" w:before="0" w:line="50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مفتاح الإجابة وتوزيع الدرجات</w:t>
            </w:r>
          </w:p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2D895"/>
                <w:sz w:val="22"/>
                <w:szCs w:val="22"/>
                <w:rtl/>
              </w:rPr>
              <w:t xml:space="preserve">الاختبارات القصيرة الأسبوعية – الوحدة 1: مبادئ علم البيئة</w:t>
            </w:r>
          </w:p>
          <w:p>
            <w:pPr>
              <w:bidi/>
              <w:spacing w:after="0" w:before="0" w:line="225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DDE6F0"/>
                <w:sz w:val="18"/>
                <w:szCs w:val="18"/>
                <w:rtl/>
              </w:rPr>
              <w:t xml:space="preserve">العلوم • الصف التاسع العام • مدرسة الخالدية – الحلقة الثالثة بنين – الشرقية • 2026–2027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8"/>
          <w:szCs w:val="8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  <w:tblLayout w:type="fixed"/>
      </w:tblPr>
      <w:tblGrid>
        <w:gridCol w:w="10706"/>
      </w:tblGrid>
      <w:tr>
        <w:trPr>
          <w:cantSplit/>
        </w:trPr>
        <w:tc>
          <w:tcPr>
            <w:tcW w:type="dxa" w:w="10706"/>
            <w:shd w:fill="F3F6F9" w:color="auto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bidi/>
              <w:spacing w:after="3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C8102E"/>
                <w:sz w:val="21"/>
                <w:szCs w:val="21"/>
                <w:rtl/>
              </w:rPr>
              <w:t xml:space="preserve">إرشادات التصحيح:</w:t>
            </w:r>
          </w:p>
          <w:p>
            <w:pPr>
              <w:bidi/>
              <w:spacing w:after="20" w:before="0" w:line="288" w:lineRule="exact"/>
            </w:pPr>
            <w:r>
              <w:rPr>
                <w:rFonts w:ascii="Arial" w:cs="Arial" w:eastAsia="Arial" w:hAnsi="Arial"/>
                <w:b/>
                <w:bCs/>
                <w:color w:val="C8102E"/>
                <w:sz w:val="23"/>
                <w:szCs w:val="23"/>
                <w:rtl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تُقبل كل إجابة صحيحة علميًا حتى لو اختلفت صياغتها عن الإجابة النموذجية.</w:t>
            </w:r>
          </w:p>
          <w:p>
            <w:pPr>
              <w:bidi/>
              <w:spacing w:after="20" w:before="0" w:line="288" w:lineRule="exact"/>
            </w:pPr>
            <w:r>
              <w:rPr>
                <w:rFonts w:ascii="Arial" w:cs="Arial" w:eastAsia="Arial" w:hAnsi="Arial"/>
                <w:b/>
                <w:bCs/>
                <w:color w:val="C8102E"/>
                <w:sz w:val="23"/>
                <w:szCs w:val="23"/>
                <w:rtl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السؤال الرابع (■): نصف درجة للفكرة الصحيحة، ونصف درجة للتعليل أو خطوات الحل.</w:t>
            </w:r>
          </w:p>
          <w:p>
            <w:pPr>
              <w:bidi/>
              <w:spacing w:after="20" w:before="0" w:line="288" w:lineRule="exact"/>
            </w:pPr>
            <w:r>
              <w:rPr>
                <w:rFonts w:ascii="Arial" w:cs="Arial" w:eastAsia="Arial" w:hAnsi="Arial"/>
                <w:b/>
                <w:bCs/>
                <w:color w:val="C8102E"/>
                <w:sz w:val="23"/>
                <w:szCs w:val="23"/>
                <w:rtl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اكتب درجات المستويات في أسفل ورقة الطالب (● و▲ و■) لتعرف المستوى الذي يحتاج إلى دعم.</w:t>
            </w:r>
          </w:p>
          <w:p>
            <w:pPr>
              <w:bidi/>
              <w:spacing w:after="0" w:before="0" w:line="288" w:lineRule="exact"/>
            </w:pPr>
            <w:r>
              <w:rPr>
                <w:rFonts w:ascii="Arial" w:cs="Arial" w:eastAsia="Arial" w:hAnsi="Arial"/>
                <w:b/>
                <w:bCs/>
                <w:color w:val="C8102E"/>
                <w:sz w:val="23"/>
                <w:szCs w:val="23"/>
                <w:rtl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ارصد المجموع (من 10) في ملف قياس التقدم تحت أسبوع الاختبار، واكتب (غ) للطالب الغائب.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10"/>
          <w:szCs w:val="10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2E8B4B" w:sz="8"/>
          <w:left w:val="single" w:color="2E8B4B" w:sz="8"/>
          <w:bottom w:val="single" w:color="2E8B4B" w:sz="8"/>
          <w:right w:val="single" w:color="2E8B4B" w:sz="8"/>
          <w:insideH w:val="single" w:color="2E8B4B" w:sz="8"/>
          <w:insideV w:val="single" w:color="2E8B4B" w:sz="8"/>
        </w:tblBorders>
        <w:tblLayout w:type="fixed"/>
      </w:tblPr>
      <w:tblGrid>
        <w:gridCol w:w="2600"/>
        <w:gridCol w:w="8106"/>
      </w:tblGrid>
      <w:tr>
        <w:trPr>
          <w:cantSplit/>
        </w:trPr>
        <w:tc>
          <w:tcPr>
            <w:tcW w:type="dxa" w:w="2600"/>
            <w:shd w:fill="2E8B4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32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اختبار قصير (1)</w:t>
            </w:r>
          </w:p>
        </w:tc>
        <w:tc>
          <w:tcPr>
            <w:tcW w:type="dxa" w:w="8106"/>
            <w:shd w:fill="F4F6F9" w:color="auto" w:val="clear"/>
            <w:tcMar>
              <w:top w:type="dxa" w:w="50"/>
              <w:left w:type="dxa" w:w="16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</w:pPr>
            <w:r>
              <w:rPr>
                <w:rFonts w:ascii="Arial" w:cs="Arial" w:eastAsia="Arial" w:hAnsi="Arial"/>
                <w:b/>
                <w:bCs/>
                <w:color w:val="102A43"/>
                <w:sz w:val="22"/>
                <w:szCs w:val="22"/>
                <w:rtl/>
              </w:rPr>
              <w:t xml:space="preserve">الدرس 1 (الجزء الأول): الغلاف الحيوي • العوامل الحيوية وغير الحيوية • مستويات التنظيم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4"/>
          <w:szCs w:val="4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  <w:tblLayout w:type="fixed"/>
      </w:tblPr>
      <w:tblGrid>
        <w:gridCol w:w="1250"/>
        <w:gridCol w:w="6556"/>
        <w:gridCol w:w="1300"/>
        <w:gridCol w:w="1600"/>
      </w:tblGrid>
      <w:tr>
        <w:trPr>
          <w:cantSplit/>
        </w:trPr>
        <w:tc>
          <w:tcPr>
            <w:tcW w:type="dxa" w:w="125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6556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 النموذجية</w:t>
            </w:r>
          </w:p>
        </w:tc>
        <w:tc>
          <w:tcPr>
            <w:tcW w:type="dxa" w:w="13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الناتج المقيس</w:t>
            </w:r>
          </w:p>
        </w:tc>
        <w:tc>
          <w:tcPr>
            <w:tcW w:type="dxa" w:w="16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الدرجة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س1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1-B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البيئة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الغلاف الحيوي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3-B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درجة الحرارة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4-C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الإقليم الأحيائي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1، 2،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4 (1 لكل فقرة)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س2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بترتيب الصور من اليمين: المجتمع الأحيائي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، الكائن الحي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، النظام البيئي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، الجماعة الأحيائية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2 (½ لكل مربع)</w:t>
            </w:r>
          </w:p>
        </w:tc>
      </w:tr>
      <w:tr>
        <w:trPr>
          <w:cantSplit/>
        </w:trPr>
        <w:tc>
          <w:tcPr>
            <w:tcW w:type="dxa" w:w="1250"/>
            <w:shd w:fill="FDF1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2"/>
                <w:szCs w:val="22"/>
                <w:rtl/>
              </w:rPr>
              <w:t xml:space="preserve">▲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س3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عامل حيوي: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الجمل،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شجرة الغاف،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الطائر.</w:t>
            </w:r>
          </w:p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عامل غير حيوي: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الشمس،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الماء،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الصخور.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  <w:rtl/>
              </w:rPr>
              <w:t xml:space="preserve">3 (½ لكل رقم)</w:t>
            </w:r>
          </w:p>
        </w:tc>
      </w:tr>
      <w:tr>
        <w:trPr>
          <w:cantSplit/>
        </w:trPr>
        <w:tc>
          <w:tcPr>
            <w:tcW w:type="dxa" w:w="1250"/>
            <w:shd w:fill="EEE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2"/>
                <w:szCs w:val="22"/>
                <w:rtl/>
              </w:rPr>
              <w:t xml:space="preserve">■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س4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قد يموت النبات (½)، لأنه لا يستطيع التكيّف مع العوامل غير الحيوية في الصحراء، مثل قلة الماء وارتفاع درجة الحرارة (½).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0"/>
                <w:szCs w:val="20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706"/>
            <w:gridSpan w:val="4"/>
            <w:shd w:fill="FBF5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102A43"/>
                <w:sz w:val="20"/>
                <w:szCs w:val="20"/>
                <w:rtl/>
              </w:rPr>
              <w:t xml:space="preserve">المجموع: 10 درجات   (● أساسي 6  •  ▲ متوسط 3  •  ■ متقدّم 1)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10"/>
          <w:szCs w:val="10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D98E04" w:sz="8"/>
          <w:left w:val="single" w:color="D98E04" w:sz="8"/>
          <w:bottom w:val="single" w:color="D98E04" w:sz="8"/>
          <w:right w:val="single" w:color="D98E04" w:sz="8"/>
          <w:insideH w:val="single" w:color="D98E04" w:sz="8"/>
          <w:insideV w:val="single" w:color="D98E04" w:sz="8"/>
        </w:tblBorders>
        <w:tblLayout w:type="fixed"/>
      </w:tblPr>
      <w:tblGrid>
        <w:gridCol w:w="2600"/>
        <w:gridCol w:w="8106"/>
      </w:tblGrid>
      <w:tr>
        <w:trPr>
          <w:cantSplit/>
        </w:trPr>
        <w:tc>
          <w:tcPr>
            <w:tcW w:type="dxa" w:w="2600"/>
            <w:shd w:fill="D98E0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32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اختبار قصير (2)</w:t>
            </w:r>
          </w:p>
        </w:tc>
        <w:tc>
          <w:tcPr>
            <w:tcW w:type="dxa" w:w="8106"/>
            <w:shd w:fill="F4F6F9" w:color="auto" w:val="clear"/>
            <w:tcMar>
              <w:top w:type="dxa" w:w="50"/>
              <w:left w:type="dxa" w:w="16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</w:pPr>
            <w:r>
              <w:rPr>
                <w:rFonts w:ascii="Arial" w:cs="Arial" w:eastAsia="Arial" w:hAnsi="Arial"/>
                <w:b/>
                <w:bCs/>
                <w:color w:val="102A43"/>
                <w:sz w:val="22"/>
                <w:szCs w:val="22"/>
                <w:rtl/>
              </w:rPr>
              <w:t xml:space="preserve">الدرس 1 (الجزء الثاني): الموطن البيئي والموقع الملائم • التفاعلات في المجتمع الأحيائي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4"/>
          <w:szCs w:val="4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  <w:tblLayout w:type="fixed"/>
      </w:tblPr>
      <w:tblGrid>
        <w:gridCol w:w="1250"/>
        <w:gridCol w:w="6556"/>
        <w:gridCol w:w="1300"/>
        <w:gridCol w:w="1600"/>
      </w:tblGrid>
      <w:tr>
        <w:trPr>
          <w:cantSplit/>
        </w:trPr>
        <w:tc>
          <w:tcPr>
            <w:tcW w:type="dxa" w:w="125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6556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 النموذجية</w:t>
            </w:r>
          </w:p>
        </w:tc>
        <w:tc>
          <w:tcPr>
            <w:tcW w:type="dxa" w:w="13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الناتج المقيس</w:t>
            </w:r>
          </w:p>
        </w:tc>
        <w:tc>
          <w:tcPr>
            <w:tcW w:type="dxa" w:w="16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الدرجة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س1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1-B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الموطن البيئي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الموقع الملائم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3-A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تنافس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4-B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مفترسًا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1، 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4 (1 لكل فقرة)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س2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1. ✓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2. ✗</w:t>
            </w:r>
            <w:r>
              <w:rPr>
                <w:rFonts w:ascii="Arial" w:cs="Arial" w:eastAsia="Arial" w:hAnsi="Arial"/>
                <w:b w:val="false"/>
                <w:color w:val="5A687D"/>
                <w:sz w:val="19"/>
                <w:szCs w:val="19"/>
                <w:rtl/>
              </w:rPr>
              <w:t xml:space="preserve">   (في التعايش يستفيد أحد الكائنين، ولا يتضرر الآخر ولا يستفيد)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2 (1 لكل عبارة)</w:t>
            </w:r>
          </w:p>
        </w:tc>
      </w:tr>
      <w:tr>
        <w:trPr>
          <w:cantSplit/>
        </w:trPr>
        <w:tc>
          <w:tcPr>
            <w:tcW w:type="dxa" w:w="1250"/>
            <w:shd w:fill="FDF1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2"/>
                <w:szCs w:val="22"/>
                <w:rtl/>
              </w:rPr>
              <w:t xml:space="preserve">▲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س3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النحلة والزهرة: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تبادل المنفعة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•   القُرادة والجمل: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التطفل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•   سمكة المهرج وشقائق النعمان: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التعايش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  <w:rtl/>
              </w:rPr>
              <w:t xml:space="preserve">3 (1 لكل صورة)</w:t>
            </w:r>
          </w:p>
        </w:tc>
      </w:tr>
      <w:tr>
        <w:trPr>
          <w:cantSplit/>
        </w:trPr>
        <w:tc>
          <w:tcPr>
            <w:tcW w:type="dxa" w:w="1250"/>
            <w:shd w:fill="EEE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2"/>
                <w:szCs w:val="22"/>
                <w:rtl/>
              </w:rPr>
              <w:t xml:space="preserve">■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س4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الطحالب توفّر الغذاء للفطريات (½)، والفطريات توفّر الموطن (المأوى) للطحالب (½)، فيستفيد الكائنان كلاهما.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0"/>
                <w:szCs w:val="20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706"/>
            <w:gridSpan w:val="4"/>
            <w:shd w:fill="FBF5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102A43"/>
                <w:sz w:val="20"/>
                <w:szCs w:val="20"/>
                <w:rtl/>
              </w:rPr>
              <w:t xml:space="preserve">المجموع: 10 درجات   (● أساسي 6  •  ▲ متوسط 3  •  ■ متقدّم 1)</w:t>
            </w:r>
          </w:p>
        </w:tc>
      </w:tr>
    </w:tbl>
    <w:p>
      <w:pPr>
        <w:pageBreakBefore/>
        <w:bidi/>
        <w:spacing w:after="0" w:before="0" w:line="150" w:lineRule="exact"/>
      </w:pPr>
      <w:r>
        <w:rPr>
          <w:rFonts w:ascii="Arial" w:cs="Arial" w:eastAsia="Arial" w:hAnsi="Arial"/>
          <w:b/>
          <w:bCs/>
          <w:color w:val="102A43"/>
          <w:sz w:val="8"/>
          <w:szCs w:val="8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5B3B91" w:sz="8"/>
          <w:left w:val="single" w:color="5B3B91" w:sz="8"/>
          <w:bottom w:val="single" w:color="5B3B91" w:sz="8"/>
          <w:right w:val="single" w:color="5B3B91" w:sz="8"/>
          <w:insideH w:val="single" w:color="5B3B91" w:sz="8"/>
          <w:insideV w:val="single" w:color="5B3B91" w:sz="8"/>
        </w:tblBorders>
        <w:tblLayout w:type="fixed"/>
      </w:tblPr>
      <w:tblGrid>
        <w:gridCol w:w="2600"/>
        <w:gridCol w:w="8106"/>
      </w:tblGrid>
      <w:tr>
        <w:trPr>
          <w:cantSplit/>
        </w:trPr>
        <w:tc>
          <w:tcPr>
            <w:tcW w:type="dxa" w:w="2600"/>
            <w:shd w:fill="5B3B9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32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اختبار قصير (3)</w:t>
            </w:r>
          </w:p>
        </w:tc>
        <w:tc>
          <w:tcPr>
            <w:tcW w:type="dxa" w:w="8106"/>
            <w:shd w:fill="F4F6F9" w:color="auto" w:val="clear"/>
            <w:tcMar>
              <w:top w:type="dxa" w:w="50"/>
              <w:left w:type="dxa" w:w="16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</w:pPr>
            <w:r>
              <w:rPr>
                <w:rFonts w:ascii="Arial" w:cs="Arial" w:eastAsia="Arial" w:hAnsi="Arial"/>
                <w:b/>
                <w:bCs/>
                <w:color w:val="102A43"/>
                <w:sz w:val="22"/>
                <w:szCs w:val="22"/>
                <w:rtl/>
              </w:rPr>
              <w:t xml:space="preserve">الدرس 2: انتقال الطاقة في النظام البيئي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4"/>
          <w:szCs w:val="4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  <w:tblLayout w:type="fixed"/>
      </w:tblPr>
      <w:tblGrid>
        <w:gridCol w:w="1250"/>
        <w:gridCol w:w="6556"/>
        <w:gridCol w:w="1300"/>
        <w:gridCol w:w="1600"/>
      </w:tblGrid>
      <w:tr>
        <w:trPr>
          <w:cantSplit/>
        </w:trPr>
        <w:tc>
          <w:tcPr>
            <w:tcW w:type="dxa" w:w="125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6556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 النموذجية</w:t>
            </w:r>
          </w:p>
        </w:tc>
        <w:tc>
          <w:tcPr>
            <w:tcW w:type="dxa" w:w="13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الناتج المقيس</w:t>
            </w:r>
          </w:p>
        </w:tc>
        <w:tc>
          <w:tcPr>
            <w:tcW w:type="dxa" w:w="16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الدرجة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س1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1-A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ذاتي التغذية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متنوعة التغذية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3-A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المحللات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4-C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الشمس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1، 2،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4 (1 لكل فقرة)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س2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1. ✓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2. ✗</w:t>
            </w:r>
            <w:r>
              <w:rPr>
                <w:rFonts w:ascii="Arial" w:cs="Arial" w:eastAsia="Arial" w:hAnsi="Arial"/>
                <w:b w:val="false"/>
                <w:color w:val="5A687D"/>
                <w:sz w:val="19"/>
                <w:szCs w:val="19"/>
                <w:rtl/>
              </w:rPr>
              <w:t xml:space="preserve">   (تقلّ الطاقة كلما صعدنا، لأن نحو 90% منها يُفقد في صورة حرارة)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2 (1 لكل عبارة)</w:t>
            </w:r>
          </w:p>
        </w:tc>
      </w:tr>
      <w:tr>
        <w:trPr>
          <w:cantSplit/>
        </w:trPr>
        <w:tc>
          <w:tcPr>
            <w:tcW w:type="dxa" w:w="1250"/>
            <w:shd w:fill="FDF1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2"/>
                <w:szCs w:val="22"/>
                <w:rtl/>
              </w:rPr>
              <w:t xml:space="preserve">▲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س3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الجراد: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آكل نباتات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•   الفأر: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متنوع التغذية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•   الثعبان: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آكل لحوم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  <w:rtl/>
              </w:rPr>
              <w:t xml:space="preserve">3 (1 لكل كائن)</w:t>
            </w:r>
          </w:p>
        </w:tc>
      </w:tr>
      <w:tr>
        <w:trPr>
          <w:cantSplit/>
        </w:trPr>
        <w:tc>
          <w:tcPr>
            <w:tcW w:type="dxa" w:w="1250"/>
            <w:shd w:fill="EEE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2"/>
                <w:szCs w:val="22"/>
                <w:rtl/>
              </w:rPr>
              <w:t xml:space="preserve">■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س4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الحل: 1000 × 10% (½)     الإجابة: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100 وحدة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(½)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0"/>
                <w:szCs w:val="20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706"/>
            <w:gridSpan w:val="4"/>
            <w:shd w:fill="FBF5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102A43"/>
                <w:sz w:val="20"/>
                <w:szCs w:val="20"/>
                <w:rtl/>
              </w:rPr>
              <w:t xml:space="preserve">المجموع: 10 درجات   (● أساسي 6  •  ▲ متوسط 3  •  ■ متقدّم 1)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10"/>
          <w:szCs w:val="10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1F6FB2" w:sz="8"/>
          <w:left w:val="single" w:color="1F6FB2" w:sz="8"/>
          <w:bottom w:val="single" w:color="1F6FB2" w:sz="8"/>
          <w:right w:val="single" w:color="1F6FB2" w:sz="8"/>
          <w:insideH w:val="single" w:color="1F6FB2" w:sz="8"/>
          <w:insideV w:val="single" w:color="1F6FB2" w:sz="8"/>
        </w:tblBorders>
        <w:tblLayout w:type="fixed"/>
      </w:tblPr>
      <w:tblGrid>
        <w:gridCol w:w="2600"/>
        <w:gridCol w:w="8106"/>
      </w:tblGrid>
      <w:tr>
        <w:trPr>
          <w:cantSplit/>
        </w:trPr>
        <w:tc>
          <w:tcPr>
            <w:tcW w:type="dxa" w:w="2600"/>
            <w:shd w:fill="1F6FB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32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اختبار قصير (4)</w:t>
            </w:r>
          </w:p>
        </w:tc>
        <w:tc>
          <w:tcPr>
            <w:tcW w:type="dxa" w:w="8106"/>
            <w:shd w:fill="F4F6F9" w:color="auto" w:val="clear"/>
            <w:tcMar>
              <w:top w:type="dxa" w:w="50"/>
              <w:left w:type="dxa" w:w="16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</w:pPr>
            <w:r>
              <w:rPr>
                <w:rFonts w:ascii="Arial" w:cs="Arial" w:eastAsia="Arial" w:hAnsi="Arial"/>
                <w:b/>
                <w:bCs/>
                <w:color w:val="102A43"/>
                <w:sz w:val="22"/>
                <w:szCs w:val="22"/>
                <w:rtl/>
              </w:rPr>
              <w:t xml:space="preserve">الدرس 3: تدوير المادة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4"/>
          <w:szCs w:val="4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  <w:tblLayout w:type="fixed"/>
      </w:tblPr>
      <w:tblGrid>
        <w:gridCol w:w="1250"/>
        <w:gridCol w:w="6556"/>
        <w:gridCol w:w="1300"/>
        <w:gridCol w:w="1600"/>
      </w:tblGrid>
      <w:tr>
        <w:trPr>
          <w:cantSplit/>
        </w:trPr>
        <w:tc>
          <w:tcPr>
            <w:tcW w:type="dxa" w:w="125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6556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الإجابة النموذجية</w:t>
            </w:r>
          </w:p>
        </w:tc>
        <w:tc>
          <w:tcPr>
            <w:tcW w:type="dxa" w:w="13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الناتج المقيس</w:t>
            </w:r>
          </w:p>
        </w:tc>
        <w:tc>
          <w:tcPr>
            <w:tcW w:type="dxa" w:w="1600"/>
            <w:shd w:fill="102A4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الدرجة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س1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النتح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2-C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البناء الضوئي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3-B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تثبيت النيتروجين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4-B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تجوية الصخور وتعريتها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1، 2،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4 (1 لكل فقرة)</w:t>
            </w:r>
          </w:p>
        </w:tc>
      </w:tr>
      <w:tr>
        <w:trPr>
          <w:cantSplit/>
        </w:trPr>
        <w:tc>
          <w:tcPr>
            <w:tcW w:type="dxa" w:w="1250"/>
            <w:shd w:fill="E6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2"/>
                <w:szCs w:val="22"/>
                <w:rtl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س2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1. ✓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2. ✗</w:t>
            </w:r>
            <w:r>
              <w:rPr>
                <w:rFonts w:ascii="Arial" w:cs="Arial" w:eastAsia="Arial" w:hAnsi="Arial"/>
                <w:b w:val="false"/>
                <w:color w:val="5A687D"/>
                <w:sz w:val="19"/>
                <w:szCs w:val="19"/>
                <w:rtl/>
              </w:rPr>
              <w:t xml:space="preserve">   (لا تستطيع النباتات والحيوانات استخدام غاز النيتروجين مباشرة، بل بعد تثبيته)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2،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2 (1 لكل عبارة)</w:t>
            </w:r>
          </w:p>
        </w:tc>
      </w:tr>
      <w:tr>
        <w:trPr>
          <w:cantSplit/>
        </w:trPr>
        <w:tc>
          <w:tcPr>
            <w:tcW w:type="dxa" w:w="1250"/>
            <w:shd w:fill="FDF1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2"/>
                <w:szCs w:val="22"/>
                <w:rtl/>
              </w:rPr>
              <w:t xml:space="preserve">▲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س3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التبخر   •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التكاثف   •   </w:t>
            </w:r>
            <w:r>
              <w:rPr>
                <w:rFonts w:ascii="Arial" w:cs="Arial" w:eastAsia="Arial" w:hAnsi="Arial"/>
                <w:b/>
                <w:bCs/>
                <w:color w:val="2E8B4B"/>
                <w:sz w:val="21"/>
                <w:szCs w:val="21"/>
                <w:rtl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 الهطول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  <w:rtl/>
              </w:rPr>
              <w:t xml:space="preserve">3 (1 لكل رقم)</w:t>
            </w:r>
          </w:p>
        </w:tc>
      </w:tr>
      <w:tr>
        <w:trPr>
          <w:cantSplit/>
        </w:trPr>
        <w:tc>
          <w:tcPr>
            <w:tcW w:type="dxa" w:w="1250"/>
            <w:shd w:fill="EEE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75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2"/>
                <w:szCs w:val="22"/>
                <w:rtl/>
              </w:rPr>
              <w:t xml:space="preserve">■ </w:t>
            </w:r>
            <w:r>
              <w:rPr>
                <w:rFonts w:ascii="Arial" w:cs="Arial" w:eastAsia="Arial" w:hAnsi="Arial"/>
                <w:b/>
                <w:bCs/>
                <w:color w:val="102A43"/>
                <w:sz w:val="21"/>
                <w:szCs w:val="21"/>
                <w:rtl/>
              </w:rPr>
              <w:t xml:space="preserve">س4</w:t>
            </w:r>
          </w:p>
        </w:tc>
        <w:tc>
          <w:tcPr>
            <w:tcW w:type="dxa" w:w="6556"/>
            <w:tcMar>
              <w:top w:type="dxa" w:w="5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bidi/>
              <w:spacing w:after="20" w:before="0" w:line="263" w:lineRule="exact"/>
            </w:pPr>
            <w:r>
              <w:rPr>
                <w:rFonts w:ascii="Arial" w:cs="Arial" w:eastAsia="Arial" w:hAnsi="Arial"/>
                <w:b w:val="false"/>
                <w:color w:val="102A43"/>
                <w:sz w:val="21"/>
                <w:szCs w:val="21"/>
                <w:rtl/>
              </w:rPr>
              <w:t xml:space="preserve">لأن جذور البرسيم تحمل بكتيريا مثبتة للنيتروجين (½)، تحوّل غاز النيتروجين من الهواء إلى مركبات نيتروجينية (أمونيا ونترات) تبقى في التربة فيمتصها القمح (½).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5B3B91"/>
                <w:sz w:val="20"/>
                <w:szCs w:val="20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706"/>
            <w:gridSpan w:val="4"/>
            <w:shd w:fill="FBF5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102A43"/>
                <w:sz w:val="20"/>
                <w:szCs w:val="20"/>
                <w:rtl/>
              </w:rPr>
              <w:t xml:space="preserve">المجموع: 10 درجات   (● أساسي 6  •  ▲ متوسط 3  •  ■ متقدّم 1)</w:t>
            </w:r>
          </w:p>
        </w:tc>
      </w:tr>
    </w:tbl>
    <w:p>
      <w:pPr>
        <w:bidi/>
        <w:spacing w:after="0" w:before="0" w:line="120" w:lineRule="exact"/>
      </w:pPr>
      <w:r>
        <w:rPr>
          <w:rFonts w:ascii="Arial" w:cs="Arial" w:eastAsia="Arial" w:hAnsi="Arial"/>
          <w:b/>
          <w:bCs/>
          <w:color w:val="102A43"/>
          <w:sz w:val="12"/>
          <w:szCs w:val="12"/>
          <w:rtl/>
        </w:rPr>
        <w:t xml:space="preserve"> </w:t>
      </w:r>
    </w:p>
    <w:tbl>
      <w:tblPr>
        <w:bidiVisual/>
        <w:tblW w:type="dxa" w:w="10706"/>
        <w:jc w:val="center"/>
        <w:tblBorders>
          <w:top w:val="single" w:color="BFDCC7" w:sz="6"/>
          <w:left w:val="single" w:color="BFDCC7" w:sz="6"/>
          <w:bottom w:val="single" w:color="BFDCC7" w:sz="6"/>
          <w:right w:val="single" w:color="BFDCC7" w:sz="6"/>
          <w:insideH w:val="single" w:color="BFDCC7" w:sz="6"/>
          <w:insideV w:val="single" w:color="BFDCC7" w:sz="6"/>
        </w:tblBorders>
        <w:tblLayout w:type="fixed"/>
      </w:tblPr>
      <w:tblGrid>
        <w:gridCol w:w="1000"/>
        <w:gridCol w:w="9706"/>
      </w:tblGrid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552450" cy="552450"/>
                  <wp:effectExtent t="0" r="0" b="0" l="0"/>
                  <wp:docPr id="1" name="fahem" descr="fahem" title="fah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06"/>
            <w:shd w:fill="F1F7F2" w:color="auto" w:val="clear"/>
            <w:tcMar>
              <w:top w:type="dxa" w:w="50"/>
              <w:left w:type="dxa" w:w="16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 w:line="250" w:lineRule="exact"/>
            </w:pPr>
            <w:r>
              <w:rPr>
                <w:rFonts w:ascii="Arial" w:cs="Arial" w:eastAsia="Arial" w:hAnsi="Arial"/>
                <w:b/>
                <w:bCs/>
                <w:color w:val="2E8B4B"/>
                <w:sz w:val="20"/>
                <w:szCs w:val="20"/>
                <w:rtl/>
              </w:rPr>
              <w:t xml:space="preserve">بعد التصحيح: </w:t>
            </w:r>
            <w:r>
              <w:rPr>
                <w:rFonts w:ascii="Arial" w:cs="Arial" w:eastAsia="Arial" w:hAnsi="Arial"/>
                <w:b w:val="false"/>
                <w:color w:val="102A43"/>
                <w:sz w:val="20"/>
                <w:szCs w:val="20"/>
                <w:rtl/>
              </w:rPr>
              <w:t xml:space="preserve">الطالب الذي يحصل على 7 من 10 فأكثر في اختبارين متتاليين يخرج من الخطة العلاجية، ويظهر ذلك تلقائيًا في ملف قياس التقدم.</w:t>
            </w:r>
          </w:p>
        </w:tc>
      </w:tr>
    </w:tbl>
    <w:sectPr>
      <w:pgSz w:w="11906" w:h="16838" w:orient="portrait"/>
      <w:pgMar w:top="520" w:right="600" w:bottom="480" w:left="60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"/>
        <w:szCs w:val="4"/>
        <w:rtl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bcc0b855d4642db4d37d5665a6777cad6eda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مفتاح الإجابة – الاختبارات القصيرة – الوحدة 1</dc:title>
  <dc:creator>معلم العلوم</dc:creator>
  <dc:description>مفتاح الإجابة – الاختبارات القصيرة – الوحدة 1</dc:description>
  <cp:lastModifiedBy>Un-named</cp:lastModifiedBy>
  <cp:revision>1</cp:revision>
  <dcterms:created xsi:type="dcterms:W3CDTF">2026-09-27T18:51:15.367Z</dcterms:created>
  <dcterms:modified xsi:type="dcterms:W3CDTF">2026-09-27T18:51:15.367Z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