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606"/>
        <w:jc w:val="center"/>
        <w:tblBorders>
          <w:top w:val="single" w:color="1D3F63" w:sz="10"/>
          <w:left w:val="single" w:color="1D3F63" w:sz="10"/>
          <w:bottom w:val="single" w:color="1D3F63" w:sz="10"/>
          <w:right w:val="single" w:color="1D3F63" w:sz="10"/>
          <w:insideH w:val="single" w:color="1D3F63" w:sz="10"/>
          <w:insideV w:val="single" w:color="1D3F63" w:sz="10"/>
        </w:tblBorders>
        <w:tblLayout w:type="fixed"/>
      </w:tblPr>
      <w:tblGrid>
        <w:gridCol w:w="10606"/>
      </w:tblGrid>
      <w:tr>
        <w:trPr>
          <w:cantSplit/>
        </w:trPr>
        <w:tc>
          <w:tcPr>
            <w:tcW w:type="dxa" w:w="10606"/>
            <w:shd w:fill="1D3F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FFFFFF"/>
                <w:sz w:val="26"/>
                <w:szCs w:val="26"/>
                <w:rtl/>
              </w:rPr>
              <w:t xml:space="preserve">نموذج ومفتاح الإجابة – التقويم الأول – العلوم – التاسع العام (النسخة المصوّرة لأصحاب الهمم)</w:t>
            </w:r>
          </w:p>
        </w:tc>
      </w:tr>
    </w:tbl>
    <w:p>
      <w:pPr>
        <w:bidi/>
        <w:spacing w:after="80" w:before="60" w:line="264" w:lineRule="auto"/>
        <w:jc w:val="center"/>
      </w:pPr>
      <w:r>
        <w:rPr>
          <w:rFonts w:ascii="Arial" w:cs="Arial" w:eastAsia="Arial" w:hAnsi="Arial" w:hint="cs"/>
          <w:color w:val="6B7785"/>
          <w:sz w:val="21"/>
          <w:szCs w:val="21"/>
          <w:rtl/>
        </w:rPr>
        <w:t xml:space="preserve">الوحدة الأولى: مبادئ علم البيئة  |  المجموع: 20 درجة  |  خاص بالمعلم – لا يُسلَّم للطالب</w:t>
      </w:r>
    </w:p>
    <w:tbl>
      <w:tblPr>
        <w:bidiVisual/>
        <w:tblW w:type="dxa" w:w="10606"/>
        <w:jc w:val="center"/>
        <w:tblBorders>
          <w:top w:val="single" w:color="C9D3DD" w:sz="6"/>
          <w:left w:val="single" w:color="C9D3DD" w:sz="6"/>
          <w:bottom w:val="single" w:color="C9D3DD" w:sz="6"/>
          <w:right w:val="single" w:color="C9D3DD" w:sz="6"/>
          <w:insideH w:val="single" w:color="C9D3DD" w:sz="6"/>
          <w:insideV w:val="single" w:color="C9D3DD" w:sz="6"/>
        </w:tblBorders>
        <w:tblLayout w:type="fixed"/>
      </w:tblPr>
      <w:tblGrid>
        <w:gridCol w:w="1500"/>
        <w:gridCol w:w="3600"/>
        <w:gridCol w:w="4406"/>
        <w:gridCol w:w="1100"/>
      </w:tblGrid>
      <w:tr>
        <w:trPr>
          <w:cantSplit/>
        </w:trPr>
        <w:tc>
          <w:tcPr>
            <w:tcW w:type="dxa" w:w="1500"/>
            <w:shd w:fill="DCE9F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البند</w:t>
            </w:r>
          </w:p>
        </w:tc>
        <w:tc>
          <w:tcPr>
            <w:tcW w:type="dxa" w:w="3600"/>
            <w:shd w:fill="DCE9F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الإجابة الصحيحة</w:t>
            </w:r>
          </w:p>
        </w:tc>
        <w:tc>
          <w:tcPr>
            <w:tcW w:type="dxa" w:w="4406"/>
            <w:shd w:fill="DCE9F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صورة الإجابة / ملاحظة التصحيح</w:t>
            </w:r>
          </w:p>
        </w:tc>
        <w:tc>
          <w:tcPr>
            <w:tcW w:type="dxa" w:w="1100"/>
            <w:shd w:fill="DCE9F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الدرجة</w:t>
            </w:r>
          </w:p>
        </w:tc>
      </w:tr>
      <w:tr>
        <w:trPr>
          <w:cantSplit/>
        </w:trPr>
        <w:tc>
          <w:tcPr>
            <w:tcW w:type="dxa" w:w="10606"/>
            <w:gridSpan w:val="4"/>
            <w:shd w:fill="1D3F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64" w:lineRule="auto"/>
            </w:pPr>
            <w:r>
              <w:rPr>
                <w:rFonts w:ascii="Arial" w:cs="Arial" w:eastAsia="Arial" w:hAnsi="Arial" w:hint="cs"/>
                <w:b/>
                <w:bCs/>
                <w:color w:val="FFFFFF"/>
                <w:sz w:val="23"/>
                <w:szCs w:val="23"/>
                <w:rtl/>
              </w:rPr>
              <w:t xml:space="preserve">السؤال الأول: الكائنات الحية وعلاقاتها المتبادلة (5 درجات)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أ – 1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الماء</w:t>
            </w:r>
          </w:p>
        </w:tc>
        <w:tc>
          <w:tcPr>
            <w:tcW w:type="dxa" w:w="4406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أ – 2</w:t>
            </w:r>
          </w:p>
        </w:tc>
        <w:tc>
          <w:tcPr>
            <w:tcW w:type="dxa" w:w="36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البحر</w:t>
            </w:r>
          </w:p>
        </w:tc>
        <w:tc>
          <w:tcPr>
            <w:tcW w:type="dxa" w:w="4406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ب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النحلة والزهرة ← تبادل المنفعة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القرادة والجمل ← التطفل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الصقر والجربوع ← الافتراس</w:t>
            </w:r>
          </w:p>
        </w:tc>
        <w:tc>
          <w:tcPr>
            <w:tcW w:type="dxa" w:w="4406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  <w:r>
              <w:drawing>
                <wp:inline distT="0" distB="0" distL="0" distR="0">
                  <wp:extent cx="485775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  <w:r>
              <w:drawing>
                <wp:inline distT="0" distB="0" distL="0" distR="0">
                  <wp:extent cx="485775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606"/>
            <w:gridSpan w:val="4"/>
            <w:shd w:fill="1D3F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64" w:lineRule="auto"/>
            </w:pPr>
            <w:r>
              <w:rPr>
                <w:rFonts w:ascii="Arial" w:cs="Arial" w:eastAsia="Arial" w:hAnsi="Arial" w:hint="cs"/>
                <w:b/>
                <w:bCs/>
                <w:color w:val="FFFFFF"/>
                <w:sz w:val="23"/>
                <w:szCs w:val="23"/>
                <w:rtl/>
              </w:rPr>
              <w:t xml:space="preserve">السؤال الثاني: انتقال الطاقة في النظام البيئي (5 درجات)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أ – 1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الأعشاب (المُنتِج)</w:t>
            </w:r>
          </w:p>
        </w:tc>
        <w:tc>
          <w:tcPr>
            <w:tcW w:type="dxa" w:w="4406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أ – 2</w:t>
            </w:r>
          </w:p>
        </w:tc>
        <w:tc>
          <w:tcPr>
            <w:tcW w:type="dxa" w:w="36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الجمل (آكل نباتات)</w:t>
            </w:r>
          </w:p>
        </w:tc>
        <w:tc>
          <w:tcPr>
            <w:tcW w:type="dxa" w:w="4406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ب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الأعشاب 1 ← الجراد 2 ← السحلية 3 ← الصقر 4</w:t>
            </w:r>
          </w:p>
        </w:tc>
        <w:tc>
          <w:tcPr>
            <w:tcW w:type="dxa" w:w="4406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color w:val="1B2A3A"/>
                <w:sz w:val="20"/>
                <w:szCs w:val="20"/>
                <w:rtl/>
              </w:rPr>
              <w:t xml:space="preserve">الترتيب كاملًا صحيحًا = درجتان؛ موضعان صحيحان على الأقل = درجة واحدة.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ج</w:t>
            </w:r>
          </w:p>
        </w:tc>
        <w:tc>
          <w:tcPr>
            <w:tcW w:type="dxa" w:w="36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قاعدة الهرم (مستوى الأعشاب)</w:t>
            </w:r>
          </w:p>
        </w:tc>
        <w:tc>
          <w:tcPr>
            <w:tcW w:type="dxa" w:w="4406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color w:val="1B2A3A"/>
                <w:sz w:val="20"/>
                <w:szCs w:val="20"/>
                <w:rtl/>
              </w:rPr>
              <w:t xml:space="preserve">أكبر كمية من الطاقة في مستوى المُنتِجات، وتقلّ كلما صعدنا.</w:t>
            </w:r>
          </w:p>
        </w:tc>
        <w:tc>
          <w:tcPr>
            <w:tcW w:type="dxa" w:w="11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606"/>
            <w:gridSpan w:val="4"/>
            <w:shd w:fill="1D3F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64" w:lineRule="auto"/>
            </w:pPr>
            <w:r>
              <w:rPr>
                <w:rFonts w:ascii="Arial" w:cs="Arial" w:eastAsia="Arial" w:hAnsi="Arial" w:hint="cs"/>
                <w:b/>
                <w:bCs/>
                <w:color w:val="FFFFFF"/>
                <w:sz w:val="23"/>
                <w:szCs w:val="23"/>
                <w:rtl/>
              </w:rPr>
              <w:t xml:space="preserve">السؤال الثالث: تدوير المادة (5 درجات)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أ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التبخر ← المربع على السهم الصاعد من البحر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التكاثف ← المربع داخل السحابة</w:t>
            </w:r>
          </w:p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الهطول ← المربع على السهم النازل إلى اليابسة</w:t>
            </w:r>
          </w:p>
        </w:tc>
        <w:tc>
          <w:tcPr>
            <w:tcW w:type="dxa" w:w="4406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ب – 1</w:t>
            </w:r>
          </w:p>
        </w:tc>
        <w:tc>
          <w:tcPr>
            <w:tcW w:type="dxa" w:w="36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الشجرة (البناء الضوئي)</w:t>
            </w:r>
          </w:p>
        </w:tc>
        <w:tc>
          <w:tcPr>
            <w:tcW w:type="dxa" w:w="4406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ب – 2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السيارة (حرق الوقود)</w:t>
            </w:r>
          </w:p>
        </w:tc>
        <w:tc>
          <w:tcPr>
            <w:tcW w:type="dxa" w:w="4406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606"/>
            <w:gridSpan w:val="4"/>
            <w:shd w:fill="1D3F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64" w:lineRule="auto"/>
            </w:pPr>
            <w:r>
              <w:rPr>
                <w:rFonts w:ascii="Arial" w:cs="Arial" w:eastAsia="Arial" w:hAnsi="Arial" w:hint="cs"/>
                <w:b/>
                <w:bCs/>
                <w:color w:val="FFFFFF"/>
                <w:sz w:val="23"/>
                <w:szCs w:val="23"/>
                <w:rtl/>
              </w:rPr>
              <w:t xml:space="preserve">السؤال الرابع: قصة مصوّرة – مزرعة نخيل في مدينة العين (5 درجات)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أ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ضوء الشمس</w:t>
            </w:r>
          </w:p>
        </w:tc>
        <w:tc>
          <w:tcPr>
            <w:tcW w:type="dxa" w:w="4406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ب</w:t>
            </w:r>
          </w:p>
        </w:tc>
        <w:tc>
          <w:tcPr>
            <w:tcW w:type="dxa" w:w="36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النخلة ← الحشرة ← الطائر</w:t>
            </w:r>
          </w:p>
        </w:tc>
        <w:tc>
          <w:tcPr>
            <w:tcW w:type="dxa" w:w="4406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ج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الفطر (مُحلِّل)</w:t>
            </w:r>
          </w:p>
        </w:tc>
        <w:tc>
          <w:tcPr>
            <w:tcW w:type="dxa" w:w="4406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485775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 w:hint="cs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type="dxa" w:w="1100"/>
            <w:shd w:fill="FFFF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د</w:t>
            </w:r>
          </w:p>
        </w:tc>
        <w:tc>
          <w:tcPr>
            <w:tcW w:type="dxa" w:w="36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b/>
                <w:bCs/>
                <w:sz w:val="21"/>
                <w:szCs w:val="21"/>
                <w:rtl/>
              </w:rPr>
              <w:t xml:space="preserve">تقلّ أعداد الطيور؛ لأنّ الحشرات غذاؤها، فإذا ماتت قلّ غذاء الطيور.</w:t>
            </w:r>
          </w:p>
        </w:tc>
        <w:tc>
          <w:tcPr>
            <w:tcW w:type="dxa" w:w="4406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52" w:lineRule="auto"/>
            </w:pPr>
            <w:r>
              <w:rPr>
                <w:rFonts w:ascii="Arial" w:cs="Arial" w:eastAsia="Arial" w:hAnsi="Arial" w:hint="cs"/>
                <w:color w:val="1B2A3A"/>
                <w:sz w:val="20"/>
                <w:szCs w:val="20"/>
                <w:rtl/>
              </w:rPr>
              <w:t xml:space="preserve">صورة «تقلّ» = نصف درجة، والتعليل الشفهي = نصف درجة. تُقبل أي إجابة شفهية تحمل المعنى.</w:t>
            </w:r>
          </w:p>
        </w:tc>
        <w:tc>
          <w:tcPr>
            <w:tcW w:type="dxa" w:w="1100"/>
            <w:shd w:fill="F4F7F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Arial" w:cs="Arial" w:eastAsia="Arial" w:hAnsi="Arial" w:hint="cs"/>
                <w:b/>
                <w:bCs/>
                <w:color w:val="1D3F63"/>
                <w:sz w:val="21"/>
                <w:szCs w:val="21"/>
                <w:rtl/>
              </w:rPr>
              <w:t xml:space="preserve">1</w:t>
            </w:r>
          </w:p>
        </w:tc>
      </w:tr>
    </w:tbl>
    <w:p>
      <w:pPr>
        <w:bidi/>
        <w:spacing w:after="0" w:before="100" w:line="264" w:lineRule="auto"/>
      </w:pPr>
      <w:r>
        <w:rPr>
          <w:rFonts w:ascii="Arial" w:cs="Arial" w:eastAsia="Arial" w:hAnsi="Arial" w:hint="cs"/>
          <w:b/>
          <w:bCs/>
          <w:color w:val="C0392B"/>
          <w:sz w:val="21"/>
          <w:szCs w:val="21"/>
          <w:rtl/>
        </w:rPr>
        <w:t xml:space="preserve">ملاحظات: </w:t>
      </w:r>
      <w:r>
        <w:rPr>
          <w:rFonts w:ascii="Arial" w:cs="Arial" w:eastAsia="Arial" w:hAnsi="Arial" w:hint="cs"/>
          <w:sz w:val="21"/>
          <w:szCs w:val="21"/>
          <w:rtl/>
        </w:rPr>
        <w:t xml:space="preserve">تُقبل الإشارة بالإصبع إلى الصورة الصحيحة بدل الدائرة إذا تعذّرت الكتابة على الطالب، ويسجّل المعلم الإجابة. يُعاد قراءة السؤال عند الطلب دون تلميح إلى الإجابة.</w:t>
      </w:r>
    </w:p>
    <w:sectPr>
      <w:pgSz w:w="11906" w:h="16838" w:orient="portrait"/>
      <w:pgMar w:top="600" w:right="650" w:bottom="6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477bdf6f9ef31324d76d61813673d7c33dad13.png"/><Relationship Id="rId8" Type="http://schemas.openxmlformats.org/officeDocument/2006/relationships/image" Target="media/3698aba77be716dc50219d6887bb91dd1eb4f1f3.png"/><Relationship Id="rId9" Type="http://schemas.openxmlformats.org/officeDocument/2006/relationships/image" Target="media/196eac43e8b0b0d2e7d592e43e6ad77b63292fc9.png"/><Relationship Id="rId10" Type="http://schemas.openxmlformats.org/officeDocument/2006/relationships/image" Target="media/49c27c36fd51a05d79fccb2f335b225da925f6b4.png"/><Relationship Id="rId11" Type="http://schemas.openxmlformats.org/officeDocument/2006/relationships/image" Target="media/85b9340975a5d037b84b40181c23443b2186860f.png"/><Relationship Id="rId12" Type="http://schemas.openxmlformats.org/officeDocument/2006/relationships/image" Target="media/2ca1764cd00015bb438fb5cf3d84d6c908eac65b.png"/><Relationship Id="rId13" Type="http://schemas.openxmlformats.org/officeDocument/2006/relationships/image" Target="media/bdfd26cb3eca686e7e65b3a18ea0476314c4ec64.png"/><Relationship Id="rId14" Type="http://schemas.openxmlformats.org/officeDocument/2006/relationships/image" Target="media/3e77262c606bcef1ef2d47391ae14cb52a2da06a.png"/><Relationship Id="rId15" Type="http://schemas.openxmlformats.org/officeDocument/2006/relationships/image" Target="media/dcaae9855f081dda413a5fb986bb211b446b8b19.png"/><Relationship Id="rId16" Type="http://schemas.openxmlformats.org/officeDocument/2006/relationships/image" Target="media/3d13e57600e0576b42eebca69d02ec6659fbb751.png"/><Relationship Id="rId17" Type="http://schemas.openxmlformats.org/officeDocument/2006/relationships/image" Target="media/d99985ded22c50028eb93ebc7ded87f35a76d556.png"/><Relationship Id="rId18" Type="http://schemas.openxmlformats.org/officeDocument/2006/relationships/image" Target="media/fbf7cd68856ff208b42b5757831612f78ef44b78.png"/><Relationship Id="rId19" Type="http://schemas.openxmlformats.org/officeDocument/2006/relationships/image" Target="media/d5a273462aa938b271ea2c9c3338a565ec81fd6e.png"/><Relationship Id="rId20" Type="http://schemas.openxmlformats.org/officeDocument/2006/relationships/image" Target="media/6a238fd9f5d3c6b583795be4e699f7c87a9b467b.png"/><Relationship Id="rId21" Type="http://schemas.openxmlformats.org/officeDocument/2006/relationships/image" Target="media/e4d262860ab70657eb8085348167c3892dda1048.png"/><Relationship Id="rId22" Type="http://schemas.openxmlformats.org/officeDocument/2006/relationships/image" Target="media/f6b8013f6d7b585042622eb4902f4bdcee4153b3.png"/><Relationship Id="rId23" Type="http://schemas.openxmlformats.org/officeDocument/2006/relationships/image" Target="media/7f18060e9bf629f2ff5d0969a36107fdd390ec04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مفتاح الإجابة – النسخة المصوّرة</dc:title>
  <dc:creator>أحمد مصطفى شحاتة</dc:creator>
  <cp:lastModifiedBy>Un-named</cp:lastModifiedBy>
  <cp:revision>1</cp:revision>
  <dcterms:created xsi:type="dcterms:W3CDTF">2026-10-05T10:36:17.666Z</dcterms:created>
  <dcterms:modified xsi:type="dcterms:W3CDTF">2026-10-05T10:36:17.667Z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