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850" w:bottom="1417" w:left="85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before="0" w:after="80"/>
      <w:pBdr>
        <w:top w:val="single" w:sz="12" w:space="0" w:color="00A896"/>
      </w:pBdr>
    </w:pPr>
  </w:p>
  <w:p>
    <w:pPr>
      <w:spacing w:before="80" w:after="40"/>
    </w:pPr>
    <w:r>
      <w:rPr>
        <w:rFonts w:ascii="Manrope" w:hAnsi="Manrope"/>
        <w:b/>
        <w:color w:val="0F4C5C"/>
        <w:sz w:val="20"/>
      </w:rPr>
      <w:t>Trescon Global Business Solutions Pvt Ltd.</w:t>
    </w:r>
  </w:p>
  <w:p>
    <w:pPr>
      <w:spacing w:before="0" w:after="40"/>
    </w:pPr>
    <w:r>
      <w:rPr>
        <w:rFonts w:ascii="Manrope" w:hAnsi="Manrope"/>
        <w:color w:val="475569"/>
        <w:sz w:val="17"/>
      </w:rPr>
      <w:t>4th Floor, Inland Ornate, Navabharath Circle, Kodialbail, Mangaluru, Karnataka – 575003</w:t>
    </w:r>
    <w:r>
      <w:rPr>
        <w:rFonts w:ascii="Manrope" w:hAnsi="Manrope"/>
        <w:color w:val="475569"/>
        <w:sz w:val="16"/>
      </w:rPr>
      <w:br/>
      <w:t>[CIN: U74900KA2016PTC086221]</w:t>
    </w:r>
  </w:p>
  <w:p>
    <w:pPr>
      <w:spacing w:before="80" w:after="0"/>
    </w:pPr>
    <w:r>
      <w:rPr>
        <w:rFonts w:ascii="Manrope" w:hAnsi="Manrope"/>
        <w:color w:val="64748B"/>
        <w:sz w:val="14"/>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
  <w:tbl>
    <w:tblPr>
      <w:tblW w:type="auto" w:w="0"/>
      <w:jc w:val="center"/>
      <w:tblLayout w:type="fixed"/>
      <w:tblLook w:firstColumn="1" w:firstRow="1" w:lastColumn="0" w:lastRow="0" w:noHBand="0" w:noVBand="1" w:val="04A0"/>
      <w:tblInd w:w="-850" w:type="dxa"/>
      <w:tblBorders>
        <w:top w:val="none" w:sz="0"/>
        <w:left w:val="none" w:sz="0"/>
        <w:bottom w:val="none" w:sz="0"/>
        <w:right w:val="none" w:sz="0"/>
        <w:insideH w:val="none" w:sz="0"/>
        <w:insideV w:val="none" w:sz="0"/>
      </w:tblBorders>
    </w:tblPr>
    <w:tblGrid>
      <w:gridCol w:w="11906"/>
    </w:tblGrid>
    <w:tr>
      <w:tc>
        <w:tcPr>
          <w:tcW w:type="dxa" w:w="11906"/>
          <w:shd w:fill="053B3F"/>
        </w:tcPr>
        <w:p>
          <w:pPr>
            <w:spacing w:before="0" w:after="0" w:line="20" w:lineRule="exact"/>
          </w:pPr>
          <w:r>
            <w:rPr>
              <w:sz w:val="8"/>
            </w:rPr>
            <w:t xml:space="preserve"> </w:t>
          </w:r>
        </w:p>
      </w:tc>
    </w:tr>
  </w:tbl>
  <w:p>
    <w:pPr>
      <w:spacing w:before="120" w:after="0" w:line="20" w:lineRule="exact"/>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6803"/>
      <w:gridCol w:w="3402"/>
    </w:tblGrid>
    <w:tr>
      <w:tc>
        <w:tcPr>
          <w:tcW w:type="dxa" w:w="6803"/>
          <w:vAlign w:val="center"/>
        </w:tcPr>
        <w:p>
          <w:pPr>
            <w:spacing w:before="0"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vAlign w:val="center"/>
        </w:tcPr>
        <w:p>
          <w:pPr>
            <w:spacing w:before="0" w:after="0"/>
            <w:jc w:val="right"/>
          </w:pPr>
          <w:r>
            <w:rPr>
              <w:rFonts w:ascii="Segoe UI" w:hAnsi="Segoe UI"/>
              <w:color w:val="0F4C5C"/>
              <w:sz w:val="18"/>
            </w:rPr>
            <w:t>✉ info@tresconglobal.com</w:t>
            <w:br/>
          </w:r>
          <w:r>
            <w:rPr>
              <w:rFonts w:ascii="Segoe UI" w:hAnsi="Segoe UI"/>
              <w:color w:val="0F4C5C"/>
              <w:sz w:val="18"/>
            </w:rPr>
            <w:t>🌐 tresconglobal.com</w:t>
          </w:r>
        </w:p>
      </w:tc>
    </w:tr>
  </w:tbl>
  <w:p>
    <w:pPr>
      <w:spacing w:before="80" w:after="0" w:line="20" w:lineRule="exact"/>
      <w:pBdr>
        <w:bottom w:val="single" w:sz="18" w:space="0"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