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1st floor, Prom'S Complex, 3h, 7th C Main Rd, 3rd Block Koramangala, Bengaluru, Karnataka – 560034</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0"/>
      <w:pBdr>
        <w:top w:val="single" w:sz="36" w:space="0" w:color="053B3F"/>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685"/>
      <w:gridCol w:w="3685"/>
      <w:gridCol w:w="3402"/>
    </w:tblGrid>
    <w:tr>
      <w:tc>
        <w:tcPr>
          <w:tcW w:type="dxa" w:w="3685"/>
          <w:tcBorders>
            <w:top w:val="none"/>
            <w:left w:val="none"/>
            <w:bottom w:val="none"/>
            <w:right w:val="none"/>
          </w:tcBorders>
        </w:tcPr>
        <w:p>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685"/>
          <w:tcBorders>
            <w:top w:val="none"/>
            <w:left w:val="none"/>
            <w:bottom w:val="none"/>
            <w:right w:val="none"/>
          </w:tcBorders>
          <w:tcBorders>
            <w:top w:val="none"/>
            <w:left w:val="single" w:sz="8" w:space="0" w:color="00A5A3"/>
            <w:bottom w:val="none"/>
            <w:right w:val="none"/>
          </w:tcBorders>
        </w:tcPr>
        <w:p>
          <w:pPr>
            <w:spacing w:before="80"/>
          </w:pPr>
          <w:r>
            <w:rPr>
              <w:rFonts w:ascii="Manrope" w:hAnsi="Manrope"/>
              <w:b/>
              <w:color w:val="0F4C5C"/>
              <w:sz w:val="19"/>
            </w:rPr>
            <w:t xml:space="preserve">  Connecting Businesses</w:t>
            <w:br/>
            <w:t xml:space="preserve">  with Opportunities</w:t>
          </w:r>
        </w:p>
      </w:tc>
      <w:tc>
        <w:tcPr>
          <w:tcW w:type="dxa" w:w="3402"/>
          <w:tcBorders>
            <w:top w:val="none"/>
            <w:left w:val="none"/>
            <w:bottom w:val="none"/>
            <w:right w:val="none"/>
          </w:tcBorders>
        </w:tcPr>
        <w:p>
          <w:pPr>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