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pPr>
    </w:p>
    <w:sectPr w:rsidR="00FC693F" w:rsidRPr="0006063C" w:rsidSect="00034616">
      <w:headerReference w:type="default" r:id="rId9"/>
      <w:footerReference w:type="default" r:id="rId10"/>
      <w:pgSz w:w="11906" w:h="16838"/>
      <w:pgMar w:top="1928" w:right="567" w:bottom="1134" w:left="567" w:header="22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72"/>
    </w:tblGrid>
    <w:tr>
      <w:tc>
        <w:tcPr>
          <w:tcW w:type="dxa" w:w="10772"/>
          <w:tcBorders>
            <w:top w:val="none"/>
            <w:left w:val="none"/>
            <w:bottom w:val="none"/>
            <w:right w:val="none"/>
          </w:tcBorders>
        </w:tcPr>
        <w:p>
          <w:pPr>
            <w:spacing w:before="80" w:after="40"/>
          </w:pPr>
          <w:r>
            <w:rPr>
              <w:rFonts w:ascii="Anek Devanagari" w:hAnsi="Anek Devanagari"/>
              <w:b/>
              <w:color w:val="01373D"/>
              <w:sz w:val="21"/>
            </w:rPr>
            <w:t>Trescon Global Business Solutions Pvt Ltd.</w:t>
          </w:r>
        </w:p>
        <w:p>
          <w:pPr>
            <w:spacing w:before="0" w:after="40"/>
          </w:pPr>
          <w:r>
            <w:rPr>
              <w:rFonts w:ascii="Manrope" w:hAnsi="Manrope"/>
              <w:color w:val="4A5568"/>
              <w:sz w:val="17"/>
            </w:rPr>
            <w:t>H (23), 5th Floor, Pragathi Business District #412, above Reliance Trends, Laxmindra Nagar, Manipal, Udupi, Karnataka – 576104</w:t>
          </w:r>
        </w:p>
        <w:p>
          <w:pPr>
            <w:spacing w:before="0" w:after="80"/>
          </w:pPr>
          <w:r>
            <w:rPr>
              <w:rFonts w:ascii="Manrope" w:hAnsi="Manrope"/>
              <w:color w:val="4A5568"/>
              <w:sz w:val="16"/>
            </w:rPr>
            <w:t>[CIN: U74900KA2016PTC086221]</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60"/>
      <w:pBdr>
        <w:bottom w:val="single" w:sz="36" w:space="0" w:color="01373D"/>
      </w:pBd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7370"/>
      <w:gridCol w:w="3402"/>
    </w:tblGrid>
    <w:tr>
      <w:tc>
        <w:tcPr>
          <w:tcW w:type="dxa" w:w="7370"/>
          <w:tcBorders>
            <w:top w:val="none"/>
            <w:left w:val="none"/>
            <w:bottom w:val="none"/>
            <w:right w:val="none"/>
          </w:tcBorders>
        </w:tcPr>
        <w:p>
          <w:pPr>
            <w:spacing w:after="0"/>
            <w:jc w:val="left"/>
          </w:pPr>
          <w:r>
            <w:drawing>
              <wp:inline xmlns:a="http://schemas.openxmlformats.org/drawingml/2006/main" xmlns:pic="http://schemas.openxmlformats.org/drawingml/2006/picture">
                <wp:extent cx="2509120"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509120" cy="571500"/>
                        </a:xfrm>
                        <a:prstGeom prst="rect"/>
                      </pic:spPr>
                    </pic:pic>
                  </a:graphicData>
                </a:graphic>
              </wp:inline>
            </w:drawing>
          </w:r>
        </w:p>
      </w:tc>
      <w:tc>
        <w:tcPr>
          <w:tcW w:type="dxa" w:w="3402"/>
          <w:tcBorders>
            <w:top w:val="none"/>
            <w:left w:val="none"/>
            <w:bottom w:val="none"/>
            <w:right w:val="none"/>
          </w:tcBorders>
        </w:tcPr>
        <w:p>
          <w:pPr>
            <w:spacing w:before="160" w:after="0"/>
            <w:jc w:val="right"/>
          </w:pPr>
          <w:r>
            <w:rPr>
              <w:rFonts w:ascii="Segoe UI Symbol" w:hAnsi="Segoe UI Symbol"/>
              <w:color w:val="00A5A3"/>
              <w:sz w:val="18"/>
            </w:rPr>
            <w:t xml:space="preserve">✉ </w:t>
          </w:r>
          <w:r>
            <w:rPr>
              <w:rFonts w:ascii="Manrope" w:hAnsi="Manrope"/>
              <w:color w:val="464D53"/>
              <w:sz w:val="18"/>
            </w:rPr>
            <w:t>info@tresconglobal.com</w:t>
            <w:br/>
          </w:r>
          <w:r>
            <w:rPr>
              <w:rFonts w:ascii="Segoe UI Symbol" w:hAnsi="Segoe UI Symbol"/>
              <w:color w:val="00A5A3"/>
              <w:sz w:val="18"/>
            </w:rPr>
            <w:t xml:space="preserve">🌐 </w:t>
          </w:r>
          <w:r>
            <w:rPr>
              <w:rFonts w:ascii="Manrope" w:hAnsi="Manrope"/>
              <w:b/>
              <w:color w:val="00A5A3"/>
              <w:sz w:val="18"/>
            </w:rPr>
            <w:t>tresconglobal.com</w:t>
          </w:r>
        </w:p>
      </w:tc>
    </w:tr>
  </w:tbl>
  <w:p>
    <w:pPr>
      <w:spacing w:before="160" w:after="0"/>
      <w:pBdr>
        <w:bottom w:val="single" w:sz="12" w:space="1" w:color="00A5A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