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sectPr w:rsidR="00FC693F" w:rsidRPr="0006063C" w:rsidSect="00034616">
      <w:headerReference w:type="default" r:id="rId9"/>
      <w:footerReference w:type="default" r:id="rId10"/>
      <w:pgSz w:w="11909" w:h="16834"/>
      <w:pgMar w:top="1584" w:right="576" w:bottom="1296" w:left="57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57"/>
    </w:tblGrid>
    <w:tr>
      <w:tc>
        <w:tcPr>
          <w:tcW w:type="dxa" w:w="10757"/>
          <w:tcBorders>
            <w:top w:val="none"/>
            <w:left w:val="none"/>
            <w:bottom w:val="none"/>
            <w:right w:val="none"/>
          </w:tcBorders>
        </w:tcPr>
        <w:p>
          <w:pPr>
            <w:spacing w:before="80" w:after="40"/>
          </w:pPr>
          <w:r>
            <w:rPr>
              <w:rFonts w:ascii="Anek Devanagari" w:hAnsi="Anek Devanagari"/>
              <w:b/>
              <w:color w:val="01373D"/>
              <w:sz w:val="21"/>
            </w:rPr>
            <w:t>Trescon Events Organizing Ltd.</w:t>
          </w:r>
        </w:p>
        <w:p>
          <w:pPr>
            <w:spacing w:before="0" w:after="40"/>
          </w:pPr>
          <w:r>
            <w:rPr>
              <w:rFonts w:ascii="Manrope" w:hAnsi="Manrope"/>
              <w:color w:val="4A5568"/>
              <w:sz w:val="17"/>
            </w:rPr>
            <w:t>Office 806, 8th Floor, Liberty House, Dubai International Financial Centre, DIFC, Dubai, UAE</w:t>
          </w:r>
        </w:p>
        <w:p>
          <w:pPr>
            <w:spacing w:before="0" w:after="80"/>
          </w:pPr>
          <w:r>
            <w:rPr>
              <w:rFonts w:ascii="Manrope" w:hAnsi="Manrope"/>
              <w:color w:val="4A5568"/>
              <w:sz w:val="16"/>
            </w:rPr>
            <w:t>[License number CL6668.]</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single" w:sz="12" w:space="0" w:color="00A5A3"/>
        <w:right w:val="none"/>
        <w:insideH w:val="none"/>
        <w:insideV w:val="none"/>
      </w:tblBorders>
    </w:tblPr>
    <w:tblGrid>
      <w:gridCol w:w="3586"/>
      <w:gridCol w:w="3586"/>
      <w:gridCol w:w="3586"/>
    </w:tblGrid>
    <w:tr>
      <w:tc>
        <w:tcPr>
          <w:tcW w:type="dxa" w:w="4032"/>
          <w:tcBorders>
            <w:top w:val="none"/>
            <w:left w:val="none"/>
            <w:bottom w:val="none"/>
            <w:right w:val="none"/>
          </w:tcBorders>
        </w:tcPr>
        <w:p>
          <w:pPr>
            <w:spacing w:after="40"/>
            <w:jc w:val="left"/>
          </w:pPr>
          <w:r>
            <w:drawing>
              <wp:inline xmlns:a="http://schemas.openxmlformats.org/drawingml/2006/main" xmlns:pic="http://schemas.openxmlformats.org/drawingml/2006/picture">
                <wp:extent cx="2240280" cy="1376149"/>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240280" cy="1376149"/>
                        </a:xfrm>
                        <a:prstGeom prst="rect"/>
                      </pic:spPr>
                    </pic:pic>
                  </a:graphicData>
                </a:graphic>
              </wp:inline>
            </w:drawing>
          </w:r>
        </w:p>
      </w:tc>
      <w:tc>
        <w:tcPr>
          <w:tcW w:type="dxa" w:w="3744"/>
          <w:tcBorders>
            <w:top w:val="none"/>
            <w:left w:val="none"/>
            <w:bottom w:val="none"/>
            <w:right w:val="none"/>
          </w:tcBorders>
          <w:tcBorders>
            <w:top w:val="none"/>
            <w:left w:val="single" w:sz="8" w:space="0" w:color="00A5A3"/>
            <w:bottom w:val="none"/>
            <w:right w:val="none"/>
          </w:tcBorders>
        </w:tcPr>
        <w:p>
          <w:pPr>
            <w:spacing w:before="160" w:after="0"/>
            <w:jc w:val="left"/>
          </w:pPr>
          <w:r>
            <w:rPr>
              <w:rFonts w:ascii="Manrope" w:hAnsi="Manrope"/>
              <w:b/>
              <w:color w:val="01373D"/>
              <w:sz w:val="19"/>
            </w:rPr>
            <w:t xml:space="preserve">  Connecting Businesses</w:t>
            <w:br/>
            <w:t xml:space="preserve">  with Opportunities</w:t>
          </w:r>
        </w:p>
      </w:tc>
      <w:tc>
        <w:tcPr>
          <w:tcW w:type="dxa" w:w="2981"/>
          <w:tcBorders>
            <w:top w:val="none"/>
            <w:left w:val="none"/>
            <w:bottom w:val="none"/>
            <w:right w:val="none"/>
          </w:tcBorders>
        </w:tcPr>
        <w:p>
          <w:pPr>
            <w:spacing w:before="160" w:after="0"/>
            <w:jc w:val="right"/>
          </w:pPr>
          <w:r>
            <w:rPr>
              <w:rFonts w:ascii="Manrope" w:hAnsi="Manrope"/>
              <w:color w:val="464D53"/>
              <w:sz w:val="18"/>
            </w:rPr>
            <w:t>uae@tresconglobal.com</w:t>
            <w:br/>
          </w:r>
          <w:r>
            <w:rPr>
              <w:rFonts w:ascii="Manrope" w:hAnsi="Manrope"/>
              <w:b/>
              <w:color w:val="00A5A3"/>
              <w:sz w:val="18"/>
            </w:rPr>
            <w:t>tresconglobal.com</w:t>
          </w:r>
        </w:p>
      </w:tc>
    </w:tr>
  </w:tbl>
  <w:p>
    <w:pPr>
      <w:spacing w:before="12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