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bda06697f0945aa34eddf88993912a40bcfca3"/>
    <w:p>
      <w:pPr>
        <w:pStyle w:val="Heading1"/>
      </w:pPr>
      <w:r>
        <w:t xml:space="preserve">Plan de arranque del desarrollo del firmware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Seguimiento 360 — firmware del hub ESP32-S3 y nodos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22 de octubre de 2026</w:t>
      </w:r>
      <w:r>
        <w:br/>
      </w:r>
      <w:r>
        <w:rPr>
          <w:b/>
          <w:bCs/>
        </w:rPr>
        <w:t xml:space="preserve">Punto de partida:</w:t>
      </w:r>
      <w:r>
        <w:t xml:space="preserve"> </w:t>
      </w:r>
      <w:r>
        <w:t xml:space="preserve">rama</w:t>
      </w:r>
      <w:r>
        <w:t xml:space="preserve"> </w:t>
      </w:r>
      <w:r>
        <w:rPr>
          <w:rStyle w:val="VerbatimChar"/>
        </w:rPr>
        <w:t xml:space="preserve">clean-main</w:t>
      </w:r>
      <w:r>
        <w:t xml:space="preserve">, snapshot documental del 2026-10-22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iniciar M1 y M2 sin rehacer lo que ya existe y sin volver a discutir decisiones cerradas.</w:t>
      </w:r>
    </w:p>
    <w:bookmarkStart w:id="19" w:name="regla-de-oro"/>
    <w:p>
      <w:pPr>
        <w:pStyle w:val="Heading2"/>
      </w:pPr>
      <w:r>
        <w:t xml:space="preserve">1. Regla de oro</w:t>
      </w:r>
    </w:p>
    <w:p>
      <w:pPr>
        <w:pStyle w:val="FirstParagraph"/>
      </w:pPr>
      <w:r>
        <w:t xml:space="preserve">No se repite trabajo. Este plan parte de los siguientes activos ya existentes:</w:t>
      </w:r>
    </w:p>
    <w:p>
      <w:pPr>
        <w:pStyle w:val="Compact"/>
        <w:numPr>
          <w:ilvl w:val="0"/>
          <w:numId w:val="1001"/>
        </w:numPr>
      </w:pPr>
      <w:r>
        <w:t xml:space="preserve">Documentación consolidada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con marco teórico del firmware y contratos.</w:t>
      </w:r>
    </w:p>
    <w:p>
      <w:pPr>
        <w:pStyle w:val="Compact"/>
        <w:numPr>
          <w:ilvl w:val="0"/>
          <w:numId w:val="1001"/>
        </w:numPr>
      </w:pPr>
      <w:r>
        <w:t xml:space="preserve">API de autenticación funcionando en Node-RED.</w:t>
      </w:r>
    </w:p>
    <w:p>
      <w:pPr>
        <w:pStyle w:val="Compact"/>
        <w:numPr>
          <w:ilvl w:val="0"/>
          <w:numId w:val="1001"/>
        </w:numPr>
      </w:pPr>
      <w:r>
        <w:t xml:space="preserve">Hub con WiFi, MQTT/WSS y topics multi-tenant.</w:t>
      </w:r>
    </w:p>
    <w:p>
      <w:pPr>
        <w:pStyle w:val="Compact"/>
        <w:numPr>
          <w:ilvl w:val="0"/>
          <w:numId w:val="1001"/>
        </w:numPr>
      </w:pPr>
      <w:r>
        <w:t xml:space="preserve">Componente</w:t>
      </w:r>
      <w:r>
        <w:t xml:space="preserve"> </w:t>
      </w:r>
      <w:r>
        <w:rPr>
          <w:rStyle w:val="VerbatimChar"/>
        </w:rPr>
        <w:t xml:space="preserve">espnow_link</w:t>
      </w:r>
      <w:r>
        <w:t xml:space="preserve"> </w:t>
      </w:r>
      <w:r>
        <w:t xml:space="preserve">con frame v1, CRC16 y anti-replay.</w:t>
      </w:r>
    </w:p>
    <w:p>
      <w:pPr>
        <w:pStyle w:val="Compact"/>
        <w:numPr>
          <w:ilvl w:val="0"/>
          <w:numId w:val="1001"/>
        </w:numPr>
      </w:pPr>
      <w:r>
        <w:t xml:space="preserve">Esquema PostgreSQL y PWA existentes.</w:t>
      </w:r>
    </w:p>
    <w:p>
      <w:pPr>
        <w:pStyle w:val="Compact"/>
        <w:numPr>
          <w:ilvl w:val="0"/>
          <w:numId w:val="1001"/>
        </w:numPr>
      </w:pPr>
      <w:r>
        <w:t xml:space="preserve">Scripts de operación y pruebas manuales.</w:t>
      </w:r>
    </w:p>
    <w:p>
      <w:pPr>
        <w:pStyle w:val="FirstParagraph"/>
      </w:pPr>
      <w:r>
        <w:t xml:space="preserve">Lo que falta no es “empezar de cero”: es</w:t>
      </w:r>
      <w:r>
        <w:t xml:space="preserve"> </w:t>
      </w:r>
      <w:r>
        <w:rPr>
          <w:b/>
          <w:bCs/>
        </w:rPr>
        <w:t xml:space="preserve">cerrar brechas concretas</w:t>
      </w:r>
      <w:r>
        <w:t xml:space="preserve"> </w:t>
      </w:r>
      <w:r>
        <w:t xml:space="preserve">y demostrarlas con las pruebas de aceptación.</w:t>
      </w:r>
    </w:p>
    <w:bookmarkEnd w:id="19"/>
    <w:bookmarkStart w:id="20" w:name="estado-actual"/>
    <w:p>
      <w:pPr>
        <w:pStyle w:val="Heading2"/>
      </w:pPr>
      <w:r>
        <w:t xml:space="preserve">2. Estado actual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615"/>
        <w:gridCol w:w="2440"/>
        <w:gridCol w:w="4017"/>
      </w:tblGrid>
      <w:tr>
        <w:trPr>
          <w:tblHeader w:val="on"/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Área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Estado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t xml:space="preserve">Evidencia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Documentación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Consolidada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docs/marco-teorico/marco-teorico-firmware.md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Autenticación JWT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Implementada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backend/nodered-flows/flow-auth.json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Hub WiFi + MQTT/WSS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firmware/hub/main/main.c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components/mqtt_link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Topics multi-tenant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Implementado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get_mqtt_topic()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Frame ESP-NOW v1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Componente implementado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components/espnow_link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Integración del frame v1 en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aún usa</w:t>
            </w:r>
            <w:r>
              <w:t xml:space="preserve"> </w:t>
            </w:r>
            <w:r>
              <w:rPr>
                <w:rStyle w:val="VerbatimChar"/>
              </w:rPr>
              <w:t xml:space="preserve">security_payload_t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Nodo ultrasónico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Prototipo con payload de 7 bytes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firmware/sensor-ultrasonic/main/main.c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NVS de configuración y alarma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t xml:space="preserve">SPEC-01 HUB-F-010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Tabla de nodos y</w:t>
            </w:r>
            <w:r>
              <w:t xml:space="preserve"> </w:t>
            </w:r>
            <w:r>
              <w:rPr>
                <w:rStyle w:val="VerbatimChar"/>
              </w:rPr>
              <w:t xml:space="preserve">node_lost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Pendiente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t xml:space="preserve">SPEC-01 HUB-F-008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Provisioning SoftAP + claim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components/sm_prov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web_config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OTA con firma y rollback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Parcial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main/ota_manager.c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MQTT autenticado + ACL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Pendiente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rPr>
                <w:rStyle w:val="VerbatimChar"/>
              </w:rPr>
              <w:t xml:space="preserve">INFRA-REAL</w:t>
            </w:r>
            <w:r>
              <w:t xml:space="preserve">, SPEC-01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Pruebas AT-001 a AT-010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Pendientes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t xml:space="preserve">SPEC-03</w:t>
            </w:r>
          </w:p>
        </w:tc>
      </w:tr>
      <w:tr>
        <w:trPr>
          <w:cantSplit/>
        </w:trPr>
        <w:tc>
          <w:tcPr>
            <w:tcW w:type="dxa" w:w="2615"/>
          </w:tcPr>
          <w:p>
            <w:pPr>
              <w:pStyle w:val="Compact"/>
            </w:pPr>
            <w:r>
              <w:t xml:space="preserve">CI de firmware</w:t>
            </w:r>
          </w:p>
        </w:tc>
        <w:tc>
          <w:tcPr>
            <w:tcW w:type="dxa" w:w="2440"/>
          </w:tcPr>
          <w:p>
            <w:pPr>
              <w:pStyle w:val="Compact"/>
            </w:pPr>
            <w:r>
              <w:t xml:space="preserve">No existe</w:t>
            </w:r>
          </w:p>
        </w:tc>
        <w:tc>
          <w:tcPr>
            <w:tcW w:type="dxa" w:w="4017"/>
          </w:tcPr>
          <w:p>
            <w:pPr>
              <w:pStyle w:val="Compact"/>
            </w:pPr>
            <w:r>
              <w:t xml:space="preserve">Solo hay CI de documentación</w:t>
            </w:r>
          </w:p>
        </w:tc>
      </w:tr>
    </w:tbl>
    <w:bookmarkEnd w:id="20"/>
    <w:bookmarkStart w:id="21" w:name="brechas-p0"/>
    <w:p>
      <w:pPr>
        <w:pStyle w:val="Heading2"/>
      </w:pPr>
      <w:r>
        <w:t xml:space="preserve">3. Brechas P0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Contrato del payload v1.</w:t>
      </w:r>
      <w:r>
        <w:t xml:space="preserve"> </w:t>
      </w:r>
      <w:r>
        <w:t xml:space="preserve">Definir el payload exacto por tipo de nodo y actualizar la SPEC-02.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Migrar el nodo ultrasónico al frame v1.</w:t>
      </w:r>
      <w:r>
        <w:t xml:space="preserve"> </w:t>
      </w:r>
      <w:r>
        <w:t xml:space="preserve">Hoy envía 7 bytes crudos; el hub espera cabecera de 19 bytes y CRC16.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espnow_link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main.c</w:t>
      </w:r>
      <w:r>
        <w:rPr>
          <w:b/>
          <w:bCs/>
        </w:rPr>
        <w:t xml:space="preserve">.</w:t>
      </w:r>
      <w:r>
        <w:t xml:space="preserve"> </w:t>
      </w:r>
      <w:r>
        <w:t xml:space="preserve">Eliminar la ruta legacy y usar una sola ruta de recepción.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Persistir configuración y estado en NVS.</w:t>
      </w:r>
      <w:r>
        <w:t xml:space="preserve"> </w:t>
      </w:r>
      <w:r>
        <w:t xml:space="preserve">Tenant, site, credenciales, estado de alarma y secuencias.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Tabla de nodos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node_lost</w:t>
      </w:r>
      <w:r>
        <w:rPr>
          <w:b/>
          <w:bCs/>
        </w:rPr>
        <w:t xml:space="preserve">.</w:t>
      </w:r>
      <w:r>
        <w:t xml:space="preserve"> </w:t>
      </w:r>
      <w:r>
        <w:t xml:space="preserve">Última actividad, batería y 3 heartbeats perdidos.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Autenticar MQTT y aplicar ACL.</w:t>
      </w:r>
      <w:r>
        <w:t xml:space="preserve"> </w:t>
      </w:r>
      <w:r>
        <w:t xml:space="preserve">Dejar</w:t>
      </w:r>
      <w:r>
        <w:t xml:space="preserve"> </w:t>
      </w:r>
      <w:r>
        <w:rPr>
          <w:rStyle w:val="VerbatimChar"/>
        </w:rPr>
        <w:t xml:space="preserve">allow_anonymous true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Instrumentar y ejecutar AT-001, AT-002, AT-003 y AT-005.</w:t>
      </w:r>
    </w:p>
    <w:bookmarkEnd w:id="21"/>
    <w:bookmarkStart w:id="22" w:name="backlog-priorizado"/>
    <w:p>
      <w:pPr>
        <w:pStyle w:val="Heading2"/>
      </w:pPr>
      <w:r>
        <w:t xml:space="preserve">4. Backlog priorizado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1884"/>
        <w:gridCol w:w="2512"/>
        <w:gridCol w:w="2601"/>
        <w:gridCol w:w="727"/>
        <w:gridCol w:w="1348"/>
      </w:tblGrid>
      <w:tr>
        <w:trPr>
          <w:tblHeader w:val="on"/>
          <w:cantSplit/>
        </w:trPr>
        <w:tc>
          <w:tcPr>
            <w:tcW w:type="dxa" w:w="1884"/>
          </w:tcPr>
          <w:p>
            <w:pPr>
              <w:pStyle w:val="Compact"/>
            </w:pPr>
            <w:r>
              <w:t xml:space="preserve">Tarea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t xml:space="preserve">Archivos principales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Criterio de aceptación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Días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Depende de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FW-001</w:t>
            </w:r>
            <w:r>
              <w:t xml:space="preserve"> </w:t>
            </w:r>
            <w:r>
              <w:t xml:space="preserve">— Cerrar payload v1 por tipo de nodo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docs/firmware/specs/02-interfaces.md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Payload documentado y aprobado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FW-002</w:t>
            </w:r>
            <w:r>
              <w:t xml:space="preserve"> </w:t>
            </w:r>
            <w:r>
              <w:t xml:space="preserve">— Migrar nodo ultrasónico a frame v1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firmware/sensor-ultrasonic/main/main.c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Frame con magic, versión, MAC, seq y CRC; ACK recibido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FW-001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FW-003</w:t>
            </w:r>
            <w:r>
              <w:t xml:space="preserve"> </w:t>
            </w:r>
            <w:r>
              <w:t xml:space="preserve">— Integrar</w:t>
            </w:r>
            <w:r>
              <w:t xml:space="preserve"> </w:t>
            </w:r>
            <w:r>
              <w:rPr>
                <w:rStyle w:val="VerbatimChar"/>
              </w:rPr>
              <w:t xml:space="preserve">espnow_link</w:t>
            </w:r>
            <w:r>
              <w:t xml:space="preserve"> </w:t>
            </w:r>
            <w:r>
              <w:t xml:space="preserve">en el hub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firmware/hub/main/main.c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Un solo camino RX; sin</w:t>
            </w:r>
            <w:r>
              <w:t xml:space="preserve"> </w:t>
            </w:r>
            <w:r>
              <w:rPr>
                <w:rStyle w:val="VerbatimChar"/>
              </w:rPr>
              <w:t xml:space="preserve">security_payload_t</w:t>
            </w:r>
            <w:r>
              <w:t xml:space="preserve"> </w:t>
            </w:r>
            <w:r>
              <w:t xml:space="preserve">legacy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FW-002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FW-004</w:t>
            </w:r>
            <w:r>
              <w:t xml:space="preserve"> </w:t>
            </w:r>
            <w:r>
              <w:t xml:space="preserve">— Instrumentar ACK y RX→publish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espnow_link.c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Logs con timestamps; AT-003 medible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FW-003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FW-005</w:t>
            </w:r>
            <w:r>
              <w:t xml:space="preserve"> </w:t>
            </w:r>
            <w:r>
              <w:t xml:space="preserve">— NVS: configuración y estado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components/hub_core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Reinicio conserva alarma y tenant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FW-003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FW-006</w:t>
            </w:r>
            <w:r>
              <w:t xml:space="preserve"> </w:t>
            </w:r>
            <w:r>
              <w:t xml:space="preserve">— Tabla de nodos y</w:t>
            </w:r>
            <w:r>
              <w:t xml:space="preserve"> </w:t>
            </w:r>
            <w:r>
              <w:rPr>
                <w:rStyle w:val="VerbatimChar"/>
              </w:rPr>
              <w:t xml:space="preserve">node_lost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t_node_mgr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3 heartbeats perdidos → evento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FW-005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FW-007</w:t>
            </w:r>
            <w:r>
              <w:t xml:space="preserve"> </w:t>
            </w:r>
            <w:r>
              <w:t xml:space="preserve">— MQTT auth + ACL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mosquitto.conf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acl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Anónimo rechazado; dispositivo solo su tenant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FW-003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FW-008</w:t>
            </w:r>
            <w:r>
              <w:t xml:space="preserve"> </w:t>
            </w:r>
            <w:r>
              <w:t xml:space="preserve">— Provisioning claim completo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components/sm_prov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web_config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Hub sin config → SoftAP → claim → active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FW-005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FW-009</w:t>
            </w:r>
            <w:r>
              <w:t xml:space="preserve"> </w:t>
            </w:r>
            <w:r>
              <w:t xml:space="preserve">— OTA con firma y rollback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ota_manager.c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Firma válida actualiza; inválida rechaza; rollback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FW-007</w:t>
            </w:r>
          </w:p>
        </w:tc>
      </w:tr>
      <w:tr>
        <w:trPr>
          <w:cantSplit/>
        </w:trPr>
        <w:tc>
          <w:tcPr>
            <w:tcW w:type="dxa" w:w="1884"/>
          </w:tcPr>
          <w:p>
            <w:pPr>
              <w:pStyle w:val="Compact"/>
            </w:pPr>
            <w:r>
              <w:rPr>
                <w:b/>
                <w:bCs/>
              </w:rPr>
              <w:t xml:space="preserve">FW-010</w:t>
            </w:r>
            <w:r>
              <w:t xml:space="preserve"> </w:t>
            </w:r>
            <w:r>
              <w:t xml:space="preserve">— CI de firmware</w:t>
            </w:r>
          </w:p>
        </w:tc>
        <w:tc>
          <w:tcPr>
            <w:tcW w:type="dxa" w:w="2512"/>
          </w:tcPr>
          <w:p>
            <w:pPr>
              <w:pStyle w:val="Compact"/>
            </w:pPr>
            <w:r>
              <w:rPr>
                <w:rStyle w:val="VerbatimChar"/>
              </w:rPr>
              <w:t xml:space="preserve">.github/workflows/firmware.yml</w:t>
            </w:r>
          </w:p>
        </w:tc>
        <w:tc>
          <w:tcPr>
            <w:tcW w:type="dxa" w:w="2601"/>
          </w:tcPr>
          <w:p>
            <w:pPr>
              <w:pStyle w:val="Compact"/>
            </w:pPr>
            <w:r>
              <w:t xml:space="preserve">Build de hub y nodo en cada PR</w:t>
            </w:r>
          </w:p>
        </w:tc>
        <w:tc>
          <w:tcPr>
            <w:tcW w:type="dxa" w:w="727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1348"/>
          </w:tcPr>
          <w:p>
            <w:pPr>
              <w:pStyle w:val="Compact"/>
            </w:pPr>
            <w:r>
              <w:t xml:space="preserve">FW-003</w:t>
            </w:r>
          </w:p>
        </w:tc>
      </w:tr>
    </w:tbl>
    <w:bookmarkEnd w:id="22"/>
    <w:bookmarkStart w:id="29" w:name="sprint-1-próximos-10-días"/>
    <w:p>
      <w:pPr>
        <w:pStyle w:val="Heading2"/>
      </w:pPr>
      <w:r>
        <w:t xml:space="preserve">5. Sprint 1: próximos 10 días</w:t>
      </w:r>
    </w:p>
    <w:bookmarkStart w:id="23" w:name="día-12-contrato-y-payload"/>
    <w:p>
      <w:pPr>
        <w:pStyle w:val="Heading3"/>
      </w:pPr>
      <w:r>
        <w:t xml:space="preserve">Día 1–2 — Contrato y payload</w:t>
      </w:r>
    </w:p>
    <w:p>
      <w:pPr>
        <w:pStyle w:val="Compact"/>
        <w:numPr>
          <w:ilvl w:val="0"/>
          <w:numId w:val="1003"/>
        </w:numPr>
      </w:pPr>
      <w:r>
        <w:t xml:space="preserve">Cerrar FW-001 con el equipo de backend.</w:t>
      </w:r>
    </w:p>
    <w:p>
      <w:pPr>
        <w:pStyle w:val="Compact"/>
        <w:numPr>
          <w:ilvl w:val="0"/>
          <w:numId w:val="1004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docs/firmware/specs/02-interfaces.md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Añadir el payload al capítulo 6 del marco teórico si cambia.</w:t>
      </w:r>
    </w:p>
    <w:p>
      <w:pPr>
        <w:pStyle w:val="Compact"/>
        <w:numPr>
          <w:ilvl w:val="0"/>
          <w:numId w:val="1006"/>
        </w:numPr>
      </w:pPr>
      <w:r>
        <w:t xml:space="preserve">Congelar el frame: no se cambia sin</w:t>
      </w:r>
      <w:r>
        <w:t xml:space="preserve"> </w:t>
      </w:r>
      <w:r>
        <w:rPr>
          <w:i/>
          <w:iCs/>
        </w:rPr>
        <w:t xml:space="preserve">change request</w:t>
      </w:r>
      <w:r>
        <w:t xml:space="preserve">.</w:t>
      </w:r>
    </w:p>
    <w:bookmarkEnd w:id="23"/>
    <w:bookmarkStart w:id="24" w:name="día-35-nodo-y-hub"/>
    <w:p>
      <w:pPr>
        <w:pStyle w:val="Heading3"/>
      </w:pPr>
      <w:r>
        <w:t xml:space="preserve">Día 3–5 — Nodo y hub</w:t>
      </w:r>
    </w:p>
    <w:p>
      <w:pPr>
        <w:pStyle w:val="Compact"/>
        <w:numPr>
          <w:ilvl w:val="0"/>
          <w:numId w:val="1007"/>
        </w:numPr>
      </w:pPr>
      <w:r>
        <w:t xml:space="preserve">FW-002: migrar</w:t>
      </w:r>
      <w:r>
        <w:t xml:space="preserve"> </w:t>
      </w:r>
      <w:r>
        <w:rPr>
          <w:rStyle w:val="VerbatimChar"/>
        </w:rPr>
        <w:t xml:space="preserve">sensor-ultrasonic</w:t>
      </w:r>
      <w:r>
        <w:t xml:space="preserve"> </w:t>
      </w:r>
      <w:r>
        <w:t xml:space="preserve">al frame v1.</w:t>
      </w:r>
    </w:p>
    <w:p>
      <w:pPr>
        <w:pStyle w:val="Compact"/>
        <w:numPr>
          <w:ilvl w:val="0"/>
          <w:numId w:val="1008"/>
        </w:numPr>
      </w:pPr>
      <w:r>
        <w:t xml:space="preserve">FW-003: integrar</w:t>
      </w:r>
      <w:r>
        <w:t xml:space="preserve"> </w:t>
      </w:r>
      <w:r>
        <w:rPr>
          <w:rStyle w:val="VerbatimChar"/>
        </w:rPr>
        <w:t xml:space="preserve">espnow_link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FW-004: instrumentar ACK y RX→publish.</w:t>
      </w:r>
    </w:p>
    <w:p>
      <w:pPr>
        <w:pStyle w:val="Compact"/>
        <w:numPr>
          <w:ilvl w:val="0"/>
          <w:numId w:val="1010"/>
        </w:numPr>
      </w:pPr>
      <w:r>
        <w:t xml:space="preserve">Medir con analizador lógico: ACK ≤ 50 ms.</w:t>
      </w:r>
    </w:p>
    <w:bookmarkEnd w:id="24"/>
    <w:bookmarkStart w:id="25" w:name="día-67-persistencia-y-nodos"/>
    <w:p>
      <w:pPr>
        <w:pStyle w:val="Heading3"/>
      </w:pPr>
      <w:r>
        <w:t xml:space="preserve">Día 6–7 — Persistencia y nodos</w:t>
      </w:r>
    </w:p>
    <w:p>
      <w:pPr>
        <w:pStyle w:val="Compact"/>
        <w:numPr>
          <w:ilvl w:val="0"/>
          <w:numId w:val="1011"/>
        </w:numPr>
      </w:pPr>
      <w:r>
        <w:t xml:space="preserve">FW-005: NVS de configuración, alarma y secuencias.</w:t>
      </w:r>
    </w:p>
    <w:p>
      <w:pPr>
        <w:pStyle w:val="Compact"/>
        <w:numPr>
          <w:ilvl w:val="0"/>
          <w:numId w:val="1012"/>
        </w:numPr>
      </w:pPr>
      <w:r>
        <w:t xml:space="preserve">FW-006: tabla de nodos y</w:t>
      </w:r>
      <w:r>
        <w:t xml:space="preserve"> </w:t>
      </w:r>
      <w:r>
        <w:rPr>
          <w:rStyle w:val="VerbatimChar"/>
        </w:rPr>
        <w:t xml:space="preserve">node_lost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Probar reinicio con alarma armada: debe conservarse.</w:t>
      </w:r>
    </w:p>
    <w:bookmarkEnd w:id="25"/>
    <w:bookmarkStart w:id="26" w:name="día-8-mqtt-seguro"/>
    <w:p>
      <w:pPr>
        <w:pStyle w:val="Heading3"/>
      </w:pPr>
      <w:r>
        <w:t xml:space="preserve">Día 8 — MQTT seguro</w:t>
      </w:r>
    </w:p>
    <w:p>
      <w:pPr>
        <w:pStyle w:val="Compact"/>
        <w:numPr>
          <w:ilvl w:val="0"/>
          <w:numId w:val="1014"/>
        </w:numPr>
      </w:pPr>
      <w:r>
        <w:t xml:space="preserve">FW-007:</w:t>
      </w:r>
      <w:r>
        <w:t xml:space="preserve"> </w:t>
      </w:r>
      <w:r>
        <w:rPr>
          <w:rStyle w:val="VerbatimChar"/>
        </w:rPr>
        <w:t xml:space="preserve">allow_anonymous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acl_file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Crear usuario</w:t>
      </w:r>
      <w:r>
        <w:t xml:space="preserve"> </w:t>
      </w:r>
      <w:r>
        <w:rPr>
          <w:rStyle w:val="VerbatimChar"/>
        </w:rPr>
        <w:t xml:space="preserve">device_&lt;serial&gt;</w:t>
      </w:r>
      <w:r>
        <w:t xml:space="preserve"> </w:t>
      </w:r>
      <w:r>
        <w:t xml:space="preserve">y probar aislamiento entre tenants.</w:t>
      </w:r>
    </w:p>
    <w:p>
      <w:pPr>
        <w:pStyle w:val="Compact"/>
        <w:numPr>
          <w:ilvl w:val="0"/>
          <w:numId w:val="1016"/>
        </w:numPr>
      </w:pPr>
      <w:r>
        <w:t xml:space="preserve">Verificar que un dispositivo no puede publicar en otro tenant.</w:t>
      </w:r>
    </w:p>
    <w:bookmarkEnd w:id="26"/>
    <w:bookmarkStart w:id="27" w:name="día-9-pruebas"/>
    <w:p>
      <w:pPr>
        <w:pStyle w:val="Heading3"/>
      </w:pPr>
      <w:r>
        <w:t xml:space="preserve">Día 9 — Pruebas</w:t>
      </w:r>
    </w:p>
    <w:p>
      <w:pPr>
        <w:pStyle w:val="Compact"/>
        <w:numPr>
          <w:ilvl w:val="0"/>
          <w:numId w:val="1017"/>
        </w:numPr>
      </w:pPr>
      <w:r>
        <w:t xml:space="preserve">Ejecutar AT-001, AT-002, AT-003 y AT-005.</w:t>
      </w:r>
    </w:p>
    <w:p>
      <w:pPr>
        <w:pStyle w:val="Compact"/>
        <w:numPr>
          <w:ilvl w:val="0"/>
          <w:numId w:val="1018"/>
        </w:numPr>
      </w:pPr>
      <w:r>
        <w:t xml:space="preserve">Registrar fecha, firmware y evidencia.</w:t>
      </w:r>
    </w:p>
    <w:p>
      <w:pPr>
        <w:pStyle w:val="Compact"/>
        <w:numPr>
          <w:ilvl w:val="0"/>
          <w:numId w:val="1019"/>
        </w:numPr>
      </w:pPr>
      <w:r>
        <w:t xml:space="preserve">Corregir regresiones.</w:t>
      </w:r>
    </w:p>
    <w:bookmarkEnd w:id="27"/>
    <w:bookmarkStart w:id="28" w:name="día-10-revisión"/>
    <w:p>
      <w:pPr>
        <w:pStyle w:val="Heading3"/>
      </w:pPr>
      <w:r>
        <w:t xml:space="preserve">Día 10 — Revisión</w:t>
      </w:r>
    </w:p>
    <w:p>
      <w:pPr>
        <w:pStyle w:val="Compact"/>
        <w:numPr>
          <w:ilvl w:val="0"/>
          <w:numId w:val="1020"/>
        </w:numPr>
      </w:pPr>
      <w:r>
        <w:t xml:space="preserve">Revisar FW-001 a FW-007.</w:t>
      </w:r>
    </w:p>
    <w:p>
      <w:pPr>
        <w:pStyle w:val="Compact"/>
        <w:numPr>
          <w:ilvl w:val="0"/>
          <w:numId w:val="1021"/>
        </w:numPr>
      </w:pPr>
      <w:r>
        <w:t xml:space="preserve">Actualizar SPEC-03 con resultados.</w:t>
      </w:r>
    </w:p>
    <w:p>
      <w:pPr>
        <w:pStyle w:val="Compact"/>
        <w:numPr>
          <w:ilvl w:val="0"/>
          <w:numId w:val="1022"/>
        </w:numPr>
      </w:pPr>
      <w:r>
        <w:t xml:space="preserve">Decidir si se avanza a M4 o se estabiliza.</w:t>
      </w:r>
    </w:p>
    <w:bookmarkEnd w:id="28"/>
    <w:bookmarkEnd w:id="29"/>
    <w:bookmarkStart w:id="36" w:name="comandos-de-trabajo"/>
    <w:p>
      <w:pPr>
        <w:pStyle w:val="Heading2"/>
      </w:pPr>
      <w:r>
        <w:t xml:space="preserve">6. Comandos de trabajo</w:t>
      </w:r>
    </w:p>
    <w:bookmarkStart w:id="30" w:name="hub"/>
    <w:p>
      <w:pPr>
        <w:pStyle w:val="Heading3"/>
      </w:pPr>
      <w:r>
        <w:t xml:space="preserve">Hub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$IDF_PATH</w:t>
      </w:r>
      <w:r>
        <w:rPr>
          <w:rStyle w:val="NormalTok"/>
        </w:rPr>
        <w:t xml:space="preserve">/export.sh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firmware/hub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/dev/ttyACM0 flash monitor</w:t>
      </w:r>
    </w:p>
    <w:bookmarkEnd w:id="30"/>
    <w:bookmarkStart w:id="31" w:name="nodo-ultrasónico"/>
    <w:p>
      <w:pPr>
        <w:pStyle w:val="Heading3"/>
      </w:pPr>
      <w:r>
        <w:t xml:space="preserve">Nodo ultrasónico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$IDF_PATH</w:t>
      </w:r>
      <w:r>
        <w:rPr>
          <w:rStyle w:val="NormalTok"/>
        </w:rPr>
        <w:t xml:space="preserve">/export.sh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firmware/sensor-ultrasonic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/dev/ttyUSB0 flash monitor</w:t>
      </w:r>
    </w:p>
    <w:bookmarkEnd w:id="31"/>
    <w:bookmarkStart w:id="32" w:name="broker"/>
    <w:p>
      <w:pPr>
        <w:pStyle w:val="Heading3"/>
      </w:pPr>
      <w:r>
        <w:t xml:space="preserve">Broker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mosquitto mosquitto_sub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'seguimiento360/#'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32"/>
    <w:bookmarkStart w:id="34" w:name="api-de-usuarios"/>
    <w:p>
      <w:pPr>
        <w:pStyle w:val="Heading3"/>
      </w:pPr>
      <w:r>
        <w:t xml:space="preserve">API de usuarios</w:t>
      </w:r>
    </w:p>
    <w:p>
      <w:pPr>
        <w:pStyle w:val="SourceCode"/>
      </w:pPr>
      <w:r>
        <w:rPr>
          <w:rStyle w:val="VariableTok"/>
        </w:rPr>
        <w:t xml:space="preserve">API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"http://localhost:1880"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/api/auth/register"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'{"email":"prueba@example.com","password":"PruebaSegura123","full_name":"Prueba"}'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'{"email":"prueba@example.com","password":"PruebaSegura123"}'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</w:t>
      </w:r>
      <w:r>
        <w:rPr>
          <w:rStyle w:val="StringTok"/>
        </w:rPr>
        <w:t xml:space="preserve">/api/auth/profile"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Detalle completo en</w:t>
      </w:r>
      <w:r>
        <w:t xml:space="preserve"> </w:t>
      </w:r>
      <w:hyperlink r:id="rId33">
        <w:r>
          <w:rPr>
            <w:rStyle w:val="Hyperlink"/>
          </w:rPr>
          <w:t xml:space="preserve">API de autenticación</w:t>
        </w:r>
      </w:hyperlink>
      <w:r>
        <w:t xml:space="preserve">.</w:t>
      </w:r>
    </w:p>
    <w:bookmarkEnd w:id="34"/>
    <w:bookmarkStart w:id="35" w:name="documentación"/>
    <w:p>
      <w:pPr>
        <w:pStyle w:val="Heading3"/>
      </w:pPr>
      <w:r>
        <w:t xml:space="preserve">Documentación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markdownlint-cli2 </w:t>
      </w:r>
      <w:r>
        <w:rPr>
          <w:rStyle w:val="StringTok"/>
        </w:rPr>
        <w:t xml:space="preserve">"**/*.md"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scripts/check-docs.sh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--strict</w:t>
      </w:r>
    </w:p>
    <w:bookmarkEnd w:id="35"/>
    <w:bookmarkEnd w:id="36"/>
    <w:bookmarkStart w:id="37" w:name="decisiones-cerradas"/>
    <w:p>
      <w:pPr>
        <w:pStyle w:val="Heading2"/>
      </w:pPr>
      <w:r>
        <w:t xml:space="preserve">7. Decisiones cerradas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434"/>
        <w:gridCol w:w="3407"/>
        <w:gridCol w:w="3231"/>
      </w:tblGrid>
      <w:tr>
        <w:trPr>
          <w:tblHeader w:val="on"/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Tema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Decisión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No volver a discutir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LMK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La genera el hub; el servidor no la recibe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Frame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v1 con magic, cabecera de 19 bytes y CRC16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MQTT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WSS + CA + usuario/password por dispositivo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Sí, hasta mTLS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Provisioning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SoftAP + portal cautivo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Núcleo de</w:t>
            </w:r>
            <w:r>
              <w:t xml:space="preserve"> </w:t>
            </w:r>
            <w:r>
              <w:rPr>
                <w:rStyle w:val="VerbatimChar"/>
              </w:rPr>
              <w:t xml:space="preserve">t_logic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Core 1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Flash/PSRAM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t xml:space="preserve">16 MB / 8 MB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434"/>
          </w:tcPr>
          <w:p>
            <w:pPr>
              <w:pStyle w:val="Compact"/>
            </w:pPr>
            <w:r>
              <w:t xml:space="preserve">Documentación</w:t>
            </w:r>
          </w:p>
        </w:tc>
        <w:tc>
          <w:tcPr>
            <w:tcW w:type="dxa" w:w="3407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es la única fuente</w:t>
            </w:r>
          </w:p>
        </w:tc>
        <w:tc>
          <w:tcPr>
            <w:tcW w:type="dxa" w:w="3231"/>
          </w:tcPr>
          <w:p>
            <w:pPr>
              <w:pStyle w:val="Compact"/>
            </w:pPr>
            <w:r>
              <w:t xml:space="preserve">Sí</w:t>
            </w:r>
          </w:p>
        </w:tc>
      </w:tr>
    </w:tbl>
    <w:bookmarkEnd w:id="37"/>
    <w:bookmarkStart w:id="38" w:name="preguntas-abiertas"/>
    <w:p>
      <w:pPr>
        <w:pStyle w:val="Heading2"/>
      </w:pPr>
      <w:r>
        <w:t xml:space="preserve">8. Preguntas abiertas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967"/>
        <w:gridCol w:w="3770"/>
        <w:gridCol w:w="2167"/>
        <w:gridCol w:w="2168"/>
      </w:tblGrid>
      <w:tr>
        <w:trPr>
          <w:tblHeader w:val="on"/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Pregunta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Dueño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Fecha límite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Q1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Payload v1 exacto por tipo de nodo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Firmware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2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Q2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¿Armado parcial en fase 1?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Producto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5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Q3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¿PMK por tenant o global?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Arquitectura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10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Q4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¿Quién genera el</w:t>
            </w:r>
            <w:r>
              <w:t xml:space="preserve"> </w:t>
            </w:r>
            <w:r>
              <w:rPr>
                <w:rStyle w:val="VerbatimChar"/>
              </w:rPr>
              <w:t xml:space="preserve">node_id</w:t>
            </w:r>
            <w:r>
              <w:t xml:space="preserve"> </w:t>
            </w:r>
            <w:r>
              <w:t xml:space="preserve">lógico?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5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Q5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¿Comandos críticos por sesión persistente?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8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Q6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Custodia de la clave de firma OTA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Operaciones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Antes de M6</w:t>
            </w:r>
          </w:p>
        </w:tc>
      </w:tr>
      <w:tr>
        <w:trPr>
          <w:cantSplit/>
        </w:trPr>
        <w:tc>
          <w:tcPr>
            <w:tcW w:type="dxa" w:w="967"/>
          </w:tcPr>
          <w:p>
            <w:pPr>
              <w:pStyle w:val="Compact"/>
            </w:pPr>
            <w:r>
              <w:t xml:space="preserve">Q7</w:t>
            </w:r>
          </w:p>
        </w:tc>
        <w:tc>
          <w:tcPr>
            <w:tcW w:type="dxa" w:w="3770"/>
          </w:tcPr>
          <w:p>
            <w:pPr>
              <w:pStyle w:val="Compact"/>
            </w:pPr>
            <w:r>
              <w:t xml:space="preserve">Timestamp local si NTP no sincroniza</w:t>
            </w:r>
          </w:p>
        </w:tc>
        <w:tc>
          <w:tcPr>
            <w:tcW w:type="dxa" w:w="2167"/>
          </w:tcPr>
          <w:p>
            <w:pPr>
              <w:pStyle w:val="Compact"/>
            </w:pPr>
            <w:r>
              <w:t xml:space="preserve">Backend</w:t>
            </w:r>
          </w:p>
        </w:tc>
        <w:tc>
          <w:tcPr>
            <w:tcW w:type="dxa" w:w="2168"/>
          </w:tcPr>
          <w:p>
            <w:pPr>
              <w:pStyle w:val="Compact"/>
            </w:pPr>
            <w:r>
              <w:t xml:space="preserve">Día 8</w:t>
            </w:r>
          </w:p>
        </w:tc>
      </w:tr>
    </w:tbl>
    <w:bookmarkEnd w:id="38"/>
    <w:bookmarkStart w:id="39" w:name="definición-de-terminado"/>
    <w:p>
      <w:pPr>
        <w:pStyle w:val="Heading2"/>
      </w:pPr>
      <w:r>
        <w:t xml:space="preserve">9. Definición de terminado</w:t>
      </w:r>
    </w:p>
    <w:p>
      <w:pPr>
        <w:pStyle w:val="FirstParagraph"/>
      </w:pPr>
      <w:r>
        <w:t xml:space="preserve">Una tarea se cierra cuando:</w:t>
      </w:r>
    </w:p>
    <w:p>
      <w:pPr>
        <w:pStyle w:val="Compact"/>
        <w:numPr>
          <w:ilvl w:val="0"/>
          <w:numId w:val="1023"/>
        </w:numPr>
      </w:pPr>
      <w:r>
        <w:t xml:space="preserve">Compila para la plataforma objetivo.</w:t>
      </w:r>
    </w:p>
    <w:p>
      <w:pPr>
        <w:pStyle w:val="Compact"/>
        <w:numPr>
          <w:ilvl w:val="0"/>
          <w:numId w:val="1023"/>
        </w:numPr>
      </w:pPr>
      <w:r>
        <w:t xml:space="preserve">Tiene prueba o AT asociada.</w:t>
      </w:r>
    </w:p>
    <w:p>
      <w:pPr>
        <w:pStyle w:val="Compact"/>
        <w:numPr>
          <w:ilvl w:val="0"/>
          <w:numId w:val="1023"/>
        </w:numPr>
      </w:pPr>
      <w:r>
        <w:t xml:space="preserve">Se midió el presupuesto afectado.</w:t>
      </w:r>
    </w:p>
    <w:p>
      <w:pPr>
        <w:pStyle w:val="Compact"/>
        <w:numPr>
          <w:ilvl w:val="0"/>
          <w:numId w:val="1023"/>
        </w:numPr>
      </w:pPr>
      <w:r>
        <w:t xml:space="preserve">Se actualizaron SPEC y documentación.</w:t>
      </w:r>
    </w:p>
    <w:p>
      <w:pPr>
        <w:pStyle w:val="Compact"/>
        <w:numPr>
          <w:ilvl w:val="0"/>
          <w:numId w:val="1023"/>
        </w:numPr>
      </w:pPr>
      <w:r>
        <w:t xml:space="preserve">No hay secretos ni artefactos en el commit.</w:t>
      </w:r>
    </w:p>
    <w:p>
      <w:pPr>
        <w:pStyle w:val="Compact"/>
        <w:numPr>
          <w:ilvl w:val="0"/>
          <w:numId w:val="1023"/>
        </w:numPr>
      </w:pPr>
      <w:r>
        <w:t xml:space="preserve">Otro ingeniero la revisó.</w:t>
      </w:r>
    </w:p>
    <w:bookmarkEnd w:id="39"/>
    <w:bookmarkStart w:id="40" w:name="activos-que-no-se-deben-rehacer"/>
    <w:p>
      <w:pPr>
        <w:pStyle w:val="Heading2"/>
      </w:pPr>
      <w:r>
        <w:t xml:space="preserve">10. Activos que no se deben rehacer</w:t>
      </w:r>
    </w:p>
    <w:tbl>
      <w:tblPr>
        <w:tblStyle w:val="Table"/>
        <w:tblW w:type="dxa" w:w="9072"/>
        <w:tblLayout w:type="fixed"/>
        <w:tblLook w:firstRow="1" w:lastRow="0" w:firstColumn="0" w:lastColumn="0" w:noHBand="0" w:noVBand="0" w:val="0020"/>
      </w:tblPr>
      <w:tblGrid>
        <w:gridCol w:w="2619"/>
        <w:gridCol w:w="3950"/>
        <w:gridCol w:w="2503"/>
      </w:tblGrid>
      <w:tr>
        <w:trPr>
          <w:tblHeader w:val="on"/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Activo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t xml:space="preserve">Ruta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Uso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Marco teórico del firmware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docs/marco-teorico/marco-teorico-firmware.md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Referencia de arquitectura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API de usuarios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docs/backend/api-auth.md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Contrato y pruebas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Flow de autenticación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backend/nodered-flows/flow-auth.json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Registro, login, perfil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Esquema de base de datos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backend/database/schema.sql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Tablas existentes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PWA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frontend/pwa/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Cliente de la API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Componente ESP-NOW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firmware/hub/components/espnow_link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Frame v1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Scripts de operación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Build, backup, KB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pStyle w:val="Compact"/>
            </w:pPr>
            <w:r>
              <w:t xml:space="preserve">Pruebas manuales</w:t>
            </w:r>
          </w:p>
        </w:tc>
        <w:tc>
          <w:tcPr>
            <w:tcW w:type="dxa" w:w="3950"/>
          </w:tcPr>
          <w:p>
            <w:pPr>
              <w:pStyle w:val="Compact"/>
            </w:pPr>
            <w:r>
              <w:rPr>
                <w:rStyle w:val="VerbatimChar"/>
              </w:rPr>
              <w:t xml:space="preserve">tests/test_suite.sh</w:t>
            </w:r>
          </w:p>
        </w:tc>
        <w:tc>
          <w:tcPr>
            <w:tcW w:type="dxa" w:w="2503"/>
          </w:tcPr>
          <w:p>
            <w:pPr>
              <w:pStyle w:val="Compact"/>
            </w:pPr>
            <w:r>
              <w:t xml:space="preserve">Punto de partida de AT</w:t>
            </w:r>
          </w:p>
        </w:tc>
      </w:tr>
    </w:tbl>
    <w:bookmarkEnd w:id="40"/>
    <w:bookmarkStart w:id="44" w:name="criterios-de-salida-de-m1m3"/>
    <w:p>
      <w:pPr>
        <w:pStyle w:val="Heading2"/>
      </w:pPr>
      <w:r>
        <w:t xml:space="preserve">11. Criterios de salida de M1–M3</w:t>
      </w:r>
    </w:p>
    <w:bookmarkStart w:id="41" w:name="m1-bsp-y-nvs"/>
    <w:p>
      <w:pPr>
        <w:pStyle w:val="Heading3"/>
      </w:pPr>
      <w:r>
        <w:t xml:space="preserve">M1 — BSP y NVS</w:t>
      </w:r>
    </w:p>
    <w:p>
      <w:pPr>
        <w:pStyle w:val="Compact"/>
        <w:numPr>
          <w:ilvl w:val="0"/>
          <w:numId w:val="1024"/>
        </w:numPr>
      </w:pPr>
      <w:r>
        <w:t xml:space="preserve">10.000 ciclos de escritura NVS sin corrupción.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power_loss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tamper</w:t>
      </w:r>
      <w:r>
        <w:t xml:space="preserve"> </w:t>
      </w:r>
      <w:r>
        <w:t xml:space="preserve">generan eventos.</w:t>
      </w:r>
    </w:p>
    <w:p>
      <w:pPr>
        <w:pStyle w:val="Compact"/>
        <w:numPr>
          <w:ilvl w:val="0"/>
          <w:numId w:val="1024"/>
        </w:numPr>
      </w:pPr>
      <w:r>
        <w:t xml:space="preserve">Estado de alarma sobrevive reinicio.</w:t>
      </w:r>
    </w:p>
    <w:bookmarkEnd w:id="41"/>
    <w:bookmarkStart w:id="42" w:name="m2-esp-now-v1"/>
    <w:p>
      <w:pPr>
        <w:pStyle w:val="Heading3"/>
      </w:pPr>
      <w:r>
        <w:t xml:space="preserve">M2 — ESP-NOW v1</w:t>
      </w:r>
    </w:p>
    <w:p>
      <w:pPr>
        <w:pStyle w:val="Compact"/>
        <w:numPr>
          <w:ilvl w:val="0"/>
          <w:numId w:val="1025"/>
        </w:numPr>
      </w:pPr>
      <w:r>
        <w:t xml:space="preserve">1.000 frames/s sin pérdida.</w:t>
      </w:r>
    </w:p>
    <w:p>
      <w:pPr>
        <w:pStyle w:val="Compact"/>
        <w:numPr>
          <w:ilvl w:val="0"/>
          <w:numId w:val="1025"/>
        </w:numPr>
      </w:pPr>
      <w:r>
        <w:t xml:space="preserve">ACK &lt; 50 ms medido.</w:t>
      </w:r>
    </w:p>
    <w:p>
      <w:pPr>
        <w:pStyle w:val="Compact"/>
        <w:numPr>
          <w:ilvl w:val="0"/>
          <w:numId w:val="1025"/>
        </w:numPr>
      </w:pPr>
      <w:r>
        <w:t xml:space="preserve">Nodo y hub usan el mismo frame.</w:t>
      </w:r>
    </w:p>
    <w:bookmarkEnd w:id="42"/>
    <w:bookmarkStart w:id="43" w:name="m3-wifimqtt"/>
    <w:p>
      <w:pPr>
        <w:pStyle w:val="Heading3"/>
      </w:pPr>
      <w:r>
        <w:t xml:space="preserve">M3 — WiFi/MQTT</w:t>
      </w:r>
    </w:p>
    <w:p>
      <w:pPr>
        <w:pStyle w:val="Compact"/>
        <w:numPr>
          <w:ilvl w:val="0"/>
          <w:numId w:val="1026"/>
        </w:numPr>
      </w:pPr>
      <w:r>
        <w:t xml:space="preserve">Boot a MQTT ≤ 10 s.</w:t>
      </w:r>
    </w:p>
    <w:p>
      <w:pPr>
        <w:pStyle w:val="Compact"/>
        <w:numPr>
          <w:ilvl w:val="0"/>
          <w:numId w:val="1026"/>
        </w:numPr>
      </w:pPr>
      <w:r>
        <w:t xml:space="preserve">LWT y reconexión con backoff.</w:t>
      </w:r>
    </w:p>
    <w:p>
      <w:pPr>
        <w:pStyle w:val="Compact"/>
        <w:numPr>
          <w:ilvl w:val="0"/>
          <w:numId w:val="1026"/>
        </w:numPr>
      </w:pPr>
      <w:r>
        <w:t xml:space="preserve">MQTT autenticado y ACL por tenant.</w:t>
      </w:r>
    </w:p>
    <w:bookmarkEnd w:id="43"/>
    <w:bookmarkEnd w:id="44"/>
    <w:bookmarkStart w:id="50" w:name="referencias"/>
    <w:p>
      <w:pPr>
        <w:pStyle w:val="Heading2"/>
      </w:pPr>
      <w:r>
        <w:t xml:space="preserve">12. Referencias</w:t>
      </w:r>
    </w:p>
    <w:p>
      <w:pPr>
        <w:pStyle w:val="Compact"/>
        <w:numPr>
          <w:ilvl w:val="0"/>
          <w:numId w:val="1027"/>
        </w:numPr>
      </w:pPr>
      <w:hyperlink r:id="rId45">
        <w:r>
          <w:rPr>
            <w:rStyle w:val="Hyperlink"/>
          </w:rPr>
          <w:t xml:space="preserve">Marco teórico del firmware</w:t>
        </w:r>
      </w:hyperlink>
    </w:p>
    <w:p>
      <w:pPr>
        <w:pStyle w:val="Compact"/>
        <w:numPr>
          <w:ilvl w:val="0"/>
          <w:numId w:val="1027"/>
        </w:numPr>
      </w:pPr>
      <w:hyperlink r:id="rId33">
        <w:r>
          <w:rPr>
            <w:rStyle w:val="Hyperlink"/>
          </w:rPr>
          <w:t xml:space="preserve">API de autenticación</w:t>
        </w:r>
      </w:hyperlink>
    </w:p>
    <w:p>
      <w:pPr>
        <w:pStyle w:val="Compact"/>
        <w:numPr>
          <w:ilvl w:val="0"/>
          <w:numId w:val="1027"/>
        </w:numPr>
      </w:pPr>
      <w:hyperlink r:id="rId46">
        <w:r>
          <w:rPr>
            <w:rStyle w:val="Hyperlink"/>
          </w:rPr>
          <w:t xml:space="preserve">Requisitos</w:t>
        </w:r>
      </w:hyperlink>
    </w:p>
    <w:p>
      <w:pPr>
        <w:pStyle w:val="Compact"/>
        <w:numPr>
          <w:ilvl w:val="0"/>
          <w:numId w:val="1027"/>
        </w:numPr>
      </w:pPr>
      <w:hyperlink r:id="rId47">
        <w:r>
          <w:rPr>
            <w:rStyle w:val="Hyperlink"/>
          </w:rPr>
          <w:t xml:space="preserve">Contratos</w:t>
        </w:r>
      </w:hyperlink>
    </w:p>
    <w:p>
      <w:pPr>
        <w:pStyle w:val="Compact"/>
        <w:numPr>
          <w:ilvl w:val="0"/>
          <w:numId w:val="1027"/>
        </w:numPr>
      </w:pPr>
      <w:hyperlink r:id="rId48">
        <w:r>
          <w:rPr>
            <w:rStyle w:val="Hyperlink"/>
          </w:rPr>
          <w:t xml:space="preserve">Pruebas de aceptación</w:t>
        </w:r>
      </w:hyperlink>
    </w:p>
    <w:p>
      <w:pPr>
        <w:pStyle w:val="Compact"/>
        <w:numPr>
          <w:ilvl w:val="0"/>
          <w:numId w:val="1027"/>
        </w:numPr>
      </w:pPr>
      <w:hyperlink r:id="rId49">
        <w:r>
          <w:rPr>
            <w:rStyle w:val="Hyperlink"/>
          </w:rPr>
          <w:t xml:space="preserve">Estado por fases</w:t>
        </w:r>
      </w:hyperlink>
    </w:p>
    <w:bookmarkEnd w:id="50"/>
    <w:bookmarkEnd w:id="51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361" w:left="1417" w:right="1417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Seguimiento 360 · Plan de arranque del desarrollo del firmware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Seguimiento 360 · Plan de arranque del desarrollo del firmware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69" w:lineRule="auto"/>
    </w:pPr>
    <w:rPr>
      <w:rFonts w:ascii="Calibri" w:eastAsia="Calibri" w:hAnsi="Calibri"/>
      <w:color w:val="1A1A1A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Calibri" w:hAnsi="Calibri"/>
      <w:color w:val="1A1A1A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/>
      <w:color w:val="1A1A1A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Calibri" w:hAnsi="Calibri"/>
      <w:color w:val="1A1A1A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color w:val="0B2A4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="Calibri" w:asciiTheme="majorHAnsi" w:cstheme="majorBidi" w:eastAsiaTheme="majorEastAsia" w:hAnsi="Calibri" w:hAnsiTheme="majorHAnsi"/>
      <w:b/>
      <w:color w:val="1F4E79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ascii="Calibri" w:cstheme="majorBidi" w:eastAsiaTheme="majorEastAsia" w:hAnsi="Calibri"/>
      <w:b/>
      <w:color w:val="2E74B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ascii="Calibri" w:cstheme="majorBidi" w:eastAsiaTheme="majorEastAsia" w:hAnsi="Calibri"/>
      <w:b/>
      <w:i/>
      <w:iCs/>
      <w:color w:val="40404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17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40" w:before="40" w:line="240" w:lineRule="auto"/>
      <w:ind w:left="142"/>
      <w:shd w:fill="F2F2F2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33" Type="http://schemas.openxmlformats.org/officeDocument/2006/relationships/hyperlink" Target="../backend/api-auth.md" TargetMode="External"/><Relationship Id="rId49" Type="http://schemas.openxmlformats.org/officeDocument/2006/relationships/hyperlink" Target="../fases/RESUMEN_FASES.md" TargetMode="External"/><Relationship Id="rId46" Type="http://schemas.openxmlformats.org/officeDocument/2006/relationships/hyperlink" Target="../firmware/specs/01-requisitos.md" TargetMode="External"/><Relationship Id="rId47" Type="http://schemas.openxmlformats.org/officeDocument/2006/relationships/hyperlink" Target="../firmware/specs/02-interfaces.md" TargetMode="External"/><Relationship Id="rId48" Type="http://schemas.openxmlformats.org/officeDocument/2006/relationships/hyperlink" Target="../firmware/specs/03-pruebas-aceptacion.md" TargetMode="External"/><Relationship Id="rId45" Type="http://schemas.openxmlformats.org/officeDocument/2006/relationships/hyperlink" Target="../marco-teorico/marco-teorico-firmware.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../backend/api-auth.md" TargetMode="External"/><Relationship Id="rId49" Type="http://schemas.openxmlformats.org/officeDocument/2006/relationships/hyperlink" Target="../fases/RESUMEN_FASES.md" TargetMode="External"/><Relationship Id="rId46" Type="http://schemas.openxmlformats.org/officeDocument/2006/relationships/hyperlink" Target="../firmware/specs/01-requisitos.md" TargetMode="External"/><Relationship Id="rId47" Type="http://schemas.openxmlformats.org/officeDocument/2006/relationships/hyperlink" Target="../firmware/specs/02-interfaces.md" TargetMode="External"/><Relationship Id="rId48" Type="http://schemas.openxmlformats.org/officeDocument/2006/relationships/hyperlink" Target="../firmware/specs/03-pruebas-aceptacion.md" TargetMode="External"/><Relationship Id="rId45" Type="http://schemas.openxmlformats.org/officeDocument/2006/relationships/hyperlink" Target="../marco-teorico/marco-teorico-firmwa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arranque del desarrollo del firmware</dc:title>
  <dc:creator>Equipo de arquitectura de firmware</dc:creator>
  <cp:keywords/>
  <dcterms:created xsi:type="dcterms:W3CDTF">2026-10-22T18:43:24Z</dcterms:created>
  <dcterms:modified xsi:type="dcterms:W3CDTF">2026-10-22T18:43:24Z</dcterms:modified>
  <dc:subject>Seguimiento 360 — documentación de desarrollo</dc:subject>
  <dc:description>Documento de referencia para el desarrollo del firmware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