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api-de-autenticación-y-usuarios"/>
    <w:p>
      <w:pPr>
        <w:pStyle w:val="Heading1"/>
      </w:pPr>
      <w:r>
        <w:t xml:space="preserve">API de autenticación y usuarios</w:t>
      </w:r>
    </w:p>
    <w:p>
      <w:pPr>
        <w:pStyle w:val="FirstParagraph"/>
      </w:pPr>
      <w:r>
        <w:t xml:space="preserve">Documento de referencia para consumir la API de registro, login y perfil. Describe únicamente lo que está implementado en</w:t>
      </w:r>
      <w:r>
        <w:t xml:space="preserve"> </w:t>
      </w:r>
      <w:r>
        <w:rPr>
          <w:rStyle w:val="VerbatimChar"/>
        </w:rPr>
        <w:t xml:space="preserve">backend/nodered-flows/flow-auth.json</w:t>
      </w:r>
      <w:r>
        <w:t xml:space="preserve">.</w:t>
      </w:r>
    </w:p>
    <w:bookmarkStart w:id="19" w:name="base-url"/>
    <w:p>
      <w:pPr>
        <w:pStyle w:val="Heading2"/>
      </w:pPr>
      <w:r>
        <w:t xml:space="preserve">Base URL</w:t>
      </w:r>
    </w:p>
    <w:tbl>
      <w:tblPr>
        <w:tblStyle w:val="Table"/>
        <w:tblW w:type="dxa" w:w="9072"/>
        <w:tblLayout w:type="fixed"/>
        <w:tblLook w:firstRow="1" w:lastRow="0" w:firstColumn="0" w:lastColumn="0" w:noHBand="0" w:noVBand="0" w:val="0020"/>
      </w:tblPr>
      <w:tblGrid>
        <w:gridCol w:w="3665"/>
        <w:gridCol w:w="5407"/>
      </w:tblGrid>
      <w:tr>
        <w:trPr>
          <w:tblHeader w:val="on"/>
        </w:trPr>
        <w:tc>
          <w:tcPr>
            <w:tcW w:type="dxa" w:w="3665"/>
          </w:tcPr>
          <w:p>
            <w:pPr>
              <w:pStyle w:val="Compact"/>
            </w:pPr>
            <w:r>
              <w:t xml:space="preserve">Entorno</w:t>
            </w:r>
          </w:p>
        </w:tc>
        <w:tc>
          <w:tcPr>
            <w:tcW w:type="dxa" w:w="5407"/>
          </w:tcPr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>
            <w:tcW w:type="dxa" w:w="3665"/>
          </w:tcPr>
          <w:p>
            <w:pPr>
              <w:pStyle w:val="Compact"/>
            </w:pPr>
            <w:r>
              <w:t xml:space="preserve">Local (Node-RED en Docker)</w:t>
            </w:r>
          </w:p>
        </w:tc>
        <w:tc>
          <w:tcPr>
            <w:tcW w:type="dxa" w:w="5407"/>
          </w:tcPr>
          <w:p>
            <w:pPr>
              <w:pStyle w:val="Compact"/>
            </w:pPr>
            <w:r>
              <w:rPr>
                <w:rStyle w:val="VerbatimChar"/>
              </w:rPr>
              <w:t xml:space="preserve">http://localhost:1880</w:t>
            </w:r>
          </w:p>
        </w:tc>
      </w:tr>
      <w:tr>
        <w:tc>
          <w:tcPr>
            <w:tcW w:type="dxa" w:w="3665"/>
          </w:tcPr>
          <w:p>
            <w:pPr>
              <w:pStyle w:val="Compact"/>
            </w:pPr>
            <w:r>
              <w:t xml:space="preserve">Producción</w:t>
            </w:r>
          </w:p>
        </w:tc>
        <w:tc>
          <w:tcPr>
            <w:tcW w:type="dxa" w:w="5407"/>
          </w:tcPr>
          <w:p>
            <w:pPr>
              <w:pStyle w:val="Compact"/>
            </w:pPr>
            <w:r>
              <w:rPr>
                <w:rStyle w:val="VerbatimChar"/>
              </w:rPr>
              <w:t xml:space="preserve">https://nodered.seguimiento360.com</w:t>
            </w:r>
          </w:p>
        </w:tc>
      </w:tr>
    </w:tbl>
    <w:p>
      <w:pPr>
        <w:pStyle w:val="BodyText"/>
      </w:pPr>
      <w:r>
        <w:t xml:space="preserve">Todos los cuerpos son JSON y las respuestas también. En producción el tráfico debe ir por HTTPS.</w:t>
      </w:r>
    </w:p>
    <w:bookmarkEnd w:id="19"/>
    <w:bookmarkStart w:id="20" w:name="endpoints"/>
    <w:p>
      <w:pPr>
        <w:pStyle w:val="Heading2"/>
      </w:pPr>
      <w:r>
        <w:t xml:space="preserve">Endpoints</w:t>
      </w:r>
    </w:p>
    <w:tbl>
      <w:tblPr>
        <w:tblStyle w:val="Table"/>
        <w:tblW w:type="dxa" w:w="9072"/>
        <w:tblLayout w:type="fixed"/>
        <w:tblLook w:firstRow="1" w:lastRow="0" w:firstColumn="0" w:lastColumn="0" w:noHBand="0" w:noVBand="0" w:val="0020"/>
      </w:tblPr>
      <w:tblGrid>
        <w:gridCol w:w="1607"/>
        <w:gridCol w:w="2069"/>
        <w:gridCol w:w="1382"/>
        <w:gridCol w:w="4014"/>
      </w:tblGrid>
      <w:tr>
        <w:trPr>
          <w:tblHeader w:val="on"/>
        </w:trPr>
        <w:tc>
          <w:tcPr>
            <w:tcW w:type="dxa" w:w="1607"/>
          </w:tcPr>
          <w:p>
            <w:pPr>
              <w:pStyle w:val="Compact"/>
            </w:pPr>
            <w:r>
              <w:t xml:space="preserve">Método</w:t>
            </w:r>
          </w:p>
        </w:tc>
        <w:tc>
          <w:tcPr>
            <w:tcW w:type="dxa" w:w="2069"/>
          </w:tcPr>
          <w:p>
            <w:pPr>
              <w:pStyle w:val="Compact"/>
            </w:pPr>
            <w:r>
              <w:t xml:space="preserve">Ruta</w:t>
            </w:r>
          </w:p>
        </w:tc>
        <w:tc>
          <w:tcPr>
            <w:tcW w:type="dxa" w:w="1382"/>
          </w:tcPr>
          <w:p>
            <w:pPr>
              <w:pStyle w:val="Compact"/>
            </w:pPr>
            <w:r>
              <w:t xml:space="preserve">Auth</w:t>
            </w:r>
          </w:p>
        </w:tc>
        <w:tc>
          <w:tcPr>
            <w:tcW w:type="dxa" w:w="4014"/>
          </w:tcPr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>
            <w:tcW w:type="dxa" w:w="1607"/>
          </w:tcPr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>
            <w:tcW w:type="dxa" w:w="2069"/>
          </w:tcPr>
          <w:p>
            <w:pPr>
              <w:pStyle w:val="Compact"/>
            </w:pPr>
            <w:r>
              <w:rPr>
                <w:rStyle w:val="VerbatimChar"/>
              </w:rPr>
              <w:t xml:space="preserve">/api/auth/register</w:t>
            </w:r>
          </w:p>
        </w:tc>
        <w:tc>
          <w:tcPr>
            <w:tcW w:type="dxa" w:w="1382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tcW w:type="dxa" w:w="4014"/>
          </w:tcPr>
          <w:p>
            <w:pPr>
              <w:pStyle w:val="Compact"/>
            </w:pPr>
            <w:r>
              <w:t xml:space="preserve">Crea usuario y tenant</w:t>
            </w:r>
          </w:p>
        </w:tc>
      </w:tr>
      <w:tr>
        <w:tc>
          <w:tcPr>
            <w:tcW w:type="dxa" w:w="1607"/>
          </w:tcPr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>
            <w:tcW w:type="dxa" w:w="2069"/>
          </w:tcPr>
          <w:p>
            <w:pPr>
              <w:pStyle w:val="Compact"/>
            </w:pPr>
            <w:r>
              <w:rPr>
                <w:rStyle w:val="VerbatimChar"/>
              </w:rPr>
              <w:t xml:space="preserve">/api/auth/login</w:t>
            </w:r>
          </w:p>
        </w:tc>
        <w:tc>
          <w:tcPr>
            <w:tcW w:type="dxa" w:w="1382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tcW w:type="dxa" w:w="4014"/>
          </w:tcPr>
          <w:p>
            <w:pPr>
              <w:pStyle w:val="Compact"/>
            </w:pPr>
            <w:r>
              <w:t xml:space="preserve">Valida credenciales y emite JWT</w:t>
            </w:r>
          </w:p>
        </w:tc>
      </w:tr>
      <w:tr>
        <w:tc>
          <w:tcPr>
            <w:tcW w:type="dxa" w:w="1607"/>
          </w:tcPr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>
            <w:tcW w:type="dxa" w:w="2069"/>
          </w:tcPr>
          <w:p>
            <w:pPr>
              <w:pStyle w:val="Compact"/>
            </w:pPr>
            <w:r>
              <w:rPr>
                <w:rStyle w:val="VerbatimChar"/>
              </w:rPr>
              <w:t xml:space="preserve">/api/auth/profile</w:t>
            </w:r>
          </w:p>
        </w:tc>
        <w:tc>
          <w:tcPr>
            <w:tcW w:type="dxa" w:w="1382"/>
          </w:tcPr>
          <w:p>
            <w:pPr>
              <w:pStyle w:val="Compact"/>
            </w:pPr>
            <w:r>
              <w:t xml:space="preserve">Bearer JWT</w:t>
            </w:r>
          </w:p>
        </w:tc>
        <w:tc>
          <w:tcPr>
            <w:tcW w:type="dxa" w:w="4014"/>
          </w:tcPr>
          <w:p>
            <w:pPr>
              <w:pStyle w:val="Compact"/>
            </w:pPr>
            <w:r>
              <w:t xml:space="preserve">Devuelve el perfil del usuario</w:t>
            </w:r>
          </w:p>
        </w:tc>
      </w:tr>
      <w:tr>
        <w:tc>
          <w:tcPr>
            <w:tcW w:type="dxa" w:w="1607"/>
          </w:tcPr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>
            <w:tcW w:type="dxa" w:w="2069"/>
          </w:tcPr>
          <w:p>
            <w:pPr>
              <w:pStyle w:val="Compact"/>
            </w:pPr>
            <w:r>
              <w:rPr>
                <w:rStyle w:val="VerbatimChar"/>
              </w:rPr>
              <w:t xml:space="preserve">/api/auth/logout</w:t>
            </w:r>
          </w:p>
        </w:tc>
        <w:tc>
          <w:tcPr>
            <w:tcW w:type="dxa" w:w="1382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W w:type="dxa" w:w="4014"/>
          </w:tcPr>
          <w:p>
            <w:pPr>
              <w:pStyle w:val="Compact"/>
            </w:pPr>
            <w:r>
              <w:rPr>
                <w:b/>
                <w:bCs/>
              </w:rPr>
              <w:t xml:space="preserve">No implementado</w:t>
            </w:r>
            <w:r>
              <w:t xml:space="preserve">; el cliente borra el token</w:t>
            </w:r>
          </w:p>
        </w:tc>
      </w:tr>
      <w:tr>
        <w:tc>
          <w:tcPr>
            <w:tcW w:type="dxa" w:w="1607"/>
          </w:tcPr>
          <w:p>
            <w:pPr>
              <w:pStyle w:val="Compact"/>
            </w:pPr>
            <w:r>
              <w:rPr>
                <w:rStyle w:val="VerbatimChar"/>
              </w:rPr>
              <w:t xml:space="preserve">GET/PUT/DELETE</w:t>
            </w:r>
          </w:p>
        </w:tc>
        <w:tc>
          <w:tcPr>
            <w:tcW w:type="dxa" w:w="2069"/>
          </w:tcPr>
          <w:p>
            <w:pPr>
              <w:pStyle w:val="Compact"/>
            </w:pPr>
            <w:r>
              <w:rPr>
                <w:rStyle w:val="VerbatimChar"/>
              </w:rPr>
              <w:t xml:space="preserve">/api/users...</w:t>
            </w:r>
          </w:p>
        </w:tc>
        <w:tc>
          <w:tcPr>
            <w:tcW w:type="dxa" w:w="1382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W w:type="dxa" w:w="4014"/>
          </w:tcPr>
          <w:p>
            <w:pPr>
              <w:pStyle w:val="Compact"/>
            </w:pPr>
            <w:r>
              <w:rPr>
                <w:b/>
                <w:bCs/>
              </w:rPr>
              <w:t xml:space="preserve">No implementado</w:t>
            </w:r>
            <w:r>
              <w:t xml:space="preserve">; no hay CRUD de usuarios</w:t>
            </w:r>
          </w:p>
        </w:tc>
      </w:tr>
    </w:tbl>
    <w:bookmarkEnd w:id="20"/>
    <w:bookmarkStart w:id="21" w:name="registro"/>
    <w:p>
      <w:pPr>
        <w:pStyle w:val="Heading2"/>
      </w:pPr>
      <w:r>
        <w:t xml:space="preserve">1. Registro</w:t>
      </w:r>
    </w:p>
    <w:p>
      <w:pPr>
        <w:pStyle w:val="SourceCode"/>
      </w:pPr>
      <w:r>
        <w:rPr>
          <w:rStyle w:val="VariableTok"/>
        </w:rPr>
        <w:t xml:space="preserve">API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"http://localhost:1880"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$API</w:t>
      </w:r>
      <w:r>
        <w:rPr>
          <w:rStyle w:val="StringTok"/>
        </w:rPr>
        <w:t xml:space="preserve">/api/auth/register"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"email": "prueba@example.com",</w:t>
      </w:r>
      <w:r>
        <w:br/>
      </w:r>
      <w:r>
        <w:rPr>
          <w:rStyle w:val="StringTok"/>
        </w:rPr>
        <w:t xml:space="preserve">    "password": "PruebaSegura123",</w:t>
      </w:r>
      <w:r>
        <w:br/>
      </w:r>
      <w:r>
        <w:rPr>
          <w:rStyle w:val="StringTok"/>
        </w:rPr>
        <w:t xml:space="preserve">    "full_name": "Usuario de Prueba",</w:t>
      </w:r>
      <w:r>
        <w:br/>
      </w:r>
      <w:r>
        <w:rPr>
          <w:rStyle w:val="StringTok"/>
        </w:rPr>
        <w:t xml:space="preserve">    "phone": "+573000000000"</w:t>
      </w:r>
      <w:r>
        <w:br/>
      </w:r>
      <w:r>
        <w:rPr>
          <w:rStyle w:val="StringTok"/>
        </w:rPr>
        <w:t xml:space="preserve">  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</w:p>
    <w:p>
      <w:pPr>
        <w:pStyle w:val="FirstParagraph"/>
      </w:pPr>
      <w:r>
        <w:t xml:space="preserve">Respuesta</w:t>
      </w:r>
      <w:r>
        <w:t xml:space="preserve"> </w:t>
      </w:r>
      <w:r>
        <w:rPr>
          <w:rStyle w:val="VerbatimChar"/>
        </w:rPr>
        <w:t xml:space="preserve">201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"prueba@example.com"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"full_name"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"Usuario de Prueba"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"tenant_id"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Reglas: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email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son obligatorios.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password</w:t>
      </w:r>
      <w:r>
        <w:t xml:space="preserve"> </w:t>
      </w:r>
      <w:r>
        <w:t xml:space="preserve">debe tener al menos 8 caracteres.</w:t>
      </w:r>
    </w:p>
    <w:p>
      <w:pPr>
        <w:pStyle w:val="Compact"/>
        <w:numPr>
          <w:ilvl w:val="0"/>
          <w:numId w:val="1001"/>
        </w:numPr>
      </w:pPr>
      <w:r>
        <w:t xml:space="preserve">El email se normaliza a minúsculas.</w:t>
      </w:r>
    </w:p>
    <w:p>
      <w:pPr>
        <w:pStyle w:val="Compact"/>
        <w:numPr>
          <w:ilvl w:val="0"/>
          <w:numId w:val="1001"/>
        </w:numPr>
      </w:pPr>
      <w:r>
        <w:t xml:space="preserve">El registro crea el usuario y su tenant inicial.</w:t>
      </w:r>
    </w:p>
    <w:p>
      <w:pPr>
        <w:pStyle w:val="Compact"/>
        <w:numPr>
          <w:ilvl w:val="0"/>
          <w:numId w:val="1001"/>
        </w:numPr>
      </w:pPr>
      <w:r>
        <w:t xml:space="preserve">El rol inicial es</w:t>
      </w:r>
      <w:r>
        <w:t xml:space="preserve"> </w:t>
      </w:r>
      <w:r>
        <w:rPr>
          <w:rStyle w:val="VerbatimChar"/>
        </w:rPr>
        <w:t xml:space="preserve">customer</w:t>
      </w:r>
      <w:r>
        <w:t xml:space="preserve">.</w:t>
      </w:r>
    </w:p>
    <w:p>
      <w:pPr>
        <w:pStyle w:val="FirstParagraph"/>
      </w:pPr>
      <w:r>
        <w:t xml:space="preserve">Errores:</w:t>
      </w:r>
    </w:p>
    <w:tbl>
      <w:tblPr>
        <w:tblStyle w:val="Table"/>
        <w:tblW w:type="dxa" w:w="9072"/>
        <w:tblLayout w:type="fixed"/>
        <w:tblLook w:firstRow="1" w:lastRow="0" w:firstColumn="0" w:lastColumn="0" w:noHBand="0" w:noVBand="0" w:val="0020"/>
      </w:tblPr>
      <w:tblGrid>
        <w:gridCol w:w="1526"/>
        <w:gridCol w:w="7546"/>
      </w:tblGrid>
      <w:tr>
        <w:trPr>
          <w:tblHeader w:val="on"/>
        </w:trPr>
        <w:tc>
          <w:tcPr>
            <w:tcW w:type="dxa" w:w="1526"/>
          </w:tcPr>
          <w:p>
            <w:pPr>
              <w:pStyle w:val="Compact"/>
              <w:jc w:val="right"/>
            </w:pPr>
            <w:r>
              <w:t xml:space="preserve">Código</w:t>
            </w:r>
          </w:p>
        </w:tc>
        <w:tc>
          <w:tcPr>
            <w:tcW w:type="dxa" w:w="7546"/>
          </w:tcPr>
          <w:p>
            <w:pPr>
              <w:pStyle w:val="Compact"/>
            </w:pPr>
            <w:r>
              <w:t xml:space="preserve">Cuándo</w:t>
            </w:r>
          </w:p>
        </w:tc>
      </w:tr>
      <w:tr>
        <w:tc>
          <w:tcPr>
            <w:tcW w:type="dxa" w:w="1526"/>
          </w:tcPr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400</w:t>
            </w:r>
          </w:p>
        </w:tc>
        <w:tc>
          <w:tcPr>
            <w:tcW w:type="dxa" w:w="7546"/>
          </w:tcPr>
          <w:p>
            <w:pPr>
              <w:pStyle w:val="Compact"/>
            </w:pPr>
            <w:r>
              <w:t xml:space="preserve">Falta email/password, password corto o email inválido</w:t>
            </w:r>
          </w:p>
        </w:tc>
      </w:tr>
      <w:tr>
        <w:tc>
          <w:tcPr>
            <w:tcW w:type="dxa" w:w="1526"/>
          </w:tcPr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409</w:t>
            </w:r>
          </w:p>
        </w:tc>
        <w:tc>
          <w:tcPr>
            <w:tcW w:type="dxa" w:w="7546"/>
          </w:tcPr>
          <w:p>
            <w:pPr>
              <w:pStyle w:val="Compact"/>
            </w:pPr>
            <w:r>
              <w:t xml:space="preserve">El email ya está registrado</w:t>
            </w:r>
          </w:p>
        </w:tc>
      </w:tr>
      <w:tr>
        <w:tc>
          <w:tcPr>
            <w:tcW w:type="dxa" w:w="1526"/>
          </w:tcPr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500</w:t>
            </w:r>
          </w:p>
        </w:tc>
        <w:tc>
          <w:tcPr>
            <w:tcW w:type="dxa" w:w="7546"/>
          </w:tcPr>
          <w:p>
            <w:pPr>
              <w:pStyle w:val="Compact"/>
            </w:pPr>
            <w:r>
              <w:t xml:space="preserve">Error interno de base de datos</w:t>
            </w:r>
          </w:p>
        </w:tc>
      </w:tr>
    </w:tbl>
    <w:bookmarkEnd w:id="21"/>
    <w:bookmarkStart w:id="22" w:name="login"/>
    <w:p>
      <w:pPr>
        <w:pStyle w:val="Heading2"/>
      </w:pPr>
      <w:r>
        <w:t xml:space="preserve">2. Login</w:t>
      </w:r>
    </w:p>
    <w:p>
      <w:pPr>
        <w:pStyle w:val="SourceCode"/>
      </w:pPr>
      <w:r>
        <w:rPr>
          <w:rStyle w:val="VariableTok"/>
        </w:rPr>
        <w:t xml:space="preserve">TOKEN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$API</w:t>
      </w:r>
      <w:r>
        <w:rPr>
          <w:rStyle w:val="StringTok"/>
        </w:rPr>
        <w:t xml:space="preserve">/api/auth/login"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"email": "prueba@example.com",</w:t>
      </w:r>
      <w:r>
        <w:br/>
      </w:r>
      <w:r>
        <w:rPr>
          <w:rStyle w:val="StringTok"/>
        </w:rPr>
        <w:t xml:space="preserve">    "password": "PruebaSegura123"</w:t>
      </w:r>
      <w:r>
        <w:br/>
      </w:r>
      <w:r>
        <w:rPr>
          <w:rStyle w:val="StringTok"/>
        </w:rPr>
        <w:t xml:space="preserve">  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'.token'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Respuesta</w:t>
      </w:r>
      <w:r>
        <w:t xml:space="preserve"> </w:t>
      </w:r>
      <w:r>
        <w:rPr>
          <w:rStyle w:val="VerbatimChar"/>
        </w:rPr>
        <w:t xml:space="preserve">200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"prueba@example.com"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"full_name"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"Usuario de Prueba"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"tenant_id"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El JWT contiene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iat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exp</w:t>
      </w:r>
      <w:r>
        <w:t xml:space="preserve">. Expira a las 24 horas. Se firma con</w:t>
      </w:r>
      <w:r>
        <w:t xml:space="preserve"> </w:t>
      </w:r>
      <w:r>
        <w:rPr>
          <w:rStyle w:val="VerbatimChar"/>
        </w:rPr>
        <w:t xml:space="preserve">jwtSecret</w:t>
      </w:r>
      <w:r>
        <w:t xml:space="preserve"> </w:t>
      </w:r>
      <w:r>
        <w:t xml:space="preserve">del</w:t>
      </w:r>
      <w:r>
        <w:t xml:space="preserve"> </w:t>
      </w:r>
      <w:r>
        <w:rPr>
          <w:rStyle w:val="VerbatimChar"/>
        </w:rPr>
        <w:t xml:space="preserve">settings.js</w:t>
      </w:r>
      <w:r>
        <w:t xml:space="preserve">.</w:t>
      </w:r>
    </w:p>
    <w:p>
      <w:pPr>
        <w:pStyle w:val="BodyText"/>
      </w:pPr>
      <w:r>
        <w:t xml:space="preserve">Errores:</w:t>
      </w:r>
    </w:p>
    <w:tbl>
      <w:tblPr>
        <w:tblStyle w:val="Table"/>
        <w:tblW w:type="dxa" w:w="9072"/>
        <w:tblLayout w:type="fixed"/>
        <w:tblLook w:firstRow="1" w:lastRow="0" w:firstColumn="0" w:lastColumn="0" w:noHBand="0" w:noVBand="0" w:val="0020"/>
      </w:tblPr>
      <w:tblGrid>
        <w:gridCol w:w="2259"/>
        <w:gridCol w:w="6813"/>
      </w:tblGrid>
      <w:tr>
        <w:trPr>
          <w:tblHeader w:val="on"/>
        </w:trPr>
        <w:tc>
          <w:tcPr>
            <w:tcW w:type="dxa" w:w="2259"/>
          </w:tcPr>
          <w:p>
            <w:pPr>
              <w:pStyle w:val="Compact"/>
              <w:jc w:val="right"/>
            </w:pPr>
            <w:r>
              <w:t xml:space="preserve">Código</w:t>
            </w:r>
          </w:p>
        </w:tc>
        <w:tc>
          <w:tcPr>
            <w:tcW w:type="dxa" w:w="6813"/>
          </w:tcPr>
          <w:p>
            <w:pPr>
              <w:pStyle w:val="Compact"/>
            </w:pPr>
            <w:r>
              <w:t xml:space="preserve">Cuándo</w:t>
            </w:r>
          </w:p>
        </w:tc>
      </w:tr>
      <w:tr>
        <w:tc>
          <w:tcPr>
            <w:tcW w:type="dxa" w:w="2259"/>
          </w:tcPr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400</w:t>
            </w:r>
          </w:p>
        </w:tc>
        <w:tc>
          <w:tcPr>
            <w:tcW w:type="dxa" w:w="6813"/>
          </w:tcPr>
          <w:p>
            <w:pPr>
              <w:pStyle w:val="Compact"/>
            </w:pPr>
            <w:r>
              <w:t xml:space="preserve">Falta email o password</w:t>
            </w:r>
          </w:p>
        </w:tc>
      </w:tr>
      <w:tr>
        <w:tc>
          <w:tcPr>
            <w:tcW w:type="dxa" w:w="2259"/>
          </w:tcPr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401</w:t>
            </w:r>
          </w:p>
        </w:tc>
        <w:tc>
          <w:tcPr>
            <w:tcW w:type="dxa" w:w="6813"/>
          </w:tcPr>
          <w:p>
            <w:pPr>
              <w:pStyle w:val="Compact"/>
            </w:pPr>
            <w:r>
              <w:t xml:space="preserve">Credenciales inválidas</w:t>
            </w:r>
          </w:p>
        </w:tc>
      </w:tr>
      <w:tr>
        <w:tc>
          <w:tcPr>
            <w:tcW w:type="dxa" w:w="2259"/>
          </w:tcPr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403</w:t>
            </w:r>
          </w:p>
        </w:tc>
        <w:tc>
          <w:tcPr>
            <w:tcW w:type="dxa" w:w="6813"/>
          </w:tcPr>
          <w:p>
            <w:pPr>
              <w:pStyle w:val="Compact"/>
            </w:pPr>
            <w:r>
              <w:t xml:space="preserve">Cuenta desactivada</w:t>
            </w:r>
          </w:p>
        </w:tc>
      </w:tr>
      <w:tr>
        <w:tc>
          <w:tcPr>
            <w:tcW w:type="dxa" w:w="2259"/>
          </w:tcPr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500</w:t>
            </w:r>
          </w:p>
        </w:tc>
        <w:tc>
          <w:tcPr>
            <w:tcW w:type="dxa" w:w="6813"/>
          </w:tcPr>
          <w:p>
            <w:pPr>
              <w:pStyle w:val="Compact"/>
            </w:pPr>
            <w:r>
              <w:t xml:space="preserve">Error interno</w:t>
            </w:r>
          </w:p>
        </w:tc>
      </w:tr>
    </w:tbl>
    <w:bookmarkEnd w:id="22"/>
    <w:bookmarkStart w:id="23" w:name="perfil"/>
    <w:p>
      <w:pPr>
        <w:pStyle w:val="Heading2"/>
      </w:pPr>
      <w:r>
        <w:t xml:space="preserve">3. Perfil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$API</w:t>
      </w:r>
      <w:r>
        <w:rPr>
          <w:rStyle w:val="StringTok"/>
        </w:rPr>
        <w:t xml:space="preserve">/api/auth/profile"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</w:p>
    <w:p>
      <w:pPr>
        <w:pStyle w:val="FirstParagraph"/>
      </w:pPr>
      <w:r>
        <w:t xml:space="preserve">Respuesta</w:t>
      </w:r>
      <w:r>
        <w:t xml:space="preserve"> </w:t>
      </w:r>
      <w:r>
        <w:rPr>
          <w:rStyle w:val="VerbatimChar"/>
        </w:rPr>
        <w:t xml:space="preserve">200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"prueba@example.com"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"full_name"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"Usuario de Prueba"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"+573000000000"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"is_active"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"2026-10-22T15:00:00.000Z"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"tenant_id"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"tenant_name"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"prueba"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Errores:</w:t>
      </w:r>
    </w:p>
    <w:tbl>
      <w:tblPr>
        <w:tblStyle w:val="Table"/>
        <w:tblW w:type="dxa" w:w="9072"/>
        <w:tblLayout w:type="fixed"/>
        <w:tblLook w:firstRow="1" w:lastRow="0" w:firstColumn="0" w:lastColumn="0" w:noHBand="0" w:noVBand="0" w:val="0020"/>
      </w:tblPr>
      <w:tblGrid>
        <w:gridCol w:w="1846"/>
        <w:gridCol w:w="7226"/>
      </w:tblGrid>
      <w:tr>
        <w:trPr>
          <w:tblHeader w:val="on"/>
        </w:trPr>
        <w:tc>
          <w:tcPr>
            <w:tcW w:type="dxa" w:w="1846"/>
          </w:tcPr>
          <w:p>
            <w:pPr>
              <w:pStyle w:val="Compact"/>
              <w:jc w:val="right"/>
            </w:pPr>
            <w:r>
              <w:t xml:space="preserve">Código</w:t>
            </w:r>
          </w:p>
        </w:tc>
        <w:tc>
          <w:tcPr>
            <w:tcW w:type="dxa" w:w="7226"/>
          </w:tcPr>
          <w:p>
            <w:pPr>
              <w:pStyle w:val="Compact"/>
            </w:pPr>
            <w:r>
              <w:t xml:space="preserve">Cuándo</w:t>
            </w:r>
          </w:p>
        </w:tc>
      </w:tr>
      <w:tr>
        <w:tc>
          <w:tcPr>
            <w:tcW w:type="dxa" w:w="1846"/>
          </w:tcPr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401</w:t>
            </w:r>
          </w:p>
        </w:tc>
        <w:tc>
          <w:tcPr>
            <w:tcW w:type="dxa" w:w="7226"/>
          </w:tcPr>
          <w:p>
            <w:pPr>
              <w:pStyle w:val="Compact"/>
            </w:pPr>
            <w:r>
              <w:t xml:space="preserve">Sin token, token inválido o expirado</w:t>
            </w:r>
          </w:p>
        </w:tc>
      </w:tr>
      <w:tr>
        <w:tc>
          <w:tcPr>
            <w:tcW w:type="dxa" w:w="1846"/>
          </w:tcPr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404</w:t>
            </w:r>
          </w:p>
        </w:tc>
        <w:tc>
          <w:tcPr>
            <w:tcW w:type="dxa" w:w="7226"/>
          </w:tcPr>
          <w:p>
            <w:pPr>
              <w:pStyle w:val="Compact"/>
            </w:pPr>
            <w:r>
              <w:t xml:space="preserve">El usuario del token no existe</w:t>
            </w:r>
          </w:p>
        </w:tc>
      </w:tr>
      <w:tr>
        <w:tc>
          <w:tcPr>
            <w:tcW w:type="dxa" w:w="1846"/>
          </w:tcPr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500</w:t>
            </w:r>
          </w:p>
        </w:tc>
        <w:tc>
          <w:tcPr>
            <w:tcW w:type="dxa" w:w="7226"/>
          </w:tcPr>
          <w:p>
            <w:pPr>
              <w:pStyle w:val="Compact"/>
            </w:pPr>
            <w:r>
              <w:t xml:space="preserve">Error interno</w:t>
            </w:r>
          </w:p>
        </w:tc>
      </w:tr>
    </w:tbl>
    <w:bookmarkEnd w:id="23"/>
    <w:bookmarkStart w:id="24" w:name="logout"/>
    <w:p>
      <w:pPr>
        <w:pStyle w:val="Heading2"/>
      </w:pPr>
      <w:r>
        <w:t xml:space="preserve">4. Logout</w:t>
      </w:r>
    </w:p>
    <w:p>
      <w:pPr>
        <w:pStyle w:val="FirstParagraph"/>
      </w:pPr>
      <w:r>
        <w:rPr>
          <w:rStyle w:val="VerbatimChar"/>
        </w:rPr>
        <w:t xml:space="preserve">POST /api/auth/logout</w:t>
      </w:r>
      <w:r>
        <w:t xml:space="preserve"> </w:t>
      </w:r>
      <w:r>
        <w:t xml:space="preserve">aparece en el manual general, pero</w:t>
      </w:r>
      <w:r>
        <w:t xml:space="preserve"> </w:t>
      </w:r>
      <w:r>
        <w:rPr>
          <w:b/>
          <w:bCs/>
        </w:rPr>
        <w:t xml:space="preserve">no está implementado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flow-auth.json</w:t>
      </w:r>
      <w:r>
        <w:t xml:space="preserve">.</w:t>
      </w:r>
    </w:p>
    <w:p>
      <w:pPr>
        <w:pStyle w:val="BodyText"/>
      </w:pPr>
      <w:r>
        <w:t xml:space="preserve">El logout real es del lado del cliente: la PWA elimina el token de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 El token sigue siendo válido hasta su expiración de 24 horas. No hay lista de revocación.</w:t>
      </w:r>
    </w:p>
    <w:p>
      <w:pPr>
        <w:pStyle w:val="BodyText"/>
      </w:pPr>
      <w:r>
        <w:t xml:space="preserve">Si se necesita invalidación inmediata, hay que implementar una lista de tokens revocados o rotar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(lo que invalida todas las sesiones).</w:t>
      </w:r>
    </w:p>
    <w:bookmarkEnd w:id="24"/>
    <w:bookmarkStart w:id="25" w:name="crud-de-usuarios"/>
    <w:p>
      <w:pPr>
        <w:pStyle w:val="Heading2"/>
      </w:pPr>
      <w:r>
        <w:t xml:space="preserve">5. CRUD de usuarios</w:t>
      </w:r>
    </w:p>
    <w:p>
      <w:pPr>
        <w:pStyle w:val="FirstParagraph"/>
      </w:pPr>
      <w:r>
        <w:t xml:space="preserve">No existe. No hay endpoints para:</w:t>
      </w:r>
    </w:p>
    <w:p>
      <w:pPr>
        <w:pStyle w:val="Compact"/>
        <w:numPr>
          <w:ilvl w:val="0"/>
          <w:numId w:val="1002"/>
        </w:numPr>
      </w:pPr>
      <w:r>
        <w:t xml:space="preserve">Listar usuarios.</w:t>
      </w:r>
    </w:p>
    <w:p>
      <w:pPr>
        <w:pStyle w:val="Compact"/>
        <w:numPr>
          <w:ilvl w:val="0"/>
          <w:numId w:val="1002"/>
        </w:numPr>
      </w:pPr>
      <w:r>
        <w:t xml:space="preserve">Cambiar rol.</w:t>
      </w:r>
    </w:p>
    <w:p>
      <w:pPr>
        <w:pStyle w:val="Compact"/>
        <w:numPr>
          <w:ilvl w:val="0"/>
          <w:numId w:val="1002"/>
        </w:numPr>
      </w:pPr>
      <w:r>
        <w:t xml:space="preserve">Desactivar o eliminar usuarios.</w:t>
      </w:r>
    </w:p>
    <w:p>
      <w:pPr>
        <w:pStyle w:val="Compact"/>
        <w:numPr>
          <w:ilvl w:val="0"/>
          <w:numId w:val="1002"/>
        </w:numPr>
      </w:pPr>
      <w:r>
        <w:t xml:space="preserve">Resetear contraseñas.</w:t>
      </w:r>
    </w:p>
    <w:p>
      <w:pPr>
        <w:pStyle w:val="Compact"/>
        <w:numPr>
          <w:ilvl w:val="0"/>
          <w:numId w:val="1002"/>
        </w:numPr>
      </w:pPr>
      <w:r>
        <w:t xml:space="preserve">Gestionar usuarios por tenant.</w:t>
      </w:r>
    </w:p>
    <w:p>
      <w:pPr>
        <w:pStyle w:val="FirstParagraph"/>
      </w:pPr>
      <w:r>
        <w:t xml:space="preserve">El único endpoint administrativo es</w:t>
      </w:r>
      <w:r>
        <w:t xml:space="preserve"> </w:t>
      </w:r>
      <w:r>
        <w:rPr>
          <w:rStyle w:val="VerbatimChar"/>
        </w:rPr>
        <w:t xml:space="preserve">POST /api/admin/generate-codes</w:t>
      </w:r>
      <w:r>
        <w:t xml:space="preserve">, que genera códigos de vinculación de dispositivos, no usuarios.</w:t>
      </w:r>
    </w:p>
    <w:p>
      <w:pPr>
        <w:pStyle w:val="BodyText"/>
      </w:pPr>
      <w:r>
        <w:t xml:space="preserve">Si el producto requiere administración de usuarios, debe diseñarse primero en la SPEC-02 y luego implementarse en Node-RED.</w:t>
      </w:r>
    </w:p>
    <w:bookmarkEnd w:id="25"/>
    <w:bookmarkStart w:id="26" w:name="secuencia-completa-de-prueba"/>
    <w:p>
      <w:pPr>
        <w:pStyle w:val="Heading2"/>
      </w:pPr>
      <w:r>
        <w:t xml:space="preserve">6. Secuencia completa de prueba</w:t>
      </w:r>
    </w:p>
    <w:p>
      <w:pPr>
        <w:pStyle w:val="SourceCode"/>
      </w:pPr>
      <w:r>
        <w:rPr>
          <w:rStyle w:val="VariableTok"/>
        </w:rPr>
        <w:t xml:space="preserve">API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"http://localhost:1880"</w:t>
      </w:r>
      <w:r>
        <w:br/>
      </w:r>
      <w:r>
        <w:rPr>
          <w:rStyle w:val="VariableTok"/>
        </w:rPr>
        <w:t xml:space="preserve">EMAIL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"prueba-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@example.com"</w:t>
      </w:r>
      <w:r>
        <w:br/>
      </w:r>
      <w:r>
        <w:br/>
      </w:r>
      <w:r>
        <w:rPr>
          <w:rStyle w:val="CommentTok"/>
        </w:rPr>
        <w:t xml:space="preserve"># 1. Registro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$API</w:t>
      </w:r>
      <w:r>
        <w:rPr>
          <w:rStyle w:val="StringTok"/>
        </w:rPr>
        <w:t xml:space="preserve">/api/auth/register"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email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VariableTok"/>
        </w:rPr>
        <w:t xml:space="preserve">$EMAIL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password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PruebaSegura123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full_name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Prueba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}"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br/>
      </w:r>
      <w:r>
        <w:br/>
      </w:r>
      <w:r>
        <w:rPr>
          <w:rStyle w:val="CommentTok"/>
        </w:rPr>
        <w:t xml:space="preserve"># 2. Login y captura del token</w:t>
      </w:r>
      <w:r>
        <w:br/>
      </w:r>
      <w:r>
        <w:rPr>
          <w:rStyle w:val="VariableTok"/>
        </w:rPr>
        <w:t xml:space="preserve">TOKEN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$API</w:t>
      </w:r>
      <w:r>
        <w:rPr>
          <w:rStyle w:val="StringTok"/>
        </w:rPr>
        <w:t xml:space="preserve">/api/auth/login"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email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VariableTok"/>
        </w:rPr>
        <w:t xml:space="preserve">$EMAIL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password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PruebaSegura123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}"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'.token'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3. Perfil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$API</w:t>
      </w:r>
      <w:r>
        <w:rPr>
          <w:rStyle w:val="StringTok"/>
        </w:rPr>
        <w:t xml:space="preserve">/api/auth/profile"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br/>
      </w:r>
      <w:r>
        <w:br/>
      </w:r>
      <w:r>
        <w:rPr>
          <w:rStyle w:val="CommentTok"/>
        </w:rPr>
        <w:t xml:space="preserve"># 4. Caso negativo: sin token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"%{http_code}\n"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$API</w:t>
      </w:r>
      <w:r>
        <w:rPr>
          <w:rStyle w:val="StringTok"/>
        </w:rPr>
        <w:t xml:space="preserve">/api/auth/profile"</w:t>
      </w:r>
      <w:r>
        <w:br/>
      </w:r>
      <w:r>
        <w:br/>
      </w:r>
      <w:r>
        <w:rPr>
          <w:rStyle w:val="CommentTok"/>
        </w:rPr>
        <w:t xml:space="preserve"># 5. Caso negativo: password incorrecto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"%{http_code}\n"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$API</w:t>
      </w:r>
      <w:r>
        <w:rPr>
          <w:rStyle w:val="StringTok"/>
        </w:rPr>
        <w:t xml:space="preserve">/api/auth/login"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email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VariableTok"/>
        </w:rPr>
        <w:t xml:space="preserve">$EMAIL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password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incorrecta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}"</w:t>
      </w:r>
    </w:p>
    <w:p>
      <w:pPr>
        <w:pStyle w:val="FirstParagraph"/>
      </w:pPr>
      <w:r>
        <w:t xml:space="preserve">Resultados esperados:</w:t>
      </w:r>
      <w:r>
        <w:t xml:space="preserve"> </w:t>
      </w:r>
      <w:r>
        <w:rPr>
          <w:rStyle w:val="VerbatimChar"/>
        </w:rPr>
        <w:t xml:space="preserve">201</w:t>
      </w:r>
      <w:r>
        <w:t xml:space="preserve">,</w:t>
      </w:r>
      <w:r>
        <w:t xml:space="preserve"> </w:t>
      </w:r>
      <w:r>
        <w:rPr>
          <w:rStyle w:val="VerbatimChar"/>
        </w:rPr>
        <w:t xml:space="preserve">200</w:t>
      </w:r>
      <w:r>
        <w:t xml:space="preserve">,</w:t>
      </w:r>
      <w:r>
        <w:t xml:space="preserve"> </w:t>
      </w:r>
      <w:r>
        <w:rPr>
          <w:rStyle w:val="VerbatimChar"/>
        </w:rPr>
        <w:t xml:space="preserve">200</w:t>
      </w:r>
      <w:r>
        <w:t xml:space="preserve">,</w:t>
      </w:r>
      <w:r>
        <w:t xml:space="preserve"> </w:t>
      </w:r>
      <w:r>
        <w:rPr>
          <w:rStyle w:val="VerbatimChar"/>
        </w:rPr>
        <w:t xml:space="preserve">401</w:t>
      </w:r>
      <w:r>
        <w:t xml:space="preserve">,</w:t>
      </w:r>
      <w:r>
        <w:t xml:space="preserve"> </w:t>
      </w:r>
      <w:r>
        <w:rPr>
          <w:rStyle w:val="VerbatimChar"/>
        </w:rPr>
        <w:t xml:space="preserve">401</w:t>
      </w:r>
      <w:r>
        <w:t xml:space="preserve">.</w:t>
      </w:r>
    </w:p>
    <w:bookmarkEnd w:id="26"/>
    <w:bookmarkStart w:id="27" w:name="implementación"/>
    <w:p>
      <w:pPr>
        <w:pStyle w:val="Heading2"/>
      </w:pPr>
      <w:r>
        <w:t xml:space="preserve">7. Implementación</w:t>
      </w:r>
    </w:p>
    <w:tbl>
      <w:tblPr>
        <w:tblStyle w:val="Table"/>
        <w:tblW w:type="dxa" w:w="9072"/>
        <w:tblLayout w:type="fixed"/>
        <w:tblLook w:firstRow="1" w:lastRow="0" w:firstColumn="0" w:lastColumn="0" w:noHBand="0" w:noVBand="0" w:val="0020"/>
      </w:tblPr>
      <w:tblGrid>
        <w:gridCol w:w="5190"/>
        <w:gridCol w:w="3882"/>
      </w:tblGrid>
      <w:tr>
        <w:trPr>
          <w:tblHeader w:val="on"/>
        </w:trPr>
        <w:tc>
          <w:tcPr>
            <w:tcW w:type="dxa" w:w="5190"/>
          </w:tcPr>
          <w:p>
            <w:pPr>
              <w:pStyle w:val="Compact"/>
            </w:pPr>
            <w:r>
              <w:t xml:space="preserve">Archivo</w:t>
            </w:r>
          </w:p>
        </w:tc>
        <w:tc>
          <w:tcPr>
            <w:tcW w:type="dxa" w:w="3882"/>
          </w:tcPr>
          <w:p>
            <w:pPr>
              <w:pStyle w:val="Compact"/>
            </w:pPr>
            <w:r>
              <w:t xml:space="preserve">Contenido</w:t>
            </w:r>
          </w:p>
        </w:tc>
      </w:tr>
      <w:tr>
        <w:tc>
          <w:tcPr>
            <w:tcW w:type="dxa" w:w="5190"/>
          </w:tcPr>
          <w:p>
            <w:pPr>
              <w:pStyle w:val="Compact"/>
            </w:pPr>
            <w:r>
              <w:rPr>
                <w:rStyle w:val="VerbatimChar"/>
              </w:rPr>
              <w:t xml:space="preserve">backend/nodered-flows/flow-auth.json</w:t>
            </w:r>
          </w:p>
        </w:tc>
        <w:tc>
          <w:tcPr>
            <w:tcW w:type="dxa" w:w="3882"/>
          </w:tcPr>
          <w:p>
            <w:pPr>
              <w:pStyle w:val="Compact"/>
            </w:pPr>
            <w:r>
              <w:t xml:space="preserve">Nodos HTTP y funciones</w:t>
            </w:r>
          </w:p>
        </w:tc>
      </w:tr>
      <w:tr>
        <w:tc>
          <w:tcPr>
            <w:tcW w:type="dxa" w:w="5190"/>
          </w:tcPr>
          <w:p>
            <w:pPr>
              <w:pStyle w:val="Compact"/>
            </w:pPr>
            <w:r>
              <w:rPr>
                <w:rStyle w:val="VerbatimChar"/>
              </w:rPr>
              <w:t xml:space="preserve">backend/nodered-flows/autenticacion-funciones.js</w:t>
            </w:r>
          </w:p>
        </w:tc>
        <w:tc>
          <w:tcPr>
            <w:tcW w:type="dxa" w:w="3882"/>
          </w:tcPr>
          <w:p>
            <w:pPr>
              <w:pStyle w:val="Compact"/>
            </w:pPr>
            <w:r>
              <w:t xml:space="preserve">Código de registro, login y perfil</w:t>
            </w:r>
          </w:p>
        </w:tc>
      </w:tr>
      <w:tr>
        <w:tc>
          <w:tcPr>
            <w:tcW w:type="dxa" w:w="5190"/>
          </w:tcPr>
          <w:p>
            <w:pPr>
              <w:pStyle w:val="Compact"/>
            </w:pPr>
            <w:r>
              <w:rPr>
                <w:rStyle w:val="VerbatimChar"/>
              </w:rPr>
              <w:t xml:space="preserve">docs/firmware</w:t>
            </w:r>
          </w:p>
        </w:tc>
        <w:tc>
          <w:tcPr>
            <w:tcW w:type="dxa" w:w="3882"/>
          </w:tcPr>
          <w:p>
            <w:pPr>
              <w:pStyle w:val="Compact"/>
            </w:pPr>
            <w:r>
              <w:t xml:space="preserve">No aplica; el firmware no consume estas rutas</w:t>
            </w:r>
          </w:p>
        </w:tc>
      </w:tr>
    </w:tbl>
    <w:p>
      <w:pPr>
        <w:pStyle w:val="BodyText"/>
      </w:pPr>
      <w:r>
        <w:t xml:space="preserve">Dependencias dentro del contenedor Node-RED:</w:t>
      </w:r>
      <w:r>
        <w:t xml:space="preserve"> </w:t>
      </w:r>
      <w:r>
        <w:rPr>
          <w:rStyle w:val="VerbatimChar"/>
        </w:rPr>
        <w:t xml:space="preserve">pg</w:t>
      </w:r>
      <w:r>
        <w:t xml:space="preserve">,</w:t>
      </w:r>
      <w:r>
        <w:t xml:space="preserve"> </w:t>
      </w:r>
      <w:r>
        <w:rPr>
          <w:rStyle w:val="VerbatimChar"/>
        </w:rPr>
        <w:t xml:space="preserve">bcryptjs</w:t>
      </w:r>
      <w:r>
        <w:t xml:space="preserve">,</w:t>
      </w:r>
      <w:r>
        <w:t xml:space="preserve"> </w:t>
      </w:r>
      <w:r>
        <w:rPr>
          <w:rStyle w:val="VerbatimChar"/>
        </w:rPr>
        <w:t xml:space="preserve">jsonwebtoken</w:t>
      </w:r>
      <w:r>
        <w:t xml:space="preserve">.</w:t>
      </w:r>
    </w:p>
    <w:bookmarkEnd w:id="27"/>
    <w:bookmarkStart w:id="28" w:name="seguridad"/>
    <w:p>
      <w:pPr>
        <w:pStyle w:val="Heading2"/>
      </w:pPr>
      <w:r>
        <w:t xml:space="preserve">8. Seguridad</w:t>
      </w:r>
    </w:p>
    <w:p>
      <w:pPr>
        <w:pStyle w:val="Compact"/>
        <w:numPr>
          <w:ilvl w:val="0"/>
          <w:numId w:val="1003"/>
        </w:numPr>
      </w:pPr>
      <w:r>
        <w:t xml:space="preserve">El registro está abierto; en producción conviene limitar tasa y añadir verificación de email.</w:t>
      </w:r>
    </w:p>
    <w:p>
      <w:pPr>
        <w:pStyle w:val="Compact"/>
        <w:numPr>
          <w:ilvl w:val="0"/>
          <w:numId w:val="1003"/>
        </w:numPr>
      </w:pPr>
      <w:r>
        <w:t xml:space="preserve">No hay bloqueo por intentos fallidos.</w:t>
      </w:r>
    </w:p>
    <w:p>
      <w:pPr>
        <w:pStyle w:val="Compact"/>
        <w:numPr>
          <w:ilvl w:val="0"/>
          <w:numId w:val="1003"/>
        </w:numPr>
      </w:pPr>
      <w:r>
        <w:t xml:space="preserve">No hay refresh token.</w:t>
      </w:r>
    </w:p>
    <w:p>
      <w:pPr>
        <w:pStyle w:val="Compact"/>
        <w:numPr>
          <w:ilvl w:val="0"/>
          <w:numId w:val="1003"/>
        </w:numPr>
      </w:pPr>
      <w:r>
        <w:t xml:space="preserve">No hay revocación de JWT.</w:t>
      </w:r>
    </w:p>
    <w:p>
      <w:pPr>
        <w:pStyle w:val="Compact"/>
        <w:numPr>
          <w:ilvl w:val="0"/>
          <w:numId w:val="1003"/>
        </w:numPr>
      </w:pPr>
      <w:r>
        <w:t xml:space="preserve">El token se guarda en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; evaluar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 </w:t>
      </w:r>
      <w:r>
        <w:t xml:space="preserve">cookies si se migra el frontend.</w:t>
      </w:r>
    </w:p>
    <w:p>
      <w:pPr>
        <w:pStyle w:val="Compact"/>
        <w:numPr>
          <w:ilvl w:val="0"/>
          <w:numId w:val="1003"/>
        </w:numPr>
      </w:pPr>
      <w:r>
        <w:t xml:space="preserve">No se deben registrar contraseñas ni tokens completos en logs.</w:t>
      </w:r>
    </w:p>
    <w:bookmarkEnd w:id="28"/>
    <w:bookmarkEnd w:id="29"/>
    <w:sectPr>
      <w:footerReference r:id="rId9" w:type="default"/>
      <w:headerReference r:id="rId10" w:type="default"/>
      <w:footnotePr>
        <w:numRestart w:val="eachSect"/>
      </w:footnotePr>
      <w:pgSz w:h="16838" w:w="11906"/>
      <w:pgMar w:bottom="1361" w:left="1417" w:right="1417" w:top="136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Seguimiento 360 · API de autenticación y usuarios · </w:t>
    </w:r>
    <w:r>
      <w:rPr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88888"/>
        <w:sz w:val="16"/>
      </w:rPr>
      <w:t>Seguimiento 360 · API de autenticación y usuarios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before="0" w:line="269" w:lineRule="auto"/>
    </w:pPr>
    <w:rPr>
      <w:rFonts w:ascii="Calibri" w:eastAsia="Calibri" w:hAnsi="Calibri"/>
      <w:color w:val="1A1A1A"/>
      <w:sz w:val="21"/>
    </w:rPr>
  </w:style>
  <w:style w:styleId="BodyText" w:type="paragraph">
    <w:name w:val="Body Text"/>
    <w:basedOn w:val="Normal"/>
    <w:link w:val="BodyTextChar"/>
    <w:qFormat/>
    <w:pPr>
      <w:spacing w:after="100" w:before="180" w:line="269" w:lineRule="auto"/>
    </w:pPr>
    <w:rPr>
      <w:rFonts w:ascii="Calibri" w:hAnsi="Calibri"/>
      <w:color w:val="1A1A1A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00" w:line="269" w:lineRule="auto"/>
    </w:pPr>
    <w:rPr>
      <w:rFonts w:ascii="Calibri" w:hAnsi="Calibri"/>
      <w:color w:val="1A1A1A"/>
      <w:sz w:val="21"/>
    </w:rPr>
  </w:style>
  <w:style w:customStyle="1" w:styleId="Compact" w:type="paragraph">
    <w:name w:val="Compact"/>
    <w:basedOn w:val="BodyText"/>
    <w:qFormat/>
    <w:pPr>
      <w:spacing w:after="100" w:before="36" w:line="269" w:lineRule="auto"/>
    </w:pPr>
    <w:rPr>
      <w:rFonts w:ascii="Calibri" w:hAnsi="Calibri"/>
      <w:color w:val="1A1A1A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360"/>
      <w:outlineLvl w:val="0"/>
    </w:pPr>
    <w:rPr>
      <w:rFonts w:ascii="Calibri" w:asciiTheme="majorHAnsi" w:cstheme="majorBidi" w:eastAsiaTheme="majorEastAsia" w:hAnsi="Calibri" w:hAnsiTheme="majorHAnsi"/>
      <w:b/>
      <w:color w:val="0B2A4A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00" w:before="240"/>
      <w:outlineLvl w:val="1"/>
    </w:pPr>
    <w:rPr>
      <w:rFonts w:ascii="Calibri" w:asciiTheme="majorHAnsi" w:cstheme="majorBidi" w:eastAsiaTheme="majorEastAsia" w:hAnsi="Calibri" w:hAnsiTheme="majorHAnsi"/>
      <w:b/>
      <w:color w:val="1F4E79"/>
      <w:sz w:val="27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80"/>
      <w:outlineLvl w:val="2"/>
    </w:pPr>
    <w:rPr>
      <w:rFonts w:ascii="Calibri" w:cstheme="majorBidi" w:eastAsiaTheme="majorEastAsia" w:hAnsi="Calibri"/>
      <w:b/>
      <w:color w:val="2E74B5"/>
      <w:sz w:val="23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60" w:before="140"/>
      <w:outlineLvl w:val="3"/>
    </w:pPr>
    <w:rPr>
      <w:rFonts w:ascii="Calibri" w:cstheme="majorBidi" w:eastAsiaTheme="majorEastAsia" w:hAnsi="Calibri"/>
      <w:b/>
      <w:i/>
      <w:iCs/>
      <w:color w:val="404040"/>
      <w:sz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Calibri" w:hAnsi="Calibri"/>
      <w:sz w:val="17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pPr>
      <w:spacing w:after="40" w:before="40" w:line="240" w:lineRule="auto"/>
      <w:ind w:left="142"/>
      <w:shd w:fill="F2F2F2"/>
    </w:pPr>
    <w:rPr>
      <w:rFonts w:ascii="Consolas" w:hAnsi="Consolas"/>
      <w:sz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de autenticación y usuarios</dc:title>
  <dc:creator>Equipo de arquitectura de firmware</dc:creator>
  <cp:keywords/>
  <dcterms:created xsi:type="dcterms:W3CDTF">2026-10-22T18:42:07Z</dcterms:created>
  <dcterms:modified xsi:type="dcterms:W3CDTF">2026-10-22T18:42:07Z</dcterms:modified>
  <dc:subject>Seguimiento 360 — documentación de desarrollo</dc:subject>
  <dc:description>Documento de referencia para el desarrollo del firmware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