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Crisis Communications Playbook</w:t>
      </w:r>
    </w:p>
    <w:p>
      <w:pPr>
        <w:pStyle w:val="Subtitle"/>
      </w:pPr>
      <w:r>
        <w:t xml:space="preserve">Public Listed Companies in Malaysia (Bursa Malaysia Main Market and ACE Market)</w:t>
      </w:r>
    </w:p>
    <w:p>
      <w:pPr>
        <w:pStyle w:val="Date"/>
      </w:pPr>
      <w:r>
        <w:t xml:space="preserve">14 October 2026 - Version 1.0 (draft for adoption)</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Item</w:t>
            </w:r>
          </w:p>
        </w:tc>
        <w:tc>
          <w:tcPr>
            <w:shd w:val="clear" w:color="auto" w:fill="DCE6F1"/>
          </w:tcPr>
          <w:p>
            <w:pPr>
              <w:pStyle w:val="Compact"/>
              <w:spacing w:after="40" w:before="40"/>
              <w:jc w:val="left"/>
            </w:pPr>
            <w:r>
              <w:rPr>
                <w:b/>
                <w:sz w:val="17"/>
              </w:rPr>
              <w:t xml:space="preserve">Detail</w:t>
            </w:r>
          </w:p>
        </w:tc>
      </w:tr>
      <w:tr>
        <w:tc>
          <w:tcPr/>
          <w:p>
            <w:pPr>
              <w:pStyle w:val="Compact"/>
              <w:spacing w:after="40" w:before="40"/>
              <w:jc w:val="left"/>
            </w:pPr>
            <w:r>
              <w:rPr>
                <w:bCs/>
                <w:b/>
                <w:sz w:val="17"/>
              </w:rPr>
              <w:t xml:space="preserve">Version</w:t>
            </w:r>
          </w:p>
        </w:tc>
        <w:tc>
          <w:tcPr/>
          <w:p>
            <w:pPr>
              <w:pStyle w:val="Compact"/>
              <w:spacing w:after="40" w:before="40"/>
              <w:jc w:val="left"/>
            </w:pPr>
            <w:r>
              <w:rPr>
                <w:sz w:val="17"/>
              </w:rPr>
              <w:t xml:space="preserve">1.0 (draft for adoption)</w:t>
            </w:r>
          </w:p>
        </w:tc>
      </w:tr>
      <w:tr>
        <w:tc>
          <w:tcPr/>
          <w:p>
            <w:pPr>
              <w:pStyle w:val="Compact"/>
              <w:spacing w:after="40" w:before="40"/>
              <w:jc w:val="left"/>
            </w:pPr>
            <w:r>
              <w:rPr>
                <w:bCs/>
                <w:b/>
                <w:sz w:val="17"/>
              </w:rPr>
              <w:t xml:space="preserve">Date drafted</w:t>
            </w:r>
          </w:p>
        </w:tc>
        <w:tc>
          <w:tcPr/>
          <w:p>
            <w:pPr>
              <w:pStyle w:val="Compact"/>
              <w:spacing w:after="40" w:before="40"/>
              <w:jc w:val="left"/>
            </w:pPr>
            <w:r>
              <w:rPr>
                <w:sz w:val="17"/>
              </w:rPr>
              <w:t xml:space="preserve">14 October 2026</w:t>
            </w:r>
          </w:p>
        </w:tc>
      </w:tr>
      <w:tr>
        <w:tc>
          <w:tcPr/>
          <w:p>
            <w:pPr>
              <w:pStyle w:val="Compact"/>
              <w:spacing w:after="40" w:before="40"/>
              <w:jc w:val="left"/>
            </w:pPr>
            <w:r>
              <w:rPr>
                <w:bCs/>
                <w:b/>
                <w:sz w:val="17"/>
              </w:rPr>
              <w:t xml:space="preserve">Playbook owner</w:t>
            </w:r>
          </w:p>
        </w:tc>
        <w:tc>
          <w:tcPr/>
          <w:p>
            <w:pPr>
              <w:pStyle w:val="Compact"/>
              <w:spacing w:after="40" w:before="40"/>
              <w:jc w:val="left"/>
            </w:pPr>
            <w:r>
              <w:rPr>
                <w:sz w:val="17"/>
              </w:rPr>
              <w:t xml:space="preserve">[Group Chief Communications Officer / Head of Corporate Affairs]</w:t>
            </w:r>
          </w:p>
        </w:tc>
      </w:tr>
      <w:tr>
        <w:tc>
          <w:tcPr/>
          <w:p>
            <w:pPr>
              <w:pStyle w:val="Compact"/>
              <w:spacing w:after="40" w:before="40"/>
              <w:jc w:val="left"/>
            </w:pPr>
            <w:r>
              <w:rPr>
                <w:bCs/>
                <w:b/>
                <w:sz w:val="17"/>
              </w:rPr>
              <w:t xml:space="preserve">Co-owners</w:t>
            </w:r>
          </w:p>
        </w:tc>
        <w:tc>
          <w:tcPr/>
          <w:p>
            <w:pPr>
              <w:pStyle w:val="Compact"/>
              <w:spacing w:after="40" w:before="40"/>
              <w:jc w:val="left"/>
            </w:pPr>
            <w:r>
              <w:rPr>
                <w:sz w:val="17"/>
              </w:rPr>
              <w:t xml:space="preserve">[Company Secretary] · [Head of Legal] · [Head of Investor Relations]</w:t>
            </w:r>
          </w:p>
        </w:tc>
      </w:tr>
      <w:tr>
        <w:tc>
          <w:tcPr/>
          <w:p>
            <w:pPr>
              <w:pStyle w:val="Compact"/>
              <w:spacing w:after="40" w:before="40"/>
              <w:jc w:val="left"/>
            </w:pPr>
            <w:r>
              <w:rPr>
                <w:bCs/>
                <w:b/>
                <w:sz w:val="17"/>
              </w:rPr>
              <w:t xml:space="preserve">Approved by</w:t>
            </w:r>
          </w:p>
        </w:tc>
        <w:tc>
          <w:tcPr/>
          <w:p>
            <w:pPr>
              <w:pStyle w:val="Compact"/>
              <w:spacing w:after="40" w:before="40"/>
              <w:jc w:val="left"/>
            </w:pPr>
            <w:r>
              <w:rPr>
                <w:sz w:val="17"/>
              </w:rPr>
              <w:t xml:space="preserve">[Board of Directors / Audit &amp; Risk Committee] — date: [____]</w:t>
            </w:r>
          </w:p>
        </w:tc>
      </w:tr>
      <w:tr>
        <w:tc>
          <w:tcPr/>
          <w:p>
            <w:pPr>
              <w:pStyle w:val="Compact"/>
              <w:spacing w:after="40" w:before="40"/>
              <w:jc w:val="left"/>
            </w:pPr>
            <w:r>
              <w:rPr>
                <w:bCs/>
                <w:b/>
                <w:sz w:val="17"/>
              </w:rPr>
              <w:t xml:space="preserve">Next scheduled review</w:t>
            </w:r>
          </w:p>
        </w:tc>
        <w:tc>
          <w:tcPr/>
          <w:p>
            <w:pPr>
              <w:pStyle w:val="Compact"/>
              <w:spacing w:after="40" w:before="40"/>
              <w:jc w:val="left"/>
            </w:pPr>
            <w:r>
              <w:rPr>
                <w:sz w:val="17"/>
              </w:rPr>
              <w:t xml:space="preserve">[12 months from approval, or sooner after any Level 3–4 activation or Listing Requirements amendment]</w:t>
            </w:r>
          </w:p>
        </w:tc>
      </w:tr>
      <w:tr>
        <w:tc>
          <w:tcPr/>
          <w:p>
            <w:pPr>
              <w:pStyle w:val="Compact"/>
              <w:spacing w:after="40" w:before="40"/>
              <w:jc w:val="left"/>
            </w:pPr>
            <w:r>
              <w:rPr>
                <w:bCs/>
                <w:b/>
                <w:sz w:val="17"/>
              </w:rPr>
              <w:t xml:space="preserve">Classification</w:t>
            </w:r>
          </w:p>
        </w:tc>
        <w:tc>
          <w:tcPr/>
          <w:p>
            <w:pPr>
              <w:pStyle w:val="Compact"/>
              <w:spacing w:after="40" w:before="40"/>
              <w:jc w:val="left"/>
            </w:pPr>
            <w:r>
              <w:rPr>
                <w:sz w:val="17"/>
              </w:rPr>
              <w:t xml:space="preserve">Confidential — restricted to Crisis Management Team, Board and named alternates</w:t>
            </w:r>
          </w:p>
        </w:tc>
      </w:tr>
    </w:tbl>
    <w:p>
      <w:pPr>
        <w:pStyle w:val="BlockText"/>
      </w:pPr>
      <w:r>
        <w:rPr>
          <w:bCs/>
          <w:b/>
        </w:rPr>
        <w:t xml:space="preserve">How to read the placeholders.</w:t>
      </w:r>
      <w:r>
        <w:t xml:space="preserve"> </w:t>
      </w:r>
      <w:r>
        <w:t xml:space="preserve">Anything in</w:t>
      </w:r>
      <w:r>
        <w:t xml:space="preserve"> </w:t>
      </w:r>
      <w:r>
        <w:rPr>
          <w:rStyle w:val="VerbatimChar"/>
        </w:rPr>
        <w:t xml:space="preserve">[square brackets]</w:t>
      </w:r>
      <w:r>
        <w:t xml:space="preserve"> </w:t>
      </w:r>
      <w:r>
        <w:t xml:space="preserve">is a company-specific input you must fill in before this playbook is operational. Section 18 lists the full customisation checklist.</w:t>
      </w:r>
    </w:p>
    <w:p>
      <w:r>
        <w:pict>
          <v:rect style="width:0;height:1.5pt" o:hralign="center" o:hrstd="t" o:hr="t"/>
        </w:pict>
      </w:r>
    </w:p>
    <w:bookmarkStart w:id="20" w:name="X76b0aaba2136bbad5b4f0c90bba1080de37e170"/>
    <w:p>
      <w:pPr>
        <w:pStyle w:val="Heading2"/>
      </w:pPr>
      <w:r>
        <w:t xml:space="preserve">READ THIS FIRST — status, limits and how far to trust this document</w:t>
      </w:r>
    </w:p>
    <w:p>
      <w:pPr>
        <w:pStyle w:val="FirstParagraph"/>
      </w:pPr>
      <w:r>
        <w:rPr>
          <w:bCs/>
          <w:b/>
        </w:rPr>
        <w:t xml:space="preserve">1. This is a communications operating manual, not legal advice.</w:t>
      </w:r>
      <w:r>
        <w:t xml:space="preserve"> </w:t>
      </w:r>
      <w:r>
        <w:t xml:space="preserve">Disclosure, securities, data-protection and criminal-law decisions in a crisis must be taken with Malaysian-qualified legal counsel and your Company Secretary. Where this playbook describes a legal or regulatory obligation, it is describing it for planning purposes.</w:t>
      </w:r>
    </w:p>
    <w:p>
      <w:pPr>
        <w:pStyle w:val="BodyText"/>
      </w:pPr>
      <w:r>
        <w:rPr>
          <w:bCs/>
          <w:b/>
        </w:rPr>
        <w:t xml:space="preserve">2. Verification status of the regulatory content.</w:t>
      </w:r>
      <w:r>
        <w:t xml:space="preserve"> </w:t>
      </w:r>
      <w:r>
        <w:t xml:space="preserve">The regulatory references in Section 5 and the scenario playbooks were checked on 14 October 2026 using web-search summaries of law-firm notes, enforcement releases, news reports and regulator-linked documents.</w:t>
      </w:r>
      <w:r>
        <w:t xml:space="preserve"> </w:t>
      </w:r>
      <w:r>
        <w:rPr>
          <w:bCs/>
          <w:b/>
        </w:rPr>
        <w:t xml:space="preserve">The Bursa Malaysia website could not be opened from the environment in which this playbook was drafted, so no paragraph number or deadline has been checked against the official rulebook text.</w:t>
      </w:r>
      <w:r>
        <w:t xml:space="preserve"> </w:t>
      </w:r>
      <w:r>
        <w:t xml:space="preserve">Every regulatory reference is therefore tagged:</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Tag</w:t>
            </w:r>
          </w:p>
        </w:tc>
        <w:tc>
          <w:tcPr>
            <w:shd w:val="clear" w:color="auto" w:fill="DCE6F1"/>
          </w:tcPr>
          <w:p>
            <w:pPr>
              <w:pStyle w:val="Compact"/>
              <w:spacing w:after="40" w:before="40"/>
              <w:jc w:val="left"/>
            </w:pPr>
            <w:r>
              <w:rPr>
                <w:b/>
                <w:sz w:val="17"/>
              </w:rPr>
              <w:t xml:space="preserve">Meaning</w:t>
            </w:r>
          </w:p>
        </w:tc>
      </w:tr>
      <w:tr>
        <w:tc>
          <w:tcPr/>
          <w:p>
            <w:pPr>
              <w:pStyle w:val="Compact"/>
              <w:spacing w:after="40" w:before="40"/>
              <w:jc w:val="left"/>
            </w:pPr>
            <w:r>
              <w:rPr>
                <w:bCs/>
                <w:b/>
                <w:sz w:val="17"/>
              </w:rPr>
              <w:t xml:space="preserve">[C]</w:t>
            </w:r>
          </w:p>
        </w:tc>
        <w:tc>
          <w:tcPr/>
          <w:p>
            <w:pPr>
              <w:pStyle w:val="Compact"/>
              <w:spacing w:after="40" w:before="40"/>
              <w:jc w:val="left"/>
            </w:pPr>
            <w:r>
              <w:rPr>
                <w:iCs/>
                <w:i/>
                <w:sz w:val="17"/>
              </w:rPr>
              <w:t xml:space="preserve">Corroborated</w:t>
            </w:r>
            <w:r>
              <w:rPr>
                <w:sz w:val="17"/>
              </w:rPr>
              <w:t xml:space="preserve"> </w:t>
            </w:r>
            <w:r>
              <w:rPr>
                <w:sz w:val="17"/>
              </w:rPr>
              <w:t xml:space="preserve">— consistent with at least one secondary source found during drafting. Still confirm against the official text.</w:t>
            </w:r>
          </w:p>
        </w:tc>
      </w:tr>
      <w:tr>
        <w:tc>
          <w:tcPr/>
          <w:p>
            <w:pPr>
              <w:pStyle w:val="Compact"/>
              <w:spacing w:after="40" w:before="40"/>
              <w:jc w:val="left"/>
            </w:pPr>
            <w:r>
              <w:rPr>
                <w:bCs/>
                <w:b/>
                <w:sz w:val="17"/>
              </w:rPr>
              <w:t xml:space="preserve">[V]</w:t>
            </w:r>
          </w:p>
        </w:tc>
        <w:tc>
          <w:tcPr/>
          <w:p>
            <w:pPr>
              <w:pStyle w:val="Compact"/>
              <w:spacing w:after="40" w:before="40"/>
              <w:jc w:val="left"/>
            </w:pPr>
            <w:r>
              <w:rPr>
                <w:iCs/>
                <w:i/>
                <w:sz w:val="17"/>
              </w:rPr>
              <w:t xml:space="preserve">Verify</w:t>
            </w:r>
            <w:r>
              <w:rPr>
                <w:sz w:val="17"/>
              </w:rPr>
              <w:t xml:space="preserve"> </w:t>
            </w:r>
            <w:r>
              <w:rPr>
                <w:sz w:val="17"/>
              </w:rPr>
              <w:t xml:space="preserve">— drawn from general knowledge or not corroborated during drafting. Treat as a prompt for your lawyers to confirm,</w:t>
            </w:r>
            <w:r>
              <w:rPr>
                <w:sz w:val="17"/>
              </w:rPr>
              <w:t xml:space="preserve"> </w:t>
            </w:r>
            <w:r>
              <w:rPr>
                <w:bCs/>
                <w:b/>
                <w:sz w:val="17"/>
              </w:rPr>
              <w:t xml:space="preserve">not</w:t>
            </w:r>
            <w:r>
              <w:rPr>
                <w:sz w:val="17"/>
              </w:rPr>
              <w:t xml:space="preserve"> </w:t>
            </w:r>
            <w:r>
              <w:rPr>
                <w:sz w:val="17"/>
              </w:rPr>
              <w:t xml:space="preserve">as a fact to rely on.</w:t>
            </w:r>
          </w:p>
        </w:tc>
      </w:tr>
    </w:tbl>
    <w:p>
      <w:pPr>
        <w:pStyle w:val="BodyText"/>
      </w:pPr>
      <w:r>
        <w:t xml:space="preserve">Appendix C lists the sources actually consulted. No source is cited in this playbook that was not actually retrieved during drafting.</w:t>
      </w:r>
    </w:p>
    <w:p>
      <w:pPr>
        <w:pStyle w:val="BodyText"/>
      </w:pPr>
      <w:r>
        <w:rPr>
          <w:bCs/>
          <w:b/>
        </w:rPr>
        <w:t xml:space="preserve">3. This area changes quickly.</w:t>
      </w:r>
      <w:r>
        <w:t xml:space="preserve"> </w:t>
      </w:r>
      <w:r>
        <w:t xml:space="preserve">Bursa Malaysia amends the Listing Requirements frequently (the search results surfaced, for example, a Main Market Chapter 9 document dated 31 October 2025 and ACE Market Chapter 9 Q&amp;A dated 19 March 2026</w:t>
      </w:r>
      <w:r>
        <w:t xml:space="preserve"> </w:t>
      </w:r>
      <w:r>
        <w:rPr>
          <w:bCs/>
          <w:b/>
        </w:rPr>
        <w:t xml:space="preserve">[C]</w:t>
      </w:r>
      <w:r>
        <w:t xml:space="preserve">), and the data-protection, cyber-security and online-safety regimes were all new or amended in 2024–2026. Before the playbook is adopted, and at every annual review, have counsel re-check Section 5 against the</w:t>
      </w:r>
      <w:r>
        <w:t xml:space="preserve"> </w:t>
      </w:r>
      <w:r>
        <w:rPr>
          <w:bCs/>
          <w:b/>
        </w:rPr>
        <w:t xml:space="preserve">current</w:t>
      </w:r>
      <w:r>
        <w:t xml:space="preserve"> </w:t>
      </w:r>
      <w:r>
        <w:t xml:space="preserve">official texts.</w:t>
      </w:r>
    </w:p>
    <w:p>
      <w:pPr>
        <w:pStyle w:val="BodyText"/>
      </w:pPr>
      <w:r>
        <w:rPr>
          <w:bCs/>
          <w:b/>
        </w:rPr>
        <w:t xml:space="preserve">4. No statistics are asserted.</w:t>
      </w:r>
      <w:r>
        <w:t xml:space="preserve"> </w:t>
      </w:r>
      <w:r>
        <w:t xml:space="preserve">Where a numeric threshold appears (for example in severity levels), it is an</w:t>
      </w:r>
      <w:r>
        <w:t xml:space="preserve"> </w:t>
      </w:r>
      <w:r>
        <w:rPr>
          <w:iCs/>
          <w:i/>
        </w:rPr>
        <w:t xml:space="preserve">example to be calibrated by you</w:t>
      </w:r>
      <w:r>
        <w:t xml:space="preserve">, and is labelled as such. Fines and penalties quoted are indicative and must be verified.</w:t>
      </w:r>
    </w:p>
    <w:p>
      <w:pPr>
        <w:pStyle w:val="BodyText"/>
      </w:pPr>
      <w:r>
        <w:rPr>
          <w:bCs/>
          <w:b/>
        </w:rPr>
        <w:t xml:space="preserve">5. Languages.</w:t>
      </w:r>
      <w:r>
        <w:t xml:space="preserve"> </w:t>
      </w:r>
      <w:r>
        <w:t xml:space="preserve">Bahasa Malaysia (BM) draft wording is supplied for key statements. Mandarin and Tamil versions are deliberately</w:t>
      </w:r>
      <w:r>
        <w:t xml:space="preserve"> </w:t>
      </w:r>
      <w:r>
        <w:rPr>
          <w:bCs/>
          <w:b/>
        </w:rPr>
        <w:t xml:space="preserve">not</w:t>
      </w:r>
      <w:r>
        <w:t xml:space="preserve"> </w:t>
      </w:r>
      <w:r>
        <w:t xml:space="preserve">supplied — have them prepared by native-speaker professionals. BM drafts should also be reviewed by a native speaker before use.</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hyperlink w:anchor="X76b0aaba2136bbad5b4f0c90bba1080de37e170">
        <w:r>
          <w:rPr>
            <w:rStyle w:val="Hyperlink"/>
          </w:rPr>
          <w:t xml:space="preserve">READ THIS FIRST — status, limits and how far to trust this document</w:t>
        </w:r>
      </w:hyperlink>
    </w:p>
    <w:p>
      <w:pPr>
        <w:pStyle w:val="FirstParagraph"/>
      </w:pPr>
      <w:hyperlink w:anchor="part-a--foundations">
        <w:r>
          <w:rPr>
            <w:rStyle w:val="Hyperlink"/>
            <w:bCs/>
            <w:b/>
          </w:rPr>
          <w:t xml:space="preserve">PART A — FOUNDATIONS</w:t>
        </w:r>
      </w:hyperlink>
    </w:p>
    <w:p>
      <w:pPr>
        <w:numPr>
          <w:ilvl w:val="0"/>
          <w:numId w:val="1002"/>
        </w:numPr>
        <w:pStyle w:val="Compact"/>
      </w:pPr>
      <w:hyperlink w:anchor="X79447583356d57279a12cbfde0cbbb7f84133ba">
        <w:r>
          <w:rPr>
            <w:rStyle w:val="Hyperlink"/>
          </w:rPr>
          <w:t xml:space="preserve">1. Purpose, scope and how to use this playbook</w:t>
        </w:r>
      </w:hyperlink>
    </w:p>
    <w:p>
      <w:pPr>
        <w:numPr>
          <w:ilvl w:val="0"/>
          <w:numId w:val="1002"/>
        </w:numPr>
        <w:pStyle w:val="Compact"/>
      </w:pPr>
      <w:hyperlink w:anchor="Xe7c007ce0d73113c19997d6d8ba2e38722dd8e3">
        <w:r>
          <w:rPr>
            <w:rStyle w:val="Hyperlink"/>
          </w:rPr>
          <w:t xml:space="preserve">2. The First 60 Minutes — quick-start card</w:t>
        </w:r>
      </w:hyperlink>
    </w:p>
    <w:p>
      <w:pPr>
        <w:numPr>
          <w:ilvl w:val="0"/>
          <w:numId w:val="1002"/>
        </w:numPr>
        <w:pStyle w:val="Compact"/>
      </w:pPr>
      <w:hyperlink w:anchor="X3dd1896fbc80621bd8a56cf7183f892306d072c">
        <w:r>
          <w:rPr>
            <w:rStyle w:val="Hyperlink"/>
          </w:rPr>
          <w:t xml:space="preserve">3. Guiding principles</w:t>
        </w:r>
      </w:hyperlink>
    </w:p>
    <w:p>
      <w:pPr>
        <w:numPr>
          <w:ilvl w:val="0"/>
          <w:numId w:val="1002"/>
        </w:numPr>
        <w:pStyle w:val="Compact"/>
      </w:pPr>
      <w:hyperlink w:anchor="Xce0f90c2c9ced808ff48afd3c2a48ed46b82828">
        <w:r>
          <w:rPr>
            <w:rStyle w:val="Hyperlink"/>
          </w:rPr>
          <w:t xml:space="preserve">4. The Malaysian context — what changes how a crisis plays out</w:t>
        </w:r>
      </w:hyperlink>
    </w:p>
    <w:p>
      <w:pPr>
        <w:numPr>
          <w:ilvl w:val="0"/>
          <w:numId w:val="1002"/>
        </w:numPr>
        <w:pStyle w:val="Compact"/>
      </w:pPr>
      <w:hyperlink w:anchor="X93c69b8b72f6f3d36494fd3daab9c1b12630c71">
        <w:r>
          <w:rPr>
            <w:rStyle w:val="Hyperlink"/>
          </w:rPr>
          <w:t xml:space="preserve">5. Regulatory and legal landscape</w:t>
        </w:r>
      </w:hyperlink>
    </w:p>
    <w:p>
      <w:pPr>
        <w:pStyle w:val="FirstParagraph"/>
      </w:pPr>
      <w:hyperlink w:anchor="part-b--organise">
        <w:r>
          <w:rPr>
            <w:rStyle w:val="Hyperlink"/>
            <w:bCs/>
            <w:b/>
          </w:rPr>
          <w:t xml:space="preserve">PART B — ORGANISE</w:t>
        </w:r>
      </w:hyperlink>
    </w:p>
    <w:p>
      <w:pPr>
        <w:numPr>
          <w:ilvl w:val="0"/>
          <w:numId w:val="1003"/>
        </w:numPr>
        <w:pStyle w:val="Compact"/>
      </w:pPr>
      <w:hyperlink w:anchor="X581ea95c0cb06733eeb2c5d7061d9990936b69b">
        <w:r>
          <w:rPr>
            <w:rStyle w:val="Hyperlink"/>
          </w:rPr>
          <w:t xml:space="preserve">6. Crisis governance: roles, decision rights and activation</w:t>
        </w:r>
      </w:hyperlink>
    </w:p>
    <w:p>
      <w:pPr>
        <w:numPr>
          <w:ilvl w:val="0"/>
          <w:numId w:val="1003"/>
        </w:numPr>
        <w:pStyle w:val="Compact"/>
      </w:pPr>
      <w:hyperlink w:anchor="X3001124a3ee040c4d76a742b7657d9eaffcc087">
        <w:r>
          <w:rPr>
            <w:rStyle w:val="Hyperlink"/>
          </w:rPr>
          <w:t xml:space="preserve">7. Crisis classification and escalation</w:t>
        </w:r>
      </w:hyperlink>
    </w:p>
    <w:p>
      <w:pPr>
        <w:numPr>
          <w:ilvl w:val="0"/>
          <w:numId w:val="1003"/>
        </w:numPr>
        <w:pStyle w:val="Compact"/>
      </w:pPr>
      <w:hyperlink w:anchor="X1436bb339106c190611841025b37023d699e3af">
        <w:r>
          <w:rPr>
            <w:rStyle w:val="Hyperlink"/>
          </w:rPr>
          <w:t xml:space="preserve">8. Response timeline and checklists</w:t>
        </w:r>
      </w:hyperlink>
    </w:p>
    <w:p>
      <w:pPr>
        <w:pStyle w:val="FirstParagraph"/>
      </w:pPr>
      <w:hyperlink w:anchor="part-c--communicate">
        <w:r>
          <w:rPr>
            <w:rStyle w:val="Hyperlink"/>
            <w:bCs/>
            <w:b/>
          </w:rPr>
          <w:t xml:space="preserve">PART C — COMMUNICATE</w:t>
        </w:r>
      </w:hyperlink>
    </w:p>
    <w:p>
      <w:pPr>
        <w:numPr>
          <w:ilvl w:val="0"/>
          <w:numId w:val="1004"/>
        </w:numPr>
        <w:pStyle w:val="Compact"/>
      </w:pPr>
      <w:hyperlink w:anchor="X05968d3b1215e3966e687a521025b2557943853">
        <w:r>
          <w:rPr>
            <w:rStyle w:val="Hyperlink"/>
          </w:rPr>
          <w:t xml:space="preserve">9. Disclosure and capital-markets playbook (Bursa-first)</w:t>
        </w:r>
      </w:hyperlink>
    </w:p>
    <w:p>
      <w:pPr>
        <w:numPr>
          <w:ilvl w:val="0"/>
          <w:numId w:val="1004"/>
        </w:numPr>
        <w:pStyle w:val="Compact"/>
      </w:pPr>
      <w:hyperlink w:anchor="X121fcbdd4eee705c005128e87f4775676db9c95">
        <w:r>
          <w:rPr>
            <w:rStyle w:val="Hyperlink"/>
          </w:rPr>
          <w:t xml:space="preserve">10. Stakeholder map</w:t>
        </w:r>
      </w:hyperlink>
    </w:p>
    <w:p>
      <w:pPr>
        <w:numPr>
          <w:ilvl w:val="0"/>
          <w:numId w:val="1004"/>
        </w:numPr>
        <w:pStyle w:val="Compact"/>
      </w:pPr>
      <w:hyperlink w:anchor="X72368e66ccf6a38f0520c16e5dd504f1f76e76b">
        <w:r>
          <w:rPr>
            <w:rStyle w:val="Hyperlink"/>
          </w:rPr>
          <w:t xml:space="preserve">11. Messaging framework and Q&amp;A</w:t>
        </w:r>
      </w:hyperlink>
    </w:p>
    <w:p>
      <w:pPr>
        <w:numPr>
          <w:ilvl w:val="0"/>
          <w:numId w:val="1004"/>
        </w:numPr>
        <w:pStyle w:val="Compact"/>
      </w:pPr>
      <w:hyperlink w:anchor="Xdbd3f336ebf9c9a92c205d659a62f043a9e745b">
        <w:r>
          <w:rPr>
            <w:rStyle w:val="Hyperlink"/>
          </w:rPr>
          <w:t xml:space="preserve">12. Media playbook</w:t>
        </w:r>
      </w:hyperlink>
    </w:p>
    <w:p>
      <w:pPr>
        <w:numPr>
          <w:ilvl w:val="0"/>
          <w:numId w:val="1004"/>
        </w:numPr>
        <w:pStyle w:val="Compact"/>
      </w:pPr>
      <w:hyperlink w:anchor="X6612fa72ec4057c39fdf9997da6de9444432d89">
        <w:r>
          <w:rPr>
            <w:rStyle w:val="Hyperlink"/>
          </w:rPr>
          <w:t xml:space="preserve">13. Digital and social media</w:t>
        </w:r>
      </w:hyperlink>
    </w:p>
    <w:p>
      <w:pPr>
        <w:numPr>
          <w:ilvl w:val="0"/>
          <w:numId w:val="1004"/>
        </w:numPr>
        <w:pStyle w:val="Compact"/>
      </w:pPr>
      <w:hyperlink w:anchor="Xef886b6e36e9a7259fffcd03021af01218903c3">
        <w:r>
          <w:rPr>
            <w:rStyle w:val="Hyperlink"/>
          </w:rPr>
          <w:t xml:space="preserve">14. Internal communications</w:t>
        </w:r>
      </w:hyperlink>
    </w:p>
    <w:p>
      <w:pPr>
        <w:pStyle w:val="FirstParagraph"/>
      </w:pPr>
      <w:hyperlink w:anchor="part-d--scenario-playbooks">
        <w:r>
          <w:rPr>
            <w:rStyle w:val="Hyperlink"/>
            <w:bCs/>
            <w:b/>
          </w:rPr>
          <w:t xml:space="preserve">PART D — SCENARIO PLAYBOOKS</w:t>
        </w:r>
      </w:hyperlink>
    </w:p>
    <w:p>
      <w:pPr>
        <w:numPr>
          <w:ilvl w:val="0"/>
          <w:numId w:val="1005"/>
        </w:numPr>
        <w:pStyle w:val="Compact"/>
      </w:pPr>
      <w:hyperlink w:anchor="X594d436db9f3a911699158551d3d8c203cf1092">
        <w:r>
          <w:rPr>
            <w:rStyle w:val="Hyperlink"/>
          </w:rPr>
          <w:t xml:space="preserve">15. Scenario playbooks</w:t>
        </w:r>
      </w:hyperlink>
    </w:p>
    <w:p>
      <w:pPr>
        <w:pStyle w:val="FirstParagraph"/>
      </w:pPr>
      <w:hyperlink w:anchor="part-e--templates-and-exercises">
        <w:r>
          <w:rPr>
            <w:rStyle w:val="Hyperlink"/>
            <w:bCs/>
            <w:b/>
          </w:rPr>
          <w:t xml:space="preserve">PART E — TEMPLATES AND EXERCISES</w:t>
        </w:r>
      </w:hyperlink>
    </w:p>
    <w:p>
      <w:pPr>
        <w:numPr>
          <w:ilvl w:val="0"/>
          <w:numId w:val="1006"/>
        </w:numPr>
        <w:pStyle w:val="Compact"/>
      </w:pPr>
      <w:hyperlink w:anchor="Xc5b255a12061cb8df2a750328d425d98104b55d">
        <w:r>
          <w:rPr>
            <w:rStyle w:val="Hyperlink"/>
          </w:rPr>
          <w:t xml:space="preserve">16. Templates</w:t>
        </w:r>
      </w:hyperlink>
    </w:p>
    <w:p>
      <w:pPr>
        <w:numPr>
          <w:ilvl w:val="0"/>
          <w:numId w:val="1006"/>
        </w:numPr>
        <w:pStyle w:val="Compact"/>
      </w:pPr>
      <w:hyperlink w:anchor="Xad88674090981e1be1d6ce41006d992da2b52b5">
        <w:r>
          <w:rPr>
            <w:rStyle w:val="Hyperlink"/>
          </w:rPr>
          <w:t xml:space="preserve">17. Tabletop exercises</w:t>
        </w:r>
      </w:hyperlink>
    </w:p>
    <w:p>
      <w:pPr>
        <w:pStyle w:val="FirstParagraph"/>
      </w:pPr>
      <w:hyperlink w:anchor="part-f--prepare-recover-improve">
        <w:r>
          <w:rPr>
            <w:rStyle w:val="Hyperlink"/>
            <w:bCs/>
            <w:b/>
          </w:rPr>
          <w:t xml:space="preserve">PART F — PREPARE, RECOVER, IMPROVE</w:t>
        </w:r>
      </w:hyperlink>
    </w:p>
    <w:p>
      <w:pPr>
        <w:numPr>
          <w:ilvl w:val="0"/>
          <w:numId w:val="1007"/>
        </w:numPr>
        <w:pStyle w:val="Compact"/>
      </w:pPr>
      <w:hyperlink w:anchor="Xd9342b275cb1d4132a045f9120386f4b0cfd716">
        <w:r>
          <w:rPr>
            <w:rStyle w:val="Hyperlink"/>
          </w:rPr>
          <w:t xml:space="preserve">18. Preparedness programme</w:t>
        </w:r>
      </w:hyperlink>
    </w:p>
    <w:p>
      <w:pPr>
        <w:numPr>
          <w:ilvl w:val="0"/>
          <w:numId w:val="1007"/>
        </w:numPr>
        <w:pStyle w:val="Compact"/>
      </w:pPr>
      <w:hyperlink w:anchor="X7a0c2a9eaef3236bcb0526458a1aa39fa5a341d">
        <w:r>
          <w:rPr>
            <w:rStyle w:val="Hyperlink"/>
          </w:rPr>
          <w:t xml:space="preserve">19. Recovery and after-action review</w:t>
        </w:r>
      </w:hyperlink>
    </w:p>
    <w:p>
      <w:pPr>
        <w:pStyle w:val="FirstParagraph"/>
      </w:pPr>
      <w:hyperlink w:anchor="appendices">
        <w:r>
          <w:rPr>
            <w:rStyle w:val="Hyperlink"/>
            <w:bCs/>
            <w:b/>
          </w:rPr>
          <w:t xml:space="preserve">APPENDICES</w:t>
        </w:r>
      </w:hyperlink>
    </w:p>
    <w:p>
      <w:pPr>
        <w:numPr>
          <w:ilvl w:val="0"/>
          <w:numId w:val="1008"/>
        </w:numPr>
        <w:pStyle w:val="Compact"/>
      </w:pPr>
      <w:hyperlink w:anchor="X3f07c0ccedcef781a38bde70e505b27c85937a8">
        <w:r>
          <w:rPr>
            <w:rStyle w:val="Hyperlink"/>
          </w:rPr>
          <w:t xml:space="preserve">Appendix A — Regulator and authority directory (fill in and test)</w:t>
        </w:r>
      </w:hyperlink>
    </w:p>
    <w:p>
      <w:pPr>
        <w:numPr>
          <w:ilvl w:val="0"/>
          <w:numId w:val="1008"/>
        </w:numPr>
        <w:pStyle w:val="Compact"/>
      </w:pPr>
      <w:hyperlink w:anchor="appendix-b--glossary">
        <w:r>
          <w:rPr>
            <w:rStyle w:val="Hyperlink"/>
          </w:rPr>
          <w:t xml:space="preserve">Appendix B — Glossary</w:t>
        </w:r>
      </w:hyperlink>
    </w:p>
    <w:p>
      <w:pPr>
        <w:numPr>
          <w:ilvl w:val="0"/>
          <w:numId w:val="1008"/>
        </w:numPr>
        <w:pStyle w:val="Compact"/>
      </w:pPr>
      <w:hyperlink w:anchor="X8d16d21a57fa0b92120c5ecb779798357e3d26d">
        <w:r>
          <w:rPr>
            <w:rStyle w:val="Hyperlink"/>
          </w:rPr>
          <w:t xml:space="preserve">Appendix C — Source and verification register</w:t>
        </w:r>
      </w:hyperlink>
    </w:p>
    <w:p>
      <w:pPr>
        <w:numPr>
          <w:ilvl w:val="0"/>
          <w:numId w:val="1008"/>
        </w:numPr>
        <w:pStyle w:val="Compact"/>
      </w:pPr>
      <w:hyperlink w:anchor="Xfcf15fbdaeda0e4baa6dfadf8c758493a3fa6e1">
        <w:r>
          <w:rPr>
            <w:rStyle w:val="Hyperlink"/>
          </w:rPr>
          <w:t xml:space="preserve">Appendix D — Legal review: questions for counsel before adoption</w:t>
        </w:r>
      </w:hyperlink>
    </w:p>
    <w:p>
      <w:pPr>
        <w:numPr>
          <w:ilvl w:val="0"/>
          <w:numId w:val="1008"/>
        </w:numPr>
        <w:pStyle w:val="Compact"/>
      </w:pPr>
      <w:hyperlink w:anchor="appendix-e--version-history">
        <w:r>
          <w:rPr>
            <w:rStyle w:val="Hyperlink"/>
          </w:rPr>
          <w:t xml:space="preserve">Appendix E — Version history</w:t>
        </w:r>
      </w:hyperlink>
    </w:p>
    <w:p>
      <w:r>
        <w:pict>
          <v:rect style="width:0;height:1.5pt" o:hralign="center" o:hrstd="t" o:hr="t"/>
        </w:pict>
      </w:r>
    </w:p>
    <w:bookmarkEnd w:id="21"/>
    <w:bookmarkStart w:id="46" w:name="part-a--foundations"/>
    <w:p>
      <w:pPr>
        <w:pStyle w:val="Heading1"/>
      </w:pPr>
      <w:r>
        <w:t xml:space="preserve">PART A — FOUNDATIONS</w:t>
      </w:r>
    </w:p>
    <w:bookmarkStart w:id="26" w:name="X79447583356d57279a12cbfde0cbbb7f84133ba"/>
    <w:p>
      <w:pPr>
        <w:pStyle w:val="Heading2"/>
      </w:pPr>
      <w:r>
        <w:t xml:space="preserve">1. Purpose, scope and how to use this playbook</w:t>
      </w:r>
    </w:p>
    <w:bookmarkStart w:id="22" w:name="Xe94c4103db6bb764aa3b798144b782dac27f424"/>
    <w:p>
      <w:pPr>
        <w:pStyle w:val="Heading3"/>
      </w:pPr>
      <w:r>
        <w:t xml:space="preserve">1.1 Purpose</w:t>
      </w:r>
    </w:p>
    <w:p>
      <w:pPr>
        <w:pStyle w:val="FirstParagraph"/>
      </w:pPr>
      <w:r>
        <w:t xml:space="preserve">A crisis at a public listed company (PLC) is two crises at once: an</w:t>
      </w:r>
      <w:r>
        <w:t xml:space="preserve"> </w:t>
      </w:r>
      <w:r>
        <w:rPr>
          <w:bCs/>
          <w:b/>
        </w:rPr>
        <w:t xml:space="preserve">operational or reputational event</w:t>
      </w:r>
      <w:r>
        <w:t xml:space="preserve">, and a</w:t>
      </w:r>
      <w:r>
        <w:t xml:space="preserve"> </w:t>
      </w:r>
      <w:r>
        <w:rPr>
          <w:bCs/>
          <w:b/>
        </w:rPr>
        <w:t xml:space="preserve">capital-markets event</w:t>
      </w:r>
      <w:r>
        <w:t xml:space="preserve">. The first is managed with speed and empathy; the second is governed by continuous-disclosure law, insider-trading law and the Exchange's expectations of equal access to information. Most failed crisis responses in listed companies come from treating these as separate workstreams. This playbook fuses them.</w:t>
      </w:r>
    </w:p>
    <w:p>
      <w:pPr>
        <w:pStyle w:val="BodyText"/>
      </w:pPr>
      <w:r>
        <w:t xml:space="preserve">It gives your team:</w:t>
      </w:r>
    </w:p>
    <w:p>
      <w:pPr>
        <w:numPr>
          <w:ilvl w:val="0"/>
          <w:numId w:val="1009"/>
        </w:numPr>
        <w:pStyle w:val="Compact"/>
      </w:pPr>
      <w:r>
        <w:t xml:space="preserve">a</w:t>
      </w:r>
      <w:r>
        <w:t xml:space="preserve"> </w:t>
      </w:r>
      <w:r>
        <w:rPr>
          <w:bCs/>
          <w:b/>
        </w:rPr>
        <w:t xml:space="preserve">60-minute quick-start</w:t>
      </w:r>
      <w:r>
        <w:t xml:space="preserve"> </w:t>
      </w:r>
      <w:r>
        <w:t xml:space="preserve">that works when nobody has time to read (Section 2);</w:t>
      </w:r>
    </w:p>
    <w:p>
      <w:pPr>
        <w:numPr>
          <w:ilvl w:val="0"/>
          <w:numId w:val="1009"/>
        </w:numPr>
        <w:pStyle w:val="Compact"/>
      </w:pPr>
      <w:r>
        <w:rPr>
          <w:bCs/>
          <w:b/>
        </w:rPr>
        <w:t xml:space="preserve">clear decision rights</w:t>
      </w:r>
      <w:r>
        <w:t xml:space="preserve"> </w:t>
      </w:r>
      <w:r>
        <w:t xml:space="preserve">— who may say what, to whom, and in what order (Sections 6, 9);</w:t>
      </w:r>
    </w:p>
    <w:p>
      <w:pPr>
        <w:numPr>
          <w:ilvl w:val="0"/>
          <w:numId w:val="1009"/>
        </w:numPr>
        <w:pStyle w:val="Compact"/>
      </w:pPr>
      <w:r>
        <w:rPr>
          <w:bCs/>
          <w:b/>
        </w:rPr>
        <w:t xml:space="preserve">Malaysia-specific disclosure mechanics</w:t>
      </w:r>
      <w:r>
        <w:t xml:space="preserve"> </w:t>
      </w:r>
      <w:r>
        <w:t xml:space="preserve">— Bursa-first disclosure, trading halts, unusual market activity (UMA) queries, insider controls (Section 9);</w:t>
      </w:r>
    </w:p>
    <w:p>
      <w:pPr>
        <w:numPr>
          <w:ilvl w:val="0"/>
          <w:numId w:val="1009"/>
        </w:numPr>
        <w:pStyle w:val="Compact"/>
      </w:pPr>
      <w:r>
        <w:rPr>
          <w:bCs/>
          <w:b/>
        </w:rPr>
        <w:t xml:space="preserve">13 scenario playbooks</w:t>
      </w:r>
      <w:r>
        <w:t xml:space="preserve"> </w:t>
      </w:r>
      <w:r>
        <w:t xml:space="preserve">— from ransomware to a 3R-sensitive social media storm (Section 15);</w:t>
      </w:r>
    </w:p>
    <w:p>
      <w:pPr>
        <w:numPr>
          <w:ilvl w:val="0"/>
          <w:numId w:val="1009"/>
        </w:numPr>
        <w:pStyle w:val="Compact"/>
      </w:pPr>
      <w:r>
        <w:rPr>
          <w:bCs/>
          <w:b/>
        </w:rPr>
        <w:t xml:space="preserve">ready-to-edit templates</w:t>
      </w:r>
      <w:r>
        <w:t xml:space="preserve">, including Bahasa Malaysia drafts (Section 16);</w:t>
      </w:r>
    </w:p>
    <w:p>
      <w:pPr>
        <w:numPr>
          <w:ilvl w:val="0"/>
          <w:numId w:val="1009"/>
        </w:numPr>
        <w:pStyle w:val="Compact"/>
      </w:pPr>
      <w:r>
        <w:rPr>
          <w:bCs/>
          <w:b/>
        </w:rPr>
        <w:t xml:space="preserve">three tabletop exercises</w:t>
      </w:r>
      <w:r>
        <w:t xml:space="preserve"> </w:t>
      </w:r>
      <w:r>
        <w:t xml:space="preserve">to test the plan (Section 17);</w:t>
      </w:r>
    </w:p>
    <w:p>
      <w:pPr>
        <w:numPr>
          <w:ilvl w:val="0"/>
          <w:numId w:val="1009"/>
        </w:numPr>
        <w:pStyle w:val="Compact"/>
      </w:pPr>
      <w:r>
        <w:t xml:space="preserve">a</w:t>
      </w:r>
      <w:r>
        <w:t xml:space="preserve"> </w:t>
      </w:r>
      <w:r>
        <w:rPr>
          <w:bCs/>
          <w:b/>
        </w:rPr>
        <w:t xml:space="preserve">preparedness and recovery programme</w:t>
      </w:r>
      <w:r>
        <w:t xml:space="preserve"> </w:t>
      </w:r>
      <w:r>
        <w:t xml:space="preserve">(Sections 18–19).</w:t>
      </w:r>
    </w:p>
    <w:bookmarkEnd w:id="22"/>
    <w:bookmarkStart w:id="23" w:name="Xf2d607e05e0bf9512ea01c5cd5a5a7630c97f6e"/>
    <w:p>
      <w:pPr>
        <w:pStyle w:val="Heading3"/>
      </w:pPr>
      <w:r>
        <w:t xml:space="preserve">1.2 Who it is for</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Audience</w:t>
            </w:r>
          </w:p>
        </w:tc>
        <w:tc>
          <w:tcPr>
            <w:shd w:val="clear" w:color="auto" w:fill="DCE6F1"/>
          </w:tcPr>
          <w:p>
            <w:pPr>
              <w:pStyle w:val="Compact"/>
              <w:spacing w:after="40" w:before="40"/>
              <w:jc w:val="left"/>
            </w:pPr>
            <w:r>
              <w:rPr>
                <w:b/>
                <w:sz w:val="17"/>
              </w:rPr>
              <w:t xml:space="preserve">Use</w:t>
            </w:r>
          </w:p>
        </w:tc>
      </w:tr>
      <w:tr>
        <w:tc>
          <w:tcPr/>
          <w:p>
            <w:pPr>
              <w:pStyle w:val="Compact"/>
              <w:spacing w:after="40" w:before="40"/>
              <w:jc w:val="left"/>
            </w:pPr>
            <w:r>
              <w:rPr>
                <w:sz w:val="17"/>
              </w:rPr>
              <w:t xml:space="preserve">Crisis Management Team (CMT)</w:t>
            </w:r>
          </w:p>
        </w:tc>
        <w:tc>
          <w:tcPr/>
          <w:p>
            <w:pPr>
              <w:pStyle w:val="Compact"/>
              <w:spacing w:after="40" w:before="40"/>
              <w:jc w:val="left"/>
            </w:pPr>
            <w:r>
              <w:rPr>
                <w:sz w:val="17"/>
              </w:rPr>
              <w:t xml:space="preserve">Sections 2, 6–9, 15 as live operating instructions</w:t>
            </w:r>
          </w:p>
        </w:tc>
      </w:tr>
      <w:tr>
        <w:tc>
          <w:tcPr/>
          <w:p>
            <w:pPr>
              <w:pStyle w:val="Compact"/>
              <w:spacing w:after="40" w:before="40"/>
              <w:jc w:val="left"/>
            </w:pPr>
            <w:r>
              <w:rPr>
                <w:sz w:val="17"/>
              </w:rPr>
              <w:t xml:space="preserve">Board / Audit &amp; Risk Committee</w:t>
            </w:r>
          </w:p>
        </w:tc>
        <w:tc>
          <w:tcPr/>
          <w:p>
            <w:pPr>
              <w:pStyle w:val="Compact"/>
              <w:spacing w:after="40" w:before="40"/>
              <w:jc w:val="left"/>
            </w:pPr>
            <w:r>
              <w:rPr>
                <w:sz w:val="17"/>
              </w:rPr>
              <w:t xml:space="preserve">Sections 3, 6, 7, 9, 19 — oversight and escalation</w:t>
            </w:r>
          </w:p>
        </w:tc>
      </w:tr>
      <w:tr>
        <w:tc>
          <w:tcPr/>
          <w:p>
            <w:pPr>
              <w:pStyle w:val="Compact"/>
              <w:spacing w:after="40" w:before="40"/>
              <w:jc w:val="left"/>
            </w:pPr>
            <w:r>
              <w:rPr>
                <w:sz w:val="17"/>
              </w:rPr>
              <w:t xml:space="preserve">Company Secretary, Legal, IR</w:t>
            </w:r>
          </w:p>
        </w:tc>
        <w:tc>
          <w:tcPr/>
          <w:p>
            <w:pPr>
              <w:pStyle w:val="Compact"/>
              <w:spacing w:after="40" w:before="40"/>
              <w:jc w:val="left"/>
            </w:pPr>
            <w:r>
              <w:rPr>
                <w:sz w:val="17"/>
              </w:rPr>
              <w:t xml:space="preserve">Sections 5, 9, 16 — disclosure and regulator workflow</w:t>
            </w:r>
          </w:p>
        </w:tc>
      </w:tr>
      <w:tr>
        <w:tc>
          <w:tcPr/>
          <w:p>
            <w:pPr>
              <w:pStyle w:val="Compact"/>
              <w:spacing w:after="40" w:before="40"/>
              <w:jc w:val="left"/>
            </w:pPr>
            <w:r>
              <w:rPr>
                <w:sz w:val="17"/>
              </w:rPr>
              <w:t xml:space="preserve">Corporate Communications / PR agency</w:t>
            </w:r>
          </w:p>
        </w:tc>
        <w:tc>
          <w:tcPr/>
          <w:p>
            <w:pPr>
              <w:pStyle w:val="Compact"/>
              <w:spacing w:after="40" w:before="40"/>
              <w:jc w:val="left"/>
            </w:pPr>
            <w:r>
              <w:rPr>
                <w:sz w:val="17"/>
              </w:rPr>
              <w:t xml:space="preserve">Sections 10–14, 16</w:t>
            </w:r>
          </w:p>
        </w:tc>
      </w:tr>
      <w:tr>
        <w:tc>
          <w:tcPr/>
          <w:p>
            <w:pPr>
              <w:pStyle w:val="Compact"/>
              <w:spacing w:after="40" w:before="40"/>
              <w:jc w:val="left"/>
            </w:pPr>
            <w:r>
              <w:rPr>
                <w:sz w:val="17"/>
              </w:rPr>
              <w:t xml:space="preserve">Subsidiary and regional heads</w:t>
            </w:r>
          </w:p>
        </w:tc>
        <w:tc>
          <w:tcPr/>
          <w:p>
            <w:pPr>
              <w:pStyle w:val="Compact"/>
              <w:spacing w:after="40" w:before="40"/>
              <w:jc w:val="left"/>
            </w:pPr>
            <w:r>
              <w:rPr>
                <w:sz w:val="17"/>
              </w:rPr>
              <w:t xml:space="preserve">Sections 2, 7, 14 — know when and how to escalate</w:t>
            </w:r>
          </w:p>
        </w:tc>
      </w:tr>
    </w:tbl>
    <w:bookmarkEnd w:id="23"/>
    <w:bookmarkStart w:id="24" w:name="X6201bc9a6a00e894c27086e85f072de2abd76ca"/>
    <w:p>
      <w:pPr>
        <w:pStyle w:val="Heading3"/>
      </w:pPr>
      <w:r>
        <w:t xml:space="preserve">1.3 Scope and assumptions</w:t>
      </w:r>
    </w:p>
    <w:p>
      <w:pPr>
        <w:numPr>
          <w:ilvl w:val="0"/>
          <w:numId w:val="1010"/>
        </w:numPr>
        <w:pStyle w:val="Compact"/>
      </w:pPr>
      <w:r>
        <w:rPr>
          <w:bCs/>
          <w:b/>
        </w:rPr>
        <w:t xml:space="preserve">Issuer type.</w:t>
      </w:r>
      <w:r>
        <w:t xml:space="preserve"> </w:t>
      </w:r>
      <w:r>
        <w:t xml:space="preserve">A company listed on Bursa Malaysia's</w:t>
      </w:r>
      <w:r>
        <w:t xml:space="preserve"> </w:t>
      </w:r>
      <w:r>
        <w:rPr>
          <w:bCs/>
          <w:b/>
        </w:rPr>
        <w:t xml:space="preserve">Main Market or ACE Market</w:t>
      </w:r>
      <w:r>
        <w:t xml:space="preserve">, with subsidiaries, possibly regional operations (including Sabah and Sarawak) and a mix of institutional and retail shareholders.</w:t>
      </w:r>
    </w:p>
    <w:p>
      <w:pPr>
        <w:numPr>
          <w:ilvl w:val="0"/>
          <w:numId w:val="1010"/>
        </w:numPr>
        <w:pStyle w:val="Compact"/>
      </w:pPr>
      <w:r>
        <w:rPr>
          <w:bCs/>
          <w:b/>
        </w:rPr>
        <w:t xml:space="preserve">ACE Market.</w:t>
      </w:r>
      <w:r>
        <w:t xml:space="preserve"> </w:t>
      </w:r>
      <w:r>
        <w:t xml:space="preserve">The ACE Market Listing Requirements have a parallel continuing-disclosure chapter (Chapter 9). A March 2026 ACE Market Chapter 9 Q&amp;A document applies the same Paragraph 9.03 materiality test</w:t>
      </w:r>
      <w:r>
        <w:t xml:space="preserve"> </w:t>
      </w:r>
      <w:r>
        <w:rPr>
          <w:bCs/>
          <w:b/>
        </w:rPr>
        <w:t xml:space="preserve">[C]</w:t>
      </w:r>
      <w:r>
        <w:t xml:space="preserve">. Paragraph numbers quoted in this playbook are</w:t>
      </w:r>
      <w:r>
        <w:t xml:space="preserve"> </w:t>
      </w:r>
      <w:r>
        <w:rPr>
          <w:bCs/>
          <w:b/>
        </w:rPr>
        <w:t xml:space="preserve">Main Market</w:t>
      </w:r>
      <w:r>
        <w:t xml:space="preserve"> </w:t>
      </w:r>
      <w:r>
        <w:t xml:space="preserve">numbers; confirm the ACE equivalent. ACE issuers that are still within their Sponsor period should include the Sponsor in their crisis contact tree</w:t>
      </w:r>
      <w:r>
        <w:t xml:space="preserve"> </w:t>
      </w:r>
      <w:r>
        <w:rPr>
          <w:bCs/>
          <w:b/>
        </w:rPr>
        <w:t xml:space="preserve">[V]</w:t>
      </w:r>
      <w:r>
        <w:t xml:space="preserve">.</w:t>
      </w:r>
    </w:p>
    <w:p>
      <w:pPr>
        <w:numPr>
          <w:ilvl w:val="0"/>
          <w:numId w:val="1010"/>
        </w:numPr>
        <w:pStyle w:val="Compact"/>
      </w:pPr>
      <w:r>
        <w:rPr>
          <w:bCs/>
          <w:b/>
        </w:rPr>
        <w:t xml:space="preserve">Cross-listed or bond-funded issuers.</w:t>
      </w:r>
      <w:r>
        <w:t xml:space="preserve"> </w:t>
      </w:r>
      <w:r>
        <w:t xml:space="preserve">If you have securities on another exchange, or sukuk/bonds with a trustee, you carry parallel disclosure obligations. Align timing so that no market receives information before another. This playbook does not cover foreign exchange rules.</w:t>
      </w:r>
    </w:p>
    <w:p>
      <w:pPr>
        <w:numPr>
          <w:ilvl w:val="0"/>
          <w:numId w:val="1010"/>
        </w:numPr>
        <w:pStyle w:val="Compact"/>
      </w:pPr>
      <w:r>
        <w:rPr>
          <w:bCs/>
          <w:b/>
        </w:rPr>
        <w:t xml:space="preserve">Regulated sectors.</w:t>
      </w:r>
      <w:r>
        <w:t xml:space="preserve"> </w:t>
      </w:r>
      <w:r>
        <w:t xml:space="preserve">Banks, insurers, capital-market licensees, telcos, utilities, healthcare, food and others have sector-regulator notification duties that sit</w:t>
      </w:r>
      <w:r>
        <w:t xml:space="preserve"> </w:t>
      </w:r>
      <w:r>
        <w:rPr>
          <w:iCs/>
          <w:i/>
        </w:rPr>
        <w:t xml:space="preserve">on top of</w:t>
      </w:r>
      <w:r>
        <w:t xml:space="preserve"> </w:t>
      </w:r>
      <w:r>
        <w:t xml:space="preserve">Bursa obligations (Section 5.3).</w:t>
      </w:r>
    </w:p>
    <w:p>
      <w:pPr>
        <w:numPr>
          <w:ilvl w:val="0"/>
          <w:numId w:val="1010"/>
        </w:numPr>
        <w:pStyle w:val="Compact"/>
      </w:pPr>
      <w:r>
        <w:rPr>
          <w:bCs/>
          <w:b/>
        </w:rPr>
        <w:t xml:space="preserve">Not covered.</w:t>
      </w:r>
      <w:r>
        <w:t xml:space="preserve"> </w:t>
      </w:r>
      <w:r>
        <w:t xml:space="preserve">Detailed legal analysis of any particular matter; employment-law procedure; insurance claims handling; business-continuity technical recovery (this playbook links to, but does not replace, your BCP and IT disaster-recovery plans).</w:t>
      </w:r>
    </w:p>
    <w:bookmarkEnd w:id="24"/>
    <w:bookmarkStart w:id="25" w:name="Xd5983d2807aa5aad3162b453977f57f8398eb9d"/>
    <w:p>
      <w:pPr>
        <w:pStyle w:val="Heading3"/>
      </w:pPr>
      <w:r>
        <w:t xml:space="preserve">1.4 The three-layer structure</w:t>
      </w:r>
    </w:p>
    <w:p>
      <w:pPr>
        <w:numPr>
          <w:ilvl w:val="0"/>
          <w:numId w:val="1011"/>
        </w:numPr>
        <w:pStyle w:val="Compact"/>
      </w:pPr>
      <w:r>
        <w:rPr>
          <w:bCs/>
          <w:b/>
        </w:rPr>
        <w:t xml:space="preserve">Cards</w:t>
      </w:r>
      <w:r>
        <w:t xml:space="preserve"> </w:t>
      </w:r>
      <w:r>
        <w:t xml:space="preserve">— one-page quick references (Section 2; the clock board in 2.2; severity matrix in 7.2).</w:t>
      </w:r>
    </w:p>
    <w:p>
      <w:pPr>
        <w:numPr>
          <w:ilvl w:val="0"/>
          <w:numId w:val="1011"/>
        </w:numPr>
        <w:pStyle w:val="Compact"/>
      </w:pPr>
      <w:r>
        <w:rPr>
          <w:bCs/>
          <w:b/>
        </w:rPr>
        <w:t xml:space="preserve">Procedures</w:t>
      </w:r>
      <w:r>
        <w:t xml:space="preserve"> </w:t>
      </w:r>
      <w:r>
        <w:t xml:space="preserve">— how-to for each function (Sections 6–14).</w:t>
      </w:r>
    </w:p>
    <w:p>
      <w:pPr>
        <w:numPr>
          <w:ilvl w:val="0"/>
          <w:numId w:val="1011"/>
        </w:numPr>
        <w:pStyle w:val="Compact"/>
      </w:pPr>
      <w:r>
        <w:rPr>
          <w:bCs/>
          <w:b/>
        </w:rPr>
        <w:t xml:space="preserve">Reference and tools</w:t>
      </w:r>
      <w:r>
        <w:t xml:space="preserve"> </w:t>
      </w:r>
      <w:r>
        <w:t xml:space="preserve">— scenarios, templates, exercises, directories (Sections 15–17, Appendices).</w:t>
      </w:r>
    </w:p>
    <w:p>
      <w:r>
        <w:pict>
          <v:rect style="width:0;height:1.5pt" o:hralign="center" o:hrstd="t" o:hr="t"/>
        </w:pict>
      </w:r>
    </w:p>
    <w:bookmarkEnd w:id="25"/>
    <w:bookmarkEnd w:id="26"/>
    <w:bookmarkStart w:id="30" w:name="Xe7c007ce0d73113c19997d6d8ba2e38722dd8e3"/>
    <w:p>
      <w:pPr>
        <w:pStyle w:val="Heading2"/>
      </w:pPr>
      <w:r>
        <w:t xml:space="preserve">2. The First 60 Minutes — quick-start card</w:t>
      </w:r>
    </w:p>
    <w:p>
      <w:pPr>
        <w:pStyle w:val="BlockText"/>
      </w:pPr>
      <w:r>
        <w:rPr>
          <w:bCs/>
          <w:b/>
        </w:rPr>
        <w:t xml:space="preserve">Print this page. Put it in the Crisis Lead's bag, the Company Secretary's desk drawer and the security desk.</w:t>
      </w:r>
    </w:p>
    <w:bookmarkStart w:id="27" w:name="X8765afdc58a000657eec89472c4f786e20ffdfd"/>
    <w:p>
      <w:pPr>
        <w:pStyle w:val="Heading3"/>
      </w:pPr>
      <w:r>
        <w:t xml:space="preserve">2.1 The sequence</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When</w:t>
            </w:r>
          </w:p>
        </w:tc>
        <w:tc>
          <w:tcPr>
            <w:shd w:val="clear" w:color="auto" w:fill="DCE6F1"/>
          </w:tcPr>
          <w:p>
            <w:pPr>
              <w:pStyle w:val="Compact"/>
              <w:spacing w:after="40" w:before="40"/>
              <w:jc w:val="left"/>
            </w:pPr>
            <w:r>
              <w:rPr>
                <w:b/>
                <w:sz w:val="17"/>
              </w:rPr>
              <w:t xml:space="preserve">Do this</w:t>
            </w:r>
          </w:p>
        </w:tc>
        <w:tc>
          <w:tcPr>
            <w:shd w:val="clear" w:color="auto" w:fill="DCE6F1"/>
          </w:tcPr>
          <w:p>
            <w:pPr>
              <w:pStyle w:val="Compact"/>
              <w:spacing w:after="40" w:before="40"/>
              <w:jc w:val="left"/>
            </w:pPr>
            <w:r>
              <w:rPr>
                <w:b/>
                <w:sz w:val="17"/>
              </w:rPr>
              <w:t xml:space="preserve">Owner</w:t>
            </w:r>
          </w:p>
        </w:tc>
      </w:tr>
      <w:tr>
        <w:tc>
          <w:tcPr/>
          <w:p>
            <w:pPr>
              <w:pStyle w:val="Compact"/>
              <w:spacing w:after="40" w:before="40"/>
              <w:jc w:val="left"/>
            </w:pPr>
            <w:r>
              <w:rPr>
                <w:bCs/>
                <w:b/>
                <w:sz w:val="17"/>
              </w:rPr>
              <w:t xml:space="preserve">0–10 min</w:t>
            </w:r>
          </w:p>
        </w:tc>
        <w:tc>
          <w:tcPr/>
          <w:p>
            <w:pPr>
              <w:pStyle w:val="Compact"/>
              <w:spacing w:after="40" w:before="40"/>
              <w:jc w:val="left"/>
            </w:pPr>
            <w:r>
              <w:rPr>
                <w:bCs/>
                <w:b/>
                <w:sz w:val="17"/>
              </w:rPr>
              <w:t xml:space="preserve">1. Verify and name it.</w:t>
            </w:r>
            <w:r>
              <w:rPr>
                <w:sz w:val="17"/>
              </w:rPr>
              <w:t xml:space="preserve"> </w:t>
            </w:r>
            <w:r>
              <w:rPr>
                <w:sz w:val="17"/>
              </w:rPr>
              <w:t xml:space="preserve">What exactly do we know? Who confirmed it? What do we</w:t>
            </w:r>
            <w:r>
              <w:rPr>
                <w:sz w:val="17"/>
              </w:rPr>
              <w:t xml:space="preserve"> </w:t>
            </w:r>
            <w:r>
              <w:rPr>
                <w:iCs/>
                <w:i/>
                <w:sz w:val="17"/>
              </w:rPr>
              <w:t xml:space="preserve">not</w:t>
            </w:r>
            <w:r>
              <w:rPr>
                <w:sz w:val="17"/>
              </w:rPr>
              <w:t xml:space="preserve"> </w:t>
            </w:r>
            <w:r>
              <w:rPr>
                <w:sz w:val="17"/>
              </w:rPr>
              <w:t xml:space="preserve">know? Write a two-line factual summary.</w:t>
            </w:r>
          </w:p>
        </w:tc>
        <w:tc>
          <w:tcPr/>
          <w:p>
            <w:pPr>
              <w:pStyle w:val="Compact"/>
              <w:spacing w:after="40" w:before="40"/>
              <w:jc w:val="left"/>
            </w:pPr>
            <w:r>
              <w:rPr>
                <w:sz w:val="17"/>
              </w:rPr>
              <w:t xml:space="preserve">Person who received the alert</w:t>
            </w:r>
          </w:p>
        </w:tc>
      </w:tr>
      <w:tr>
        <w:tc>
          <w:tcPr/>
          <w:p>
            <w:pPr>
              <w:pStyle w:val="Compact"/>
              <w:spacing w:after="40" w:before="40"/>
            </w:pPr>
          </w:p>
        </w:tc>
        <w:tc>
          <w:tcPr/>
          <w:p>
            <w:pPr>
              <w:pStyle w:val="Compact"/>
              <w:spacing w:after="40" w:before="40"/>
              <w:jc w:val="left"/>
            </w:pPr>
            <w:r>
              <w:rPr>
                <w:bCs/>
                <w:b/>
                <w:sz w:val="17"/>
              </w:rPr>
              <w:t xml:space="preserve">2. Protect people first.</w:t>
            </w:r>
            <w:r>
              <w:rPr>
                <w:sz w:val="17"/>
              </w:rPr>
              <w:t xml:space="preserve"> </w:t>
            </w:r>
            <w:r>
              <w:rPr>
                <w:sz w:val="17"/>
              </w:rPr>
              <w:t xml:space="preserve">Safety, containment, evacuation, isolate affected systems. Communications never delays a life-safety action.</w:t>
            </w:r>
          </w:p>
        </w:tc>
        <w:tc>
          <w:tcPr/>
          <w:p>
            <w:pPr>
              <w:pStyle w:val="Compact"/>
              <w:spacing w:after="40" w:before="40"/>
              <w:jc w:val="left"/>
            </w:pPr>
            <w:r>
              <w:rPr>
                <w:sz w:val="17"/>
              </w:rPr>
              <w:t xml:space="preserve">Operations / HSE / CISO</w:t>
            </w:r>
          </w:p>
        </w:tc>
      </w:tr>
      <w:tr>
        <w:tc>
          <w:tcPr/>
          <w:p>
            <w:pPr>
              <w:pStyle w:val="Compact"/>
              <w:spacing w:after="40" w:before="40"/>
            </w:pPr>
          </w:p>
        </w:tc>
        <w:tc>
          <w:tcPr/>
          <w:p>
            <w:pPr>
              <w:pStyle w:val="Compact"/>
              <w:spacing w:after="40" w:before="40"/>
              <w:jc w:val="left"/>
            </w:pPr>
            <w:r>
              <w:rPr>
                <w:bCs/>
                <w:b/>
                <w:sz w:val="17"/>
              </w:rPr>
              <w:t xml:space="preserve">3. Call the Core Five</w:t>
            </w:r>
            <w:r>
              <w:rPr>
                <w:sz w:val="17"/>
              </w:rPr>
              <w:t xml:space="preserve"> </w:t>
            </w:r>
            <w:r>
              <w:rPr>
                <w:sz w:val="17"/>
              </w:rPr>
              <w:t xml:space="preserve">(below) by phone, not email.</w:t>
            </w:r>
          </w:p>
        </w:tc>
        <w:tc>
          <w:tcPr/>
          <w:p>
            <w:pPr>
              <w:pStyle w:val="Compact"/>
              <w:spacing w:after="40" w:before="40"/>
              <w:jc w:val="left"/>
            </w:pPr>
            <w:r>
              <w:rPr>
                <w:sz w:val="17"/>
              </w:rPr>
              <w:t xml:space="preserve">First recipient</w:t>
            </w:r>
          </w:p>
        </w:tc>
      </w:tr>
      <w:tr>
        <w:tc>
          <w:tcPr/>
          <w:p>
            <w:pPr>
              <w:pStyle w:val="Compact"/>
              <w:spacing w:after="40" w:before="40"/>
              <w:jc w:val="left"/>
            </w:pPr>
            <w:r>
              <w:rPr>
                <w:bCs/>
                <w:b/>
                <w:sz w:val="17"/>
              </w:rPr>
              <w:t xml:space="preserve">10–20 min</w:t>
            </w:r>
          </w:p>
        </w:tc>
        <w:tc>
          <w:tcPr/>
          <w:p>
            <w:pPr>
              <w:pStyle w:val="Compact"/>
              <w:spacing w:after="40" w:before="40"/>
              <w:jc w:val="left"/>
            </w:pPr>
            <w:r>
              <w:rPr>
                <w:bCs/>
                <w:b/>
                <w:sz w:val="17"/>
              </w:rPr>
              <w:t xml:space="preserve">4. Freeze.</w:t>
            </w:r>
            <w:r>
              <w:rPr>
                <w:sz w:val="17"/>
              </w:rPr>
              <w:t xml:space="preserve"> </w:t>
            </w:r>
            <w:r>
              <w:rPr>
                <w:sz w:val="17"/>
              </w:rPr>
              <w:t xml:space="preserve">Legal hold on documents and messages. Pause scheduled posts, campaigns, emails. No external comment by anyone except the named spokesperson.</w:t>
            </w:r>
          </w:p>
        </w:tc>
        <w:tc>
          <w:tcPr/>
          <w:p>
            <w:pPr>
              <w:pStyle w:val="Compact"/>
              <w:spacing w:after="40" w:before="40"/>
              <w:jc w:val="left"/>
            </w:pPr>
            <w:r>
              <w:rPr>
                <w:sz w:val="17"/>
              </w:rPr>
              <w:t xml:space="preserve">Legal / Comms</w:t>
            </w:r>
          </w:p>
        </w:tc>
      </w:tr>
      <w:tr>
        <w:tc>
          <w:tcPr/>
          <w:p>
            <w:pPr>
              <w:pStyle w:val="Compact"/>
              <w:spacing w:after="40" w:before="40"/>
            </w:pPr>
          </w:p>
        </w:tc>
        <w:tc>
          <w:tcPr/>
          <w:p>
            <w:pPr>
              <w:pStyle w:val="Compact"/>
              <w:spacing w:after="40" w:before="40"/>
              <w:jc w:val="left"/>
            </w:pPr>
            <w:r>
              <w:rPr>
                <w:bCs/>
                <w:b/>
                <w:sz w:val="17"/>
              </w:rPr>
              <w:t xml:space="preserve">5. Insider lock.</w:t>
            </w:r>
            <w:r>
              <w:rPr>
                <w:sz w:val="17"/>
              </w:rPr>
              <w:t xml:space="preserve"> </w:t>
            </w:r>
            <w:r>
              <w:rPr>
                <w:sz w:val="17"/>
              </w:rPr>
              <w:t xml:space="preserve">Tell everyone who now knows: do</w:t>
            </w:r>
            <w:r>
              <w:rPr>
                <w:sz w:val="17"/>
              </w:rPr>
              <w:t xml:space="preserve"> </w:t>
            </w:r>
            <w:r>
              <w:rPr>
                <w:bCs/>
                <w:b/>
                <w:sz w:val="17"/>
              </w:rPr>
              <w:t xml:space="preserve">not</w:t>
            </w:r>
            <w:r>
              <w:rPr>
                <w:sz w:val="17"/>
              </w:rPr>
              <w:t xml:space="preserve"> </w:t>
            </w:r>
            <w:r>
              <w:rPr>
                <w:sz w:val="17"/>
              </w:rPr>
              <w:t xml:space="preserve">trade, do</w:t>
            </w:r>
            <w:r>
              <w:rPr>
                <w:sz w:val="17"/>
              </w:rPr>
              <w:t xml:space="preserve"> </w:t>
            </w:r>
            <w:r>
              <w:rPr>
                <w:bCs/>
                <w:b/>
                <w:sz w:val="17"/>
              </w:rPr>
              <w:t xml:space="preserve">not</w:t>
            </w:r>
            <w:r>
              <w:rPr>
                <w:sz w:val="17"/>
              </w:rPr>
              <w:t xml:space="preserve"> </w:t>
            </w:r>
            <w:r>
              <w:rPr>
                <w:sz w:val="17"/>
              </w:rPr>
              <w:t xml:space="preserve">tip (Template T6). Start the insider log.</w:t>
            </w:r>
          </w:p>
        </w:tc>
        <w:tc>
          <w:tcPr/>
          <w:p>
            <w:pPr>
              <w:pStyle w:val="Compact"/>
              <w:spacing w:after="40" w:before="40"/>
              <w:jc w:val="left"/>
            </w:pPr>
            <w:r>
              <w:rPr>
                <w:sz w:val="17"/>
              </w:rPr>
              <w:t xml:space="preserve">Company Secretary</w:t>
            </w:r>
          </w:p>
        </w:tc>
      </w:tr>
      <w:tr>
        <w:tc>
          <w:tcPr/>
          <w:p>
            <w:pPr>
              <w:pStyle w:val="Compact"/>
              <w:spacing w:after="40" w:before="40"/>
            </w:pPr>
          </w:p>
        </w:tc>
        <w:tc>
          <w:tcPr/>
          <w:p>
            <w:pPr>
              <w:pStyle w:val="Compact"/>
              <w:spacing w:after="40" w:before="40"/>
              <w:jc w:val="left"/>
            </w:pPr>
            <w:r>
              <w:rPr>
                <w:bCs/>
                <w:b/>
                <w:sz w:val="17"/>
              </w:rPr>
              <w:t xml:space="preserve">6. Start the decision log.</w:t>
            </w:r>
            <w:r>
              <w:rPr>
                <w:sz w:val="17"/>
              </w:rPr>
              <w:t xml:space="preserve"> </w:t>
            </w:r>
            <w:r>
              <w:rPr>
                <w:sz w:val="17"/>
              </w:rPr>
              <w:t xml:space="preserve">Time-stamp every decision and its reason (Template T3).</w:t>
            </w:r>
          </w:p>
        </w:tc>
        <w:tc>
          <w:tcPr/>
          <w:p>
            <w:pPr>
              <w:pStyle w:val="Compact"/>
              <w:spacing w:after="40" w:before="40"/>
              <w:jc w:val="left"/>
            </w:pPr>
            <w:r>
              <w:rPr>
                <w:sz w:val="17"/>
              </w:rPr>
              <w:t xml:space="preserve">Scribe</w:t>
            </w:r>
          </w:p>
        </w:tc>
      </w:tr>
      <w:tr>
        <w:tc>
          <w:tcPr/>
          <w:p>
            <w:pPr>
              <w:pStyle w:val="Compact"/>
              <w:spacing w:after="40" w:before="40"/>
              <w:jc w:val="left"/>
            </w:pPr>
            <w:r>
              <w:rPr>
                <w:bCs/>
                <w:b/>
                <w:sz w:val="17"/>
              </w:rPr>
              <w:t xml:space="preserve">20–40 min</w:t>
            </w:r>
          </w:p>
        </w:tc>
        <w:tc>
          <w:tcPr/>
          <w:p>
            <w:pPr>
              <w:pStyle w:val="Compact"/>
              <w:spacing w:after="40" w:before="40"/>
              <w:jc w:val="left"/>
            </w:pPr>
            <w:r>
              <w:rPr>
                <w:bCs/>
                <w:b/>
                <w:sz w:val="17"/>
              </w:rPr>
              <w:t xml:space="preserve">7. Materiality screen.</w:t>
            </w:r>
            <w:r>
              <w:rPr>
                <w:sz w:val="17"/>
              </w:rPr>
              <w:t xml:space="preserve"> </w:t>
            </w:r>
            <w:r>
              <w:rPr>
                <w:sz w:val="17"/>
              </w:rPr>
              <w:t xml:space="preserve">Run the Disclosure Decision Tree (Section 9.2). If it</w:t>
            </w:r>
            <w:r>
              <w:rPr>
                <w:sz w:val="17"/>
              </w:rPr>
              <w:t xml:space="preserve"> </w:t>
            </w:r>
            <w:r>
              <w:rPr>
                <w:iCs/>
                <w:i/>
                <w:sz w:val="17"/>
              </w:rPr>
              <w:t xml:space="preserve">might</w:t>
            </w:r>
            <w:r>
              <w:rPr>
                <w:sz w:val="17"/>
              </w:rPr>
              <w:t xml:space="preserve"> </w:t>
            </w:r>
            <w:r>
              <w:rPr>
                <w:sz w:val="17"/>
              </w:rPr>
              <w:t xml:space="preserve">be price-sensitive, treat it as price-sensitive until counsel says otherwise.</w:t>
            </w:r>
          </w:p>
        </w:tc>
        <w:tc>
          <w:tcPr/>
          <w:p>
            <w:pPr>
              <w:pStyle w:val="Compact"/>
              <w:spacing w:after="40" w:before="40"/>
              <w:jc w:val="left"/>
            </w:pPr>
            <w:r>
              <w:rPr>
                <w:sz w:val="17"/>
              </w:rPr>
              <w:t xml:space="preserve">Disclosure Committee</w:t>
            </w:r>
          </w:p>
        </w:tc>
      </w:tr>
      <w:tr>
        <w:tc>
          <w:tcPr/>
          <w:p>
            <w:pPr>
              <w:pStyle w:val="Compact"/>
              <w:spacing w:after="40" w:before="40"/>
            </w:pPr>
          </w:p>
        </w:tc>
        <w:tc>
          <w:tcPr/>
          <w:p>
            <w:pPr>
              <w:pStyle w:val="Compact"/>
              <w:spacing w:after="40" w:before="40"/>
              <w:jc w:val="left"/>
            </w:pPr>
            <w:r>
              <w:rPr>
                <w:bCs/>
                <w:b/>
                <w:sz w:val="17"/>
              </w:rPr>
              <w:t xml:space="preserve">8. Market-hours check.</w:t>
            </w:r>
            <w:r>
              <w:rPr>
                <w:sz w:val="17"/>
              </w:rPr>
              <w:t xml:space="preserve"> </w:t>
            </w:r>
            <w:r>
              <w:rPr>
                <w:sz w:val="17"/>
              </w:rPr>
              <w:t xml:space="preserve">Market open? If material and you cannot announce</w:t>
            </w:r>
            <w:r>
              <w:rPr>
                <w:sz w:val="17"/>
              </w:rPr>
              <w:t xml:space="preserve"> </w:t>
            </w:r>
            <w:r>
              <w:rPr>
                <w:iCs/>
                <w:i/>
                <w:sz w:val="17"/>
              </w:rPr>
              <w:t xml:space="preserve">now</w:t>
            </w:r>
            <w:r>
              <w:rPr>
                <w:sz w:val="17"/>
              </w:rPr>
              <w:t xml:space="preserve">, consider a</w:t>
            </w:r>
            <w:r>
              <w:rPr>
                <w:sz w:val="17"/>
              </w:rPr>
              <w:t xml:space="preserve"> </w:t>
            </w:r>
            <w:r>
              <w:rPr>
                <w:bCs/>
                <w:b/>
                <w:sz w:val="17"/>
              </w:rPr>
              <w:t xml:space="preserve">trading halt request</w:t>
            </w:r>
            <w:r>
              <w:rPr>
                <w:sz w:val="17"/>
              </w:rPr>
              <w:t xml:space="preserve"> </w:t>
            </w:r>
            <w:r>
              <w:rPr>
                <w:sz w:val="17"/>
              </w:rPr>
              <w:t xml:space="preserve">(Section 9.4).</w:t>
            </w:r>
          </w:p>
        </w:tc>
        <w:tc>
          <w:tcPr/>
          <w:p>
            <w:pPr>
              <w:pStyle w:val="Compact"/>
              <w:spacing w:after="40" w:before="40"/>
              <w:jc w:val="left"/>
            </w:pPr>
            <w:r>
              <w:rPr>
                <w:sz w:val="17"/>
              </w:rPr>
              <w:t xml:space="preserve">CEO + Company Secretary</w:t>
            </w:r>
          </w:p>
        </w:tc>
      </w:tr>
      <w:tr>
        <w:tc>
          <w:tcPr/>
          <w:p>
            <w:pPr>
              <w:pStyle w:val="Compact"/>
              <w:spacing w:after="40" w:before="40"/>
            </w:pPr>
          </w:p>
        </w:tc>
        <w:tc>
          <w:tcPr/>
          <w:p>
            <w:pPr>
              <w:pStyle w:val="Compact"/>
              <w:spacing w:after="40" w:before="40"/>
              <w:jc w:val="left"/>
            </w:pPr>
            <w:r>
              <w:rPr>
                <w:bCs/>
                <w:b/>
                <w:sz w:val="17"/>
              </w:rPr>
              <w:t xml:space="preserve">9. Convene the CMT</w:t>
            </w:r>
            <w:r>
              <w:rPr>
                <w:sz w:val="17"/>
              </w:rPr>
              <w:t xml:space="preserve"> </w:t>
            </w:r>
            <w:r>
              <w:rPr>
                <w:sz w:val="17"/>
              </w:rPr>
              <w:t xml:space="preserve">(war room — physical or virtual).</w:t>
            </w:r>
          </w:p>
        </w:tc>
        <w:tc>
          <w:tcPr/>
          <w:p>
            <w:pPr>
              <w:pStyle w:val="Compact"/>
              <w:spacing w:after="40" w:before="40"/>
              <w:jc w:val="left"/>
            </w:pPr>
            <w:r>
              <w:rPr>
                <w:sz w:val="17"/>
              </w:rPr>
              <w:t xml:space="preserve">Crisis Lead</w:t>
            </w:r>
          </w:p>
        </w:tc>
      </w:tr>
      <w:tr>
        <w:tc>
          <w:tcPr/>
          <w:p>
            <w:pPr>
              <w:pStyle w:val="Compact"/>
              <w:spacing w:after="40" w:before="40"/>
              <w:jc w:val="left"/>
            </w:pPr>
            <w:r>
              <w:rPr>
                <w:bCs/>
                <w:b/>
                <w:sz w:val="17"/>
              </w:rPr>
              <w:t xml:space="preserve">40–60 min</w:t>
            </w:r>
          </w:p>
        </w:tc>
        <w:tc>
          <w:tcPr/>
          <w:p>
            <w:pPr>
              <w:pStyle w:val="Compact"/>
              <w:spacing w:after="40" w:before="40"/>
              <w:jc w:val="left"/>
            </w:pPr>
            <w:r>
              <w:rPr>
                <w:bCs/>
                <w:b/>
                <w:sz w:val="17"/>
              </w:rPr>
              <w:t xml:space="preserve">10. Start the regulatory clocks</w:t>
            </w:r>
            <w:r>
              <w:rPr>
                <w:sz w:val="17"/>
              </w:rPr>
              <w:t xml:space="preserve"> </w:t>
            </w:r>
            <w:r>
              <w:rPr>
                <w:sz w:val="17"/>
              </w:rPr>
              <w:t xml:space="preserve">(2.2). Assign an owner to every clock.</w:t>
            </w:r>
          </w:p>
        </w:tc>
        <w:tc>
          <w:tcPr/>
          <w:p>
            <w:pPr>
              <w:pStyle w:val="Compact"/>
              <w:spacing w:after="40" w:before="40"/>
              <w:jc w:val="left"/>
            </w:pPr>
            <w:r>
              <w:rPr>
                <w:sz w:val="17"/>
              </w:rPr>
              <w:t xml:space="preserve">Legal / Compliance</w:t>
            </w:r>
          </w:p>
        </w:tc>
      </w:tr>
      <w:tr>
        <w:tc>
          <w:tcPr/>
          <w:p>
            <w:pPr>
              <w:pStyle w:val="Compact"/>
              <w:spacing w:after="40" w:before="40"/>
            </w:pPr>
          </w:p>
        </w:tc>
        <w:tc>
          <w:tcPr/>
          <w:p>
            <w:pPr>
              <w:pStyle w:val="Compact"/>
              <w:spacing w:after="40" w:before="40"/>
              <w:jc w:val="left"/>
            </w:pPr>
            <w:r>
              <w:rPr>
                <w:bCs/>
                <w:b/>
                <w:sz w:val="17"/>
              </w:rPr>
              <w:t xml:space="preserve">11. Notify the Board</w:t>
            </w:r>
            <w:r>
              <w:rPr>
                <w:sz w:val="17"/>
              </w:rPr>
              <w:t xml:space="preserve"> </w:t>
            </w:r>
            <w:r>
              <w:rPr>
                <w:sz w:val="17"/>
              </w:rPr>
              <w:t xml:space="preserve">— Chair and Audit &amp; Risk Committee Chair, by phone.</w:t>
            </w:r>
          </w:p>
        </w:tc>
        <w:tc>
          <w:tcPr/>
          <w:p>
            <w:pPr>
              <w:pStyle w:val="Compact"/>
              <w:spacing w:after="40" w:before="40"/>
              <w:jc w:val="left"/>
            </w:pPr>
            <w:r>
              <w:rPr>
                <w:sz w:val="17"/>
              </w:rPr>
              <w:t xml:space="preserve">Crisis Lead</w:t>
            </w:r>
          </w:p>
        </w:tc>
      </w:tr>
      <w:tr>
        <w:tc>
          <w:tcPr/>
          <w:p>
            <w:pPr>
              <w:pStyle w:val="Compact"/>
              <w:spacing w:after="40" w:before="40"/>
            </w:pPr>
          </w:p>
        </w:tc>
        <w:tc>
          <w:tcPr/>
          <w:p>
            <w:pPr>
              <w:pStyle w:val="Compact"/>
              <w:spacing w:after="40" w:before="40"/>
              <w:jc w:val="left"/>
            </w:pPr>
            <w:r>
              <w:rPr>
                <w:bCs/>
                <w:b/>
                <w:sz w:val="17"/>
              </w:rPr>
              <w:t xml:space="preserve">12. Release the first words.</w:t>
            </w:r>
            <w:r>
              <w:rPr>
                <w:sz w:val="17"/>
              </w:rPr>
              <w:t xml:space="preserve"> </w:t>
            </w:r>
            <w:r>
              <w:rPr>
                <w:sz w:val="17"/>
              </w:rPr>
              <w:t xml:space="preserve">Holding statement + internal staff note, approved via the fast track (Section 8.1).</w:t>
            </w:r>
            <w:r>
              <w:rPr>
                <w:sz w:val="17"/>
              </w:rPr>
              <w:t xml:space="preserve"> </w:t>
            </w:r>
            <w:r>
              <w:rPr>
                <w:bCs/>
                <w:b/>
                <w:sz w:val="17"/>
              </w:rPr>
              <w:t xml:space="preserve">Bursa first</w:t>
            </w:r>
            <w:r>
              <w:rPr>
                <w:sz w:val="17"/>
              </w:rPr>
              <w:t xml:space="preserve"> </w:t>
            </w:r>
            <w:r>
              <w:rPr>
                <w:sz w:val="17"/>
              </w:rPr>
              <w:t xml:space="preserve">if the matter is material.</w:t>
            </w:r>
          </w:p>
        </w:tc>
        <w:tc>
          <w:tcPr/>
          <w:p>
            <w:pPr>
              <w:pStyle w:val="Compact"/>
              <w:spacing w:after="40" w:before="40"/>
              <w:jc w:val="left"/>
            </w:pPr>
            <w:r>
              <w:rPr>
                <w:sz w:val="17"/>
              </w:rPr>
              <w:t xml:space="preserve">Head of Comms</w:t>
            </w:r>
          </w:p>
        </w:tc>
      </w:tr>
      <w:tr>
        <w:tc>
          <w:tcPr/>
          <w:p>
            <w:pPr>
              <w:pStyle w:val="Compact"/>
              <w:spacing w:after="40" w:before="40"/>
            </w:pPr>
          </w:p>
        </w:tc>
        <w:tc>
          <w:tcPr/>
          <w:p>
            <w:pPr>
              <w:pStyle w:val="Compact"/>
              <w:spacing w:after="40" w:before="40"/>
              <w:jc w:val="left"/>
            </w:pPr>
            <w:r>
              <w:rPr>
                <w:bCs/>
                <w:b/>
                <w:sz w:val="17"/>
              </w:rPr>
              <w:t xml:space="preserve">13. Set the next update time</w:t>
            </w:r>
            <w:r>
              <w:rPr>
                <w:sz w:val="17"/>
              </w:rPr>
              <w:t xml:space="preserve"> </w:t>
            </w:r>
            <w:r>
              <w:rPr>
                <w:sz w:val="17"/>
              </w:rPr>
              <w:t xml:space="preserve">(every 60–120 minutes) and say so publicly.</w:t>
            </w:r>
          </w:p>
        </w:tc>
        <w:tc>
          <w:tcPr/>
          <w:p>
            <w:pPr>
              <w:pStyle w:val="Compact"/>
              <w:spacing w:after="40" w:before="40"/>
              <w:jc w:val="left"/>
            </w:pPr>
            <w:r>
              <w:rPr>
                <w:sz w:val="17"/>
              </w:rPr>
              <w:t xml:space="preserve">Crisis Lead</w:t>
            </w:r>
          </w:p>
        </w:tc>
      </w:tr>
    </w:tbl>
    <w:bookmarkEnd w:id="27"/>
    <w:bookmarkStart w:id="28" w:name="X3bc45eae4f0c594ff0a9b15d0a8b154f5cdca29"/>
    <w:p>
      <w:pPr>
        <w:pStyle w:val="Heading3"/>
      </w:pPr>
      <w:r>
        <w:t xml:space="preserve">2.2 The Core Five</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Role</w:t>
            </w:r>
          </w:p>
        </w:tc>
        <w:tc>
          <w:tcPr>
            <w:shd w:val="clear" w:color="auto" w:fill="DCE6F1"/>
          </w:tcPr>
          <w:p>
            <w:pPr>
              <w:pStyle w:val="Compact"/>
              <w:spacing w:after="40" w:before="40"/>
              <w:jc w:val="left"/>
            </w:pPr>
            <w:r>
              <w:rPr>
                <w:b/>
                <w:sz w:val="17"/>
              </w:rPr>
              <w:t xml:space="preserve">Why they are on the first call</w:t>
            </w:r>
          </w:p>
        </w:tc>
      </w:tr>
      <w:tr>
        <w:tc>
          <w:tcPr/>
          <w:p>
            <w:pPr>
              <w:pStyle w:val="Compact"/>
              <w:spacing w:after="40" w:before="40"/>
              <w:jc w:val="left"/>
            </w:pPr>
            <w:r>
              <w:rPr>
                <w:sz w:val="17"/>
              </w:rPr>
              <w:t xml:space="preserve">1</w:t>
            </w:r>
          </w:p>
        </w:tc>
        <w:tc>
          <w:tcPr/>
          <w:p>
            <w:pPr>
              <w:pStyle w:val="Compact"/>
              <w:spacing w:after="40" w:before="40"/>
              <w:jc w:val="left"/>
            </w:pPr>
            <w:r>
              <w:rPr>
                <w:bCs/>
                <w:b/>
                <w:sz w:val="17"/>
              </w:rPr>
              <w:t xml:space="preserve">Crisis Lead</w:t>
            </w:r>
            <w:r>
              <w:rPr>
                <w:sz w:val="17"/>
              </w:rPr>
              <w:t xml:space="preserve"> </w:t>
            </w:r>
            <w:r>
              <w:rPr>
                <w:sz w:val="17"/>
              </w:rPr>
              <w:t xml:space="preserve">(CEO / MD or delegate)</w:t>
            </w:r>
          </w:p>
        </w:tc>
        <w:tc>
          <w:tcPr/>
          <w:p>
            <w:pPr>
              <w:pStyle w:val="Compact"/>
              <w:spacing w:after="40" w:before="40"/>
              <w:jc w:val="left"/>
            </w:pPr>
            <w:r>
              <w:rPr>
                <w:sz w:val="17"/>
              </w:rPr>
              <w:t xml:space="preserve">Single accountable decision-maker</w:t>
            </w:r>
          </w:p>
        </w:tc>
      </w:tr>
      <w:tr>
        <w:tc>
          <w:tcPr/>
          <w:p>
            <w:pPr>
              <w:pStyle w:val="Compact"/>
              <w:spacing w:after="40" w:before="40"/>
              <w:jc w:val="left"/>
            </w:pPr>
            <w:r>
              <w:rPr>
                <w:sz w:val="17"/>
              </w:rPr>
              <w:t xml:space="preserve">2</w:t>
            </w:r>
          </w:p>
        </w:tc>
        <w:tc>
          <w:tcPr/>
          <w:p>
            <w:pPr>
              <w:pStyle w:val="Compact"/>
              <w:spacing w:after="40" w:before="40"/>
              <w:jc w:val="left"/>
            </w:pPr>
            <w:r>
              <w:rPr>
                <w:bCs/>
                <w:b/>
                <w:sz w:val="17"/>
              </w:rPr>
              <w:t xml:space="preserve">Company Secretary</w:t>
            </w:r>
          </w:p>
        </w:tc>
        <w:tc>
          <w:tcPr/>
          <w:p>
            <w:pPr>
              <w:pStyle w:val="Compact"/>
              <w:spacing w:after="40" w:before="40"/>
              <w:jc w:val="left"/>
            </w:pPr>
            <w:r>
              <w:rPr>
                <w:sz w:val="17"/>
              </w:rPr>
              <w:t xml:space="preserve">Controls Bursa LINK submissions and the statutory/regulatory record</w:t>
            </w:r>
          </w:p>
        </w:tc>
      </w:tr>
      <w:tr>
        <w:tc>
          <w:tcPr/>
          <w:p>
            <w:pPr>
              <w:pStyle w:val="Compact"/>
              <w:spacing w:after="40" w:before="40"/>
              <w:jc w:val="left"/>
            </w:pPr>
            <w:r>
              <w:rPr>
                <w:sz w:val="17"/>
              </w:rPr>
              <w:t xml:space="preserve">3</w:t>
            </w:r>
          </w:p>
        </w:tc>
        <w:tc>
          <w:tcPr/>
          <w:p>
            <w:pPr>
              <w:pStyle w:val="Compact"/>
              <w:spacing w:after="40" w:before="40"/>
              <w:jc w:val="left"/>
            </w:pPr>
            <w:r>
              <w:rPr>
                <w:bCs/>
                <w:b/>
                <w:sz w:val="17"/>
              </w:rPr>
              <w:t xml:space="preserve">Head of Legal / General Counsel</w:t>
            </w:r>
          </w:p>
        </w:tc>
        <w:tc>
          <w:tcPr/>
          <w:p>
            <w:pPr>
              <w:pStyle w:val="Compact"/>
              <w:spacing w:after="40" w:before="40"/>
              <w:jc w:val="left"/>
            </w:pPr>
            <w:r>
              <w:rPr>
                <w:sz w:val="17"/>
              </w:rPr>
              <w:t xml:space="preserve">Privilege, legal exposure, regulator posture</w:t>
            </w:r>
          </w:p>
        </w:tc>
      </w:tr>
      <w:tr>
        <w:tc>
          <w:tcPr/>
          <w:p>
            <w:pPr>
              <w:pStyle w:val="Compact"/>
              <w:spacing w:after="40" w:before="40"/>
              <w:jc w:val="left"/>
            </w:pPr>
            <w:r>
              <w:rPr>
                <w:sz w:val="17"/>
              </w:rPr>
              <w:t xml:space="preserve">4</w:t>
            </w:r>
          </w:p>
        </w:tc>
        <w:tc>
          <w:tcPr/>
          <w:p>
            <w:pPr>
              <w:pStyle w:val="Compact"/>
              <w:spacing w:after="40" w:before="40"/>
              <w:jc w:val="left"/>
            </w:pPr>
            <w:r>
              <w:rPr>
                <w:bCs/>
                <w:b/>
                <w:sz w:val="17"/>
              </w:rPr>
              <w:t xml:space="preserve">Head of Corporate Communications</w:t>
            </w:r>
          </w:p>
        </w:tc>
        <w:tc>
          <w:tcPr/>
          <w:p>
            <w:pPr>
              <w:pStyle w:val="Compact"/>
              <w:spacing w:after="40" w:before="40"/>
              <w:jc w:val="left"/>
            </w:pPr>
            <w:r>
              <w:rPr>
                <w:sz w:val="17"/>
              </w:rPr>
              <w:t xml:space="preserve">Statements, media, social, languages</w:t>
            </w:r>
          </w:p>
        </w:tc>
      </w:tr>
      <w:tr>
        <w:tc>
          <w:tcPr/>
          <w:p>
            <w:pPr>
              <w:pStyle w:val="Compact"/>
              <w:spacing w:after="40" w:before="40"/>
              <w:jc w:val="left"/>
            </w:pPr>
            <w:r>
              <w:rPr>
                <w:sz w:val="17"/>
              </w:rPr>
              <w:t xml:space="preserve">5</w:t>
            </w:r>
          </w:p>
        </w:tc>
        <w:tc>
          <w:tcPr/>
          <w:p>
            <w:pPr>
              <w:pStyle w:val="Compact"/>
              <w:spacing w:after="40" w:before="40"/>
              <w:jc w:val="left"/>
            </w:pPr>
            <w:r>
              <w:rPr>
                <w:bCs/>
                <w:b/>
                <w:sz w:val="17"/>
              </w:rPr>
              <w:t xml:space="preserve">CFO / Head of Investor Relations</w:t>
            </w:r>
          </w:p>
        </w:tc>
        <w:tc>
          <w:tcPr/>
          <w:p>
            <w:pPr>
              <w:pStyle w:val="Compact"/>
              <w:spacing w:after="40" w:before="40"/>
              <w:jc w:val="left"/>
            </w:pPr>
            <w:r>
              <w:rPr>
                <w:sz w:val="17"/>
              </w:rPr>
              <w:t xml:space="preserve">Market impact, lenders, ratings, shareholder communications</w:t>
            </w:r>
          </w:p>
        </w:tc>
      </w:tr>
    </w:tbl>
    <w:p>
      <w:pPr>
        <w:pStyle w:val="BodyText"/>
      </w:pPr>
      <w:r>
        <w:rPr>
          <w:iCs/>
          <w:i/>
        </w:rPr>
        <w:t xml:space="preserve">Any one of the Core Five may declare a minimum</w:t>
      </w:r>
      <w:r>
        <w:rPr>
          <w:iCs/>
          <w:i/>
        </w:rPr>
        <w:t xml:space="preserve"> </w:t>
      </w:r>
      <w:r>
        <w:rPr>
          <w:bCs/>
          <w:b/>
          <w:iCs/>
          <w:i/>
        </w:rPr>
        <w:t xml:space="preserve">Level 2</w:t>
      </w:r>
      <w:r>
        <w:rPr>
          <w:iCs/>
          <w:i/>
        </w:rPr>
        <w:t xml:space="preserve"> </w:t>
      </w:r>
      <w:r>
        <w:rPr>
          <w:iCs/>
          <w:i/>
        </w:rPr>
        <w:t xml:space="preserve">(Section 7) on their own authority. Nobody needs permission to raise the alarm.</w:t>
      </w:r>
    </w:p>
    <w:bookmarkEnd w:id="28"/>
    <w:bookmarkStart w:id="29" w:name="X5c10a13f6d923bd09dcaf992b136d085eb247c6"/>
    <w:p>
      <w:pPr>
        <w:pStyle w:val="Heading3"/>
      </w:pPr>
      <w:r>
        <w:t xml:space="preserve">2.3 The clock board — start every relevant clock at once</w:t>
      </w:r>
    </w:p>
    <w:p>
      <w:pPr>
        <w:pStyle w:val="FirstParagraph"/>
      </w:pPr>
      <w:r>
        <w:t xml:space="preserve">Fill in the "Started / Due" column on the war-room whiteboard or shared tracker. Each clock has</w:t>
      </w:r>
      <w:r>
        <w:t xml:space="preserve"> </w:t>
      </w:r>
      <w:r>
        <w:rPr>
          <w:bCs/>
          <w:b/>
        </w:rPr>
        <w:t xml:space="preserve">one named owner</w:t>
      </w:r>
      <w:r>
        <w:t xml:space="preserve">. Legal basis and verification status are in Section 5.</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DCE6F1"/>
          </w:tcPr>
          <w:p>
            <w:pPr>
              <w:pStyle w:val="Compact"/>
              <w:spacing w:after="40" w:before="40"/>
              <w:jc w:val="left"/>
            </w:pPr>
            <w:r>
              <w:rPr>
                <w:b/>
                <w:sz w:val="17"/>
              </w:rPr>
              <w:t xml:space="preserve">Clock</w:t>
            </w:r>
          </w:p>
        </w:tc>
        <w:tc>
          <w:tcPr>
            <w:shd w:val="clear" w:color="auto" w:fill="DCE6F1"/>
          </w:tcPr>
          <w:p>
            <w:pPr>
              <w:pStyle w:val="Compact"/>
              <w:spacing w:after="40" w:before="40"/>
              <w:jc w:val="left"/>
            </w:pPr>
            <w:r>
              <w:rPr>
                <w:b/>
                <w:sz w:val="17"/>
              </w:rPr>
              <w:t xml:space="preserve">Typical trigger</w:t>
            </w:r>
          </w:p>
        </w:tc>
        <w:tc>
          <w:tcPr>
            <w:shd w:val="clear" w:color="auto" w:fill="DCE6F1"/>
          </w:tcPr>
          <w:p>
            <w:pPr>
              <w:pStyle w:val="Compact"/>
              <w:spacing w:after="40" w:before="40"/>
              <w:jc w:val="left"/>
            </w:pPr>
            <w:r>
              <w:rPr>
                <w:b/>
                <w:sz w:val="17"/>
              </w:rPr>
              <w:t xml:space="preserve">Indicative deadline</w:t>
            </w:r>
          </w:p>
        </w:tc>
        <w:tc>
          <w:tcPr>
            <w:shd w:val="clear" w:color="auto" w:fill="DCE6F1"/>
          </w:tcPr>
          <w:p>
            <w:pPr>
              <w:pStyle w:val="Compact"/>
              <w:spacing w:after="40" w:before="40"/>
              <w:jc w:val="left"/>
            </w:pPr>
            <w:r>
              <w:rPr>
                <w:b/>
                <w:sz w:val="17"/>
              </w:rPr>
              <w:t xml:space="preserve">Owner</w:t>
            </w:r>
          </w:p>
        </w:tc>
        <w:tc>
          <w:tcPr>
            <w:shd w:val="clear" w:color="auto" w:fill="DCE6F1"/>
          </w:tcPr>
          <w:p>
            <w:pPr>
              <w:pStyle w:val="Compact"/>
              <w:spacing w:after="40" w:before="40"/>
              <w:jc w:val="left"/>
            </w:pPr>
            <w:r>
              <w:rPr>
                <w:b/>
                <w:sz w:val="17"/>
              </w:rPr>
              <w:t xml:space="preserve">Started / Due</w:t>
            </w:r>
          </w:p>
        </w:tc>
      </w:tr>
      <w:tr>
        <w:tc>
          <w:tcPr/>
          <w:p>
            <w:pPr>
              <w:pStyle w:val="Compact"/>
              <w:spacing w:after="40" w:before="40"/>
              <w:jc w:val="left"/>
            </w:pPr>
            <w:r>
              <w:rPr>
                <w:sz w:val="17"/>
              </w:rPr>
              <w:t xml:space="preserve">Bursa — immediate disclosure of material information</w:t>
            </w:r>
          </w:p>
        </w:tc>
        <w:tc>
          <w:tcPr/>
          <w:p>
            <w:pPr>
              <w:pStyle w:val="Compact"/>
              <w:spacing w:after="40" w:before="40"/>
              <w:jc w:val="left"/>
            </w:pPr>
            <w:r>
              <w:rPr>
                <w:sz w:val="17"/>
              </w:rPr>
              <w:t xml:space="preserve">Material event or information exists</w:t>
            </w:r>
          </w:p>
        </w:tc>
        <w:tc>
          <w:tcPr/>
          <w:p>
            <w:pPr>
              <w:pStyle w:val="Compact"/>
              <w:spacing w:after="40" w:before="40"/>
              <w:jc w:val="left"/>
            </w:pPr>
            <w:r>
              <w:rPr>
                <w:sz w:val="17"/>
              </w:rPr>
              <w:t xml:space="preserve">"Immediately" — no deferral to the next periodic report</w:t>
            </w:r>
            <w:r>
              <w:rPr>
                <w:sz w:val="17"/>
              </w:rPr>
              <w:t xml:space="preserve"> </w:t>
            </w:r>
            <w:r>
              <w:rPr>
                <w:bCs/>
                <w:b/>
                <w:sz w:val="17"/>
              </w:rPr>
              <w:t xml:space="preserve">[C]</w:t>
            </w:r>
          </w:p>
        </w:tc>
        <w:tc>
          <w:tcPr/>
          <w:p>
            <w:pPr>
              <w:pStyle w:val="Compact"/>
              <w:spacing w:after="40" w:before="40"/>
              <w:jc w:val="left"/>
            </w:pPr>
            <w:r>
              <w:rPr>
                <w:sz w:val="17"/>
              </w:rPr>
              <w:t xml:space="preserve">Company Secretary</w:t>
            </w:r>
          </w:p>
        </w:tc>
        <w:tc>
          <w:tcPr/>
          <w:p>
            <w:pPr>
              <w:pStyle w:val="Compact"/>
              <w:spacing w:after="40" w:before="40"/>
            </w:pPr>
          </w:p>
        </w:tc>
      </w:tr>
      <w:tr>
        <w:tc>
          <w:tcPr/>
          <w:p>
            <w:pPr>
              <w:pStyle w:val="Compact"/>
              <w:spacing w:after="40" w:before="40"/>
              <w:jc w:val="left"/>
            </w:pPr>
            <w:r>
              <w:rPr>
                <w:sz w:val="17"/>
              </w:rPr>
              <w:t xml:space="preserve">Bursa — reply to UMA / Exchange query</w:t>
            </w:r>
          </w:p>
        </w:tc>
        <w:tc>
          <w:tcPr/>
          <w:p>
            <w:pPr>
              <w:pStyle w:val="Compact"/>
              <w:spacing w:after="40" w:before="40"/>
              <w:jc w:val="left"/>
            </w:pPr>
            <w:r>
              <w:rPr>
                <w:sz w:val="17"/>
              </w:rPr>
              <w:t xml:space="preserve">Query received</w:t>
            </w:r>
          </w:p>
        </w:tc>
        <w:tc>
          <w:tcPr/>
          <w:p>
            <w:pPr>
              <w:pStyle w:val="Compact"/>
              <w:spacing w:after="40" w:before="40"/>
              <w:jc w:val="left"/>
            </w:pPr>
            <w:r>
              <w:rPr>
                <w:sz w:val="17"/>
              </w:rPr>
              <w:t xml:space="preserve">As stated in Bursa's query; board-endorsed reply</w:t>
            </w:r>
            <w:r>
              <w:rPr>
                <w:sz w:val="17"/>
              </w:rPr>
              <w:t xml:space="preserve"> </w:t>
            </w:r>
            <w:r>
              <w:rPr>
                <w:bCs/>
                <w:b/>
                <w:sz w:val="17"/>
              </w:rPr>
              <w:t xml:space="preserve">[C]</w:t>
            </w:r>
          </w:p>
        </w:tc>
        <w:tc>
          <w:tcPr/>
          <w:p>
            <w:pPr>
              <w:pStyle w:val="Compact"/>
              <w:spacing w:after="40" w:before="40"/>
              <w:jc w:val="left"/>
            </w:pPr>
            <w:r>
              <w:rPr>
                <w:sz w:val="17"/>
              </w:rPr>
              <w:t xml:space="preserve">Company Secretary / CEO</w:t>
            </w:r>
          </w:p>
        </w:tc>
        <w:tc>
          <w:tcPr/>
          <w:p>
            <w:pPr>
              <w:pStyle w:val="Compact"/>
              <w:spacing w:after="40" w:before="40"/>
            </w:pPr>
          </w:p>
        </w:tc>
      </w:tr>
      <w:tr>
        <w:tc>
          <w:tcPr/>
          <w:p>
            <w:pPr>
              <w:pStyle w:val="Compact"/>
              <w:spacing w:after="40" w:before="40"/>
              <w:jc w:val="left"/>
            </w:pPr>
            <w:r>
              <w:rPr>
                <w:sz w:val="17"/>
              </w:rPr>
              <w:t xml:space="preserve">Bursa — trading halt request</w:t>
            </w:r>
          </w:p>
        </w:tc>
        <w:tc>
          <w:tcPr/>
          <w:p>
            <w:pPr>
              <w:pStyle w:val="Compact"/>
              <w:spacing w:after="40" w:before="40"/>
              <w:jc w:val="left"/>
            </w:pPr>
            <w:r>
              <w:rPr>
                <w:sz w:val="17"/>
              </w:rPr>
              <w:t xml:space="preserve">Material info cannot be released in an orderly way</w:t>
            </w:r>
          </w:p>
        </w:tc>
        <w:tc>
          <w:tcPr/>
          <w:p>
            <w:pPr>
              <w:pStyle w:val="Compact"/>
              <w:spacing w:after="40" w:before="40"/>
              <w:jc w:val="left"/>
            </w:pPr>
            <w:r>
              <w:rPr>
                <w:sz w:val="17"/>
              </w:rPr>
              <w:t xml:space="preserve">Same day; typically requested from market open to 5 pm of the next market day in press examples</w:t>
            </w:r>
            <w:r>
              <w:rPr>
                <w:sz w:val="17"/>
              </w:rPr>
              <w:t xml:space="preserve"> </w:t>
            </w:r>
            <w:r>
              <w:rPr>
                <w:bCs/>
                <w:b/>
                <w:sz w:val="17"/>
              </w:rPr>
              <w:t xml:space="preserve">[C]</w:t>
            </w:r>
          </w:p>
        </w:tc>
        <w:tc>
          <w:tcPr/>
          <w:p>
            <w:pPr>
              <w:pStyle w:val="Compact"/>
              <w:spacing w:after="40" w:before="40"/>
              <w:jc w:val="left"/>
            </w:pPr>
            <w:r>
              <w:rPr>
                <w:sz w:val="17"/>
              </w:rPr>
              <w:t xml:space="preserve">CEO / Company Secretary</w:t>
            </w:r>
          </w:p>
        </w:tc>
        <w:tc>
          <w:tcPr/>
          <w:p>
            <w:pPr>
              <w:pStyle w:val="Compact"/>
              <w:spacing w:after="40" w:before="40"/>
            </w:pPr>
          </w:p>
        </w:tc>
      </w:tr>
      <w:tr>
        <w:tc>
          <w:tcPr/>
          <w:p>
            <w:pPr>
              <w:pStyle w:val="Compact"/>
              <w:spacing w:after="40" w:before="40"/>
              <w:jc w:val="left"/>
            </w:pPr>
            <w:r>
              <w:rPr>
                <w:sz w:val="17"/>
              </w:rPr>
              <w:t xml:space="preserve">PDPC — personal data breach (PDPA)</w:t>
            </w:r>
          </w:p>
        </w:tc>
        <w:tc>
          <w:tcPr/>
          <w:p>
            <w:pPr>
              <w:pStyle w:val="Compact"/>
              <w:spacing w:after="40" w:before="40"/>
              <w:jc w:val="left"/>
            </w:pPr>
            <w:r>
              <w:rPr>
                <w:sz w:val="17"/>
              </w:rPr>
              <w:t xml:space="preserve">Notifiable personal data breach</w:t>
            </w:r>
          </w:p>
        </w:tc>
        <w:tc>
          <w:tcPr/>
          <w:p>
            <w:pPr>
              <w:pStyle w:val="Compact"/>
              <w:spacing w:after="40" w:before="40"/>
              <w:jc w:val="left"/>
            </w:pPr>
            <w:r>
              <w:rPr>
                <w:sz w:val="17"/>
              </w:rPr>
              <w:t xml:space="preserve">Within</w:t>
            </w:r>
            <w:r>
              <w:rPr>
                <w:sz w:val="17"/>
              </w:rPr>
              <w:t xml:space="preserve"> </w:t>
            </w:r>
            <w:r>
              <w:rPr>
                <w:bCs/>
                <w:b/>
                <w:sz w:val="17"/>
              </w:rPr>
              <w:t xml:space="preserve">72 hours</w:t>
            </w:r>
            <w:r>
              <w:rPr>
                <w:sz w:val="17"/>
              </w:rPr>
              <w:t xml:space="preserve"> </w:t>
            </w:r>
            <w:r>
              <w:rPr>
                <w:sz w:val="17"/>
              </w:rPr>
              <w:t xml:space="preserve">of the breach or of being informed</w:t>
            </w:r>
            <w:r>
              <w:rPr>
                <w:sz w:val="17"/>
              </w:rPr>
              <w:t xml:space="preserve"> </w:t>
            </w:r>
            <w:r>
              <w:rPr>
                <w:bCs/>
                <w:b/>
                <w:sz w:val="17"/>
              </w:rPr>
              <w:t xml:space="preserve">[C]</w:t>
            </w:r>
          </w:p>
        </w:tc>
        <w:tc>
          <w:tcPr/>
          <w:p>
            <w:pPr>
              <w:pStyle w:val="Compact"/>
              <w:spacing w:after="40" w:before="40"/>
              <w:jc w:val="left"/>
            </w:pPr>
            <w:r>
              <w:rPr>
                <w:sz w:val="17"/>
              </w:rPr>
              <w:t xml:space="preserve">DPO / Legal</w:t>
            </w:r>
          </w:p>
        </w:tc>
        <w:tc>
          <w:tcPr/>
          <w:p>
            <w:pPr>
              <w:pStyle w:val="Compact"/>
              <w:spacing w:after="40" w:before="40"/>
            </w:pPr>
          </w:p>
        </w:tc>
      </w:tr>
      <w:tr>
        <w:tc>
          <w:tcPr/>
          <w:p>
            <w:pPr>
              <w:pStyle w:val="Compact"/>
              <w:spacing w:after="40" w:before="40"/>
              <w:jc w:val="left"/>
            </w:pPr>
            <w:r>
              <w:rPr>
                <w:sz w:val="17"/>
              </w:rPr>
              <w:t xml:space="preserve">PDPA — affected individuals</w:t>
            </w:r>
          </w:p>
        </w:tc>
        <w:tc>
          <w:tcPr/>
          <w:p>
            <w:pPr>
              <w:pStyle w:val="Compact"/>
              <w:spacing w:after="40" w:before="40"/>
              <w:jc w:val="left"/>
            </w:pPr>
            <w:r>
              <w:rPr>
                <w:sz w:val="17"/>
              </w:rPr>
              <w:t xml:space="preserve">After PDPC notification</w:t>
            </w:r>
          </w:p>
        </w:tc>
        <w:tc>
          <w:tcPr/>
          <w:p>
            <w:pPr>
              <w:pStyle w:val="Compact"/>
              <w:spacing w:after="40" w:before="40"/>
              <w:jc w:val="left"/>
            </w:pPr>
            <w:r>
              <w:rPr>
                <w:sz w:val="17"/>
              </w:rPr>
              <w:t xml:space="preserve">Without unnecessary delay,</w:t>
            </w:r>
            <w:r>
              <w:rPr>
                <w:sz w:val="17"/>
              </w:rPr>
              <w:t xml:space="preserve"> </w:t>
            </w:r>
            <w:r>
              <w:rPr>
                <w:bCs/>
                <w:b/>
                <w:sz w:val="17"/>
              </w:rPr>
              <w:t xml:space="preserve">no later than 7 days</w:t>
            </w:r>
            <w:r>
              <w:rPr>
                <w:sz w:val="17"/>
              </w:rPr>
              <w:t xml:space="preserve"> </w:t>
            </w:r>
            <w:r>
              <w:rPr>
                <w:sz w:val="17"/>
              </w:rPr>
              <w:t xml:space="preserve">after notifying PDPC</w:t>
            </w:r>
            <w:r>
              <w:rPr>
                <w:sz w:val="17"/>
              </w:rPr>
              <w:t xml:space="preserve"> </w:t>
            </w:r>
            <w:r>
              <w:rPr>
                <w:bCs/>
                <w:b/>
                <w:sz w:val="17"/>
              </w:rPr>
              <w:t xml:space="preserve">[C]</w:t>
            </w:r>
          </w:p>
        </w:tc>
        <w:tc>
          <w:tcPr/>
          <w:p>
            <w:pPr>
              <w:pStyle w:val="Compact"/>
              <w:spacing w:after="40" w:before="40"/>
              <w:jc w:val="left"/>
            </w:pPr>
            <w:r>
              <w:rPr>
                <w:sz w:val="17"/>
              </w:rPr>
              <w:t xml:space="preserve">DPO / Comms</w:t>
            </w:r>
          </w:p>
        </w:tc>
        <w:tc>
          <w:tcPr/>
          <w:p>
            <w:pPr>
              <w:pStyle w:val="Compact"/>
              <w:spacing w:after="40" w:before="40"/>
            </w:pPr>
          </w:p>
        </w:tc>
      </w:tr>
      <w:tr>
        <w:tc>
          <w:tcPr/>
          <w:p>
            <w:pPr>
              <w:pStyle w:val="Compact"/>
              <w:spacing w:after="40" w:before="40"/>
              <w:jc w:val="left"/>
            </w:pPr>
            <w:r>
              <w:rPr>
                <w:sz w:val="17"/>
              </w:rPr>
              <w:t xml:space="preserve">NACSA — cyber incident (NCII entities only)</w:t>
            </w:r>
          </w:p>
        </w:tc>
        <w:tc>
          <w:tcPr/>
          <w:p>
            <w:pPr>
              <w:pStyle w:val="Compact"/>
              <w:spacing w:after="40" w:before="40"/>
              <w:jc w:val="left"/>
            </w:pPr>
            <w:r>
              <w:rPr>
                <w:sz w:val="17"/>
              </w:rPr>
              <w:t xml:space="preserve">Cyber incident at designated NCII entity</w:t>
            </w:r>
          </w:p>
        </w:tc>
        <w:tc>
          <w:tcPr/>
          <w:p>
            <w:pPr>
              <w:pStyle w:val="Compact"/>
              <w:spacing w:after="40" w:before="40"/>
              <w:jc w:val="left"/>
            </w:pPr>
            <w:r>
              <w:rPr>
                <w:sz w:val="17"/>
              </w:rPr>
              <w:t xml:space="preserve">Immediate notice; fuller report within</w:t>
            </w:r>
            <w:r>
              <w:rPr>
                <w:sz w:val="17"/>
              </w:rPr>
              <w:t xml:space="preserve"> </w:t>
            </w:r>
            <w:r>
              <w:rPr>
                <w:bCs/>
                <w:b/>
                <w:sz w:val="17"/>
              </w:rPr>
              <w:t xml:space="preserve">6 hours</w:t>
            </w:r>
            <w:r>
              <w:rPr>
                <w:sz w:val="17"/>
              </w:rPr>
              <w:t xml:space="preserve">; supplementary within</w:t>
            </w:r>
            <w:r>
              <w:rPr>
                <w:sz w:val="17"/>
              </w:rPr>
              <w:t xml:space="preserve"> </w:t>
            </w:r>
            <w:r>
              <w:rPr>
                <w:bCs/>
                <w:b/>
                <w:sz w:val="17"/>
              </w:rPr>
              <w:t xml:space="preserve">14 days</w:t>
            </w:r>
            <w:r>
              <w:rPr>
                <w:sz w:val="17"/>
              </w:rPr>
              <w:t xml:space="preserve"> </w:t>
            </w:r>
            <w:r>
              <w:rPr>
                <w:bCs/>
                <w:b/>
                <w:sz w:val="17"/>
              </w:rPr>
              <w:t xml:space="preserve">[C]</w:t>
            </w:r>
            <w:r>
              <w:rPr>
                <w:sz w:val="17"/>
              </w:rPr>
              <w:t xml:space="preserve"> </w:t>
            </w:r>
            <w:r>
              <w:rPr>
                <w:sz w:val="17"/>
              </w:rPr>
              <w:t xml:space="preserve">(confirm when each clock starts)</w:t>
            </w:r>
          </w:p>
        </w:tc>
        <w:tc>
          <w:tcPr/>
          <w:p>
            <w:pPr>
              <w:pStyle w:val="Compact"/>
              <w:spacing w:after="40" w:before="40"/>
              <w:jc w:val="left"/>
            </w:pPr>
            <w:r>
              <w:rPr>
                <w:sz w:val="17"/>
              </w:rPr>
              <w:t xml:space="preserve">CISO</w:t>
            </w:r>
          </w:p>
        </w:tc>
        <w:tc>
          <w:tcPr/>
          <w:p>
            <w:pPr>
              <w:pStyle w:val="Compact"/>
              <w:spacing w:after="40" w:before="40"/>
            </w:pPr>
          </w:p>
        </w:tc>
      </w:tr>
      <w:tr>
        <w:tc>
          <w:tcPr/>
          <w:p>
            <w:pPr>
              <w:pStyle w:val="Compact"/>
              <w:spacing w:after="40" w:before="40"/>
              <w:jc w:val="left"/>
            </w:pPr>
            <w:r>
              <w:rPr>
                <w:sz w:val="17"/>
              </w:rPr>
              <w:t xml:space="preserve">BNM — technology incident (financial institutions)</w:t>
            </w:r>
          </w:p>
        </w:tc>
        <w:tc>
          <w:tcPr/>
          <w:p>
            <w:pPr>
              <w:pStyle w:val="Compact"/>
              <w:spacing w:after="40" w:before="40"/>
              <w:jc w:val="left"/>
            </w:pPr>
            <w:r>
              <w:rPr>
                <w:sz w:val="17"/>
              </w:rPr>
              <w:t xml:space="preserve">Incident under RMiT</w:t>
            </w:r>
          </w:p>
        </w:tc>
        <w:tc>
          <w:tcPr/>
          <w:p>
            <w:pPr>
              <w:pStyle w:val="Compact"/>
              <w:spacing w:after="40" w:before="40"/>
              <w:jc w:val="left"/>
            </w:pPr>
            <w:r>
              <w:rPr>
                <w:sz w:val="17"/>
              </w:rPr>
              <w:t xml:space="preserve">Short notification window —</w:t>
            </w:r>
            <w:r>
              <w:rPr>
                <w:sz w:val="17"/>
              </w:rPr>
              <w:t xml:space="preserve"> </w:t>
            </w:r>
            <w:r>
              <w:rPr>
                <w:bCs/>
                <w:b/>
                <w:sz w:val="17"/>
              </w:rPr>
              <w:t xml:space="preserve">confirm in current RMiT policy document</w:t>
            </w:r>
          </w:p>
        </w:tc>
        <w:tc>
          <w:tcPr/>
          <w:p>
            <w:pPr>
              <w:pStyle w:val="Compact"/>
              <w:spacing w:after="40" w:before="40"/>
              <w:jc w:val="left"/>
            </w:pPr>
            <w:r>
              <w:rPr>
                <w:sz w:val="17"/>
              </w:rPr>
              <w:t xml:space="preserve">CISO / Compliance</w:t>
            </w:r>
          </w:p>
        </w:tc>
        <w:tc>
          <w:tcPr/>
          <w:p>
            <w:pPr>
              <w:pStyle w:val="Compact"/>
              <w:spacing w:after="40" w:before="40"/>
            </w:pPr>
          </w:p>
        </w:tc>
      </w:tr>
      <w:tr>
        <w:tc>
          <w:tcPr/>
          <w:p>
            <w:pPr>
              <w:pStyle w:val="Compact"/>
              <w:spacing w:after="40" w:before="40"/>
              <w:jc w:val="left"/>
            </w:pPr>
            <w:r>
              <w:rPr>
                <w:sz w:val="17"/>
              </w:rPr>
              <w:t xml:space="preserve">DOSH (JKKP) — workplace death/serious injury</w:t>
            </w:r>
          </w:p>
        </w:tc>
        <w:tc>
          <w:tcPr/>
          <w:p>
            <w:pPr>
              <w:pStyle w:val="Compact"/>
              <w:spacing w:after="40" w:before="40"/>
              <w:jc w:val="left"/>
            </w:pPr>
            <w:r>
              <w:rPr>
                <w:sz w:val="17"/>
              </w:rPr>
              <w:t xml:space="preserve">Qualifying accident</w:t>
            </w:r>
          </w:p>
        </w:tc>
        <w:tc>
          <w:tcPr/>
          <w:p>
            <w:pPr>
              <w:pStyle w:val="Compact"/>
              <w:spacing w:after="40" w:before="40"/>
              <w:jc w:val="left"/>
            </w:pPr>
            <w:r>
              <w:rPr>
                <w:sz w:val="17"/>
              </w:rPr>
              <w:t xml:space="preserve">Immediately by quickest means; written report within</w:t>
            </w:r>
            <w:r>
              <w:rPr>
                <w:sz w:val="17"/>
              </w:rPr>
              <w:t xml:space="preserve"> </w:t>
            </w:r>
            <w:r>
              <w:rPr>
                <w:bCs/>
                <w:b/>
                <w:sz w:val="17"/>
              </w:rPr>
              <w:t xml:space="preserve">7 days</w:t>
            </w:r>
            <w:r>
              <w:rPr>
                <w:sz w:val="17"/>
              </w:rPr>
              <w:t xml:space="preserve"> </w:t>
            </w:r>
            <w:r>
              <w:rPr>
                <w:bCs/>
                <w:b/>
                <w:sz w:val="17"/>
              </w:rPr>
              <w:t xml:space="preserve">[C — secondary source]</w:t>
            </w:r>
          </w:p>
        </w:tc>
        <w:tc>
          <w:tcPr/>
          <w:p>
            <w:pPr>
              <w:pStyle w:val="Compact"/>
              <w:spacing w:after="40" w:before="40"/>
              <w:jc w:val="left"/>
            </w:pPr>
            <w:r>
              <w:rPr>
                <w:sz w:val="17"/>
              </w:rPr>
              <w:t xml:space="preserve">HSE head</w:t>
            </w:r>
          </w:p>
        </w:tc>
        <w:tc>
          <w:tcPr/>
          <w:p>
            <w:pPr>
              <w:pStyle w:val="Compact"/>
              <w:spacing w:after="40" w:before="40"/>
            </w:pPr>
          </w:p>
        </w:tc>
      </w:tr>
      <w:tr>
        <w:tc>
          <w:tcPr/>
          <w:p>
            <w:pPr>
              <w:pStyle w:val="Compact"/>
              <w:spacing w:after="40" w:before="40"/>
              <w:jc w:val="left"/>
            </w:pPr>
            <w:r>
              <w:rPr>
                <w:sz w:val="17"/>
              </w:rPr>
              <w:t xml:space="preserve">Lenders / trustees</w:t>
            </w:r>
          </w:p>
        </w:tc>
        <w:tc>
          <w:tcPr/>
          <w:p>
            <w:pPr>
              <w:pStyle w:val="Compact"/>
              <w:spacing w:after="40" w:before="40"/>
              <w:jc w:val="left"/>
            </w:pPr>
            <w:r>
              <w:rPr>
                <w:sz w:val="17"/>
              </w:rPr>
              <w:t xml:space="preserve">Covenant or event-of-default trigger</w:t>
            </w:r>
          </w:p>
        </w:tc>
        <w:tc>
          <w:tcPr/>
          <w:p>
            <w:pPr>
              <w:pStyle w:val="Compact"/>
              <w:spacing w:after="40" w:before="40"/>
              <w:jc w:val="left"/>
            </w:pPr>
            <w:r>
              <w:rPr>
                <w:sz w:val="17"/>
              </w:rPr>
              <w:t xml:space="preserve">Per facility/trust deed —</w:t>
            </w:r>
            <w:r>
              <w:rPr>
                <w:sz w:val="17"/>
              </w:rPr>
              <w:t xml:space="preserve"> </w:t>
            </w:r>
            <w:r>
              <w:rPr>
                <w:bCs/>
                <w:b/>
                <w:sz w:val="17"/>
              </w:rPr>
              <w:t xml:space="preserve">check the document</w:t>
            </w:r>
          </w:p>
        </w:tc>
        <w:tc>
          <w:tcPr/>
          <w:p>
            <w:pPr>
              <w:pStyle w:val="Compact"/>
              <w:spacing w:after="40" w:before="40"/>
              <w:jc w:val="left"/>
            </w:pPr>
            <w:r>
              <w:rPr>
                <w:sz w:val="17"/>
              </w:rPr>
              <w:t xml:space="preserve">CFO / Legal</w:t>
            </w:r>
          </w:p>
        </w:tc>
        <w:tc>
          <w:tcPr/>
          <w:p>
            <w:pPr>
              <w:pStyle w:val="Compact"/>
              <w:spacing w:after="40" w:before="40"/>
            </w:pPr>
          </w:p>
        </w:tc>
      </w:tr>
      <w:tr>
        <w:tc>
          <w:tcPr/>
          <w:p>
            <w:pPr>
              <w:pStyle w:val="Compact"/>
              <w:spacing w:after="40" w:before="40"/>
              <w:jc w:val="left"/>
            </w:pPr>
            <w:r>
              <w:rPr>
                <w:sz w:val="17"/>
              </w:rPr>
              <w:t xml:space="preserve">Insurers</w:t>
            </w:r>
          </w:p>
        </w:tc>
        <w:tc>
          <w:tcPr/>
          <w:p>
            <w:pPr>
              <w:pStyle w:val="Compact"/>
              <w:spacing w:after="40" w:before="40"/>
              <w:jc w:val="left"/>
            </w:pPr>
            <w:r>
              <w:rPr>
                <w:sz w:val="17"/>
              </w:rPr>
              <w:t xml:space="preserve">Potential claim</w:t>
            </w:r>
          </w:p>
        </w:tc>
        <w:tc>
          <w:tcPr/>
          <w:p>
            <w:pPr>
              <w:pStyle w:val="Compact"/>
              <w:spacing w:after="40" w:before="40"/>
              <w:jc w:val="left"/>
            </w:pPr>
            <w:r>
              <w:rPr>
                <w:sz w:val="17"/>
              </w:rPr>
              <w:t xml:space="preserve">Per policy conditions — often "as soon as practicable"</w:t>
            </w:r>
            <w:r>
              <w:rPr>
                <w:sz w:val="17"/>
              </w:rPr>
              <w:t xml:space="preserve"> </w:t>
            </w:r>
            <w:r>
              <w:rPr>
                <w:bCs/>
                <w:b/>
                <w:sz w:val="17"/>
              </w:rPr>
              <w:t xml:space="preserve">[V]</w:t>
            </w:r>
          </w:p>
        </w:tc>
        <w:tc>
          <w:tcPr/>
          <w:p>
            <w:pPr>
              <w:pStyle w:val="Compact"/>
              <w:spacing w:after="40" w:before="40"/>
              <w:jc w:val="left"/>
            </w:pPr>
            <w:r>
              <w:rPr>
                <w:sz w:val="17"/>
              </w:rPr>
              <w:t xml:space="preserve">CFO / Risk</w:t>
            </w:r>
          </w:p>
        </w:tc>
        <w:tc>
          <w:tcPr/>
          <w:p>
            <w:pPr>
              <w:pStyle w:val="Compact"/>
              <w:spacing w:after="40" w:before="40"/>
            </w:pPr>
          </w:p>
        </w:tc>
      </w:tr>
    </w:tbl>
    <w:p>
      <w:pPr>
        <w:pStyle w:val="BlockText"/>
      </w:pPr>
      <w:r>
        <w:rPr>
          <w:bCs/>
          <w:b/>
        </w:rPr>
        <w:t xml:space="preserve">Bold play — "Pre-fill the clock board."</w:t>
      </w:r>
      <w:r>
        <w:t xml:space="preserve"> </w:t>
      </w:r>
      <w:r>
        <w:t xml:space="preserve">Keep a blank clock board, pre-populated with your own contract and licence deadlines, in the war-room kit. At 3 a.m. nobody remembers the 72-hour rule; a printed sheet does.</w:t>
      </w:r>
    </w:p>
    <w:p>
      <w:r>
        <w:pict>
          <v:rect style="width:0;height:1.5pt" o:hralign="center" o:hrstd="t" o:hr="t"/>
        </w:pict>
      </w:r>
    </w:p>
    <w:bookmarkEnd w:id="29"/>
    <w:bookmarkEnd w:id="30"/>
    <w:bookmarkStart w:id="31" w:name="X3dd1896fbc80621bd8a56cf7183f892306d072c"/>
    <w:p>
      <w:pPr>
        <w:pStyle w:val="Heading2"/>
      </w:pPr>
      <w:r>
        <w:t xml:space="preserve">3. Guiding principles</w:t>
      </w:r>
    </w:p>
    <w:p>
      <w:pPr>
        <w:pStyle w:val="FirstParagraph"/>
      </w:pPr>
      <w:r>
        <w:t xml:space="preserve">These ten principles resolve most hard calls. When in doubt, re-read them.</w:t>
      </w:r>
    </w:p>
    <w:p>
      <w:pPr>
        <w:numPr>
          <w:ilvl w:val="0"/>
          <w:numId w:val="1012"/>
        </w:numPr>
        <w:pStyle w:val="Compact"/>
      </w:pPr>
      <w:r>
        <w:rPr>
          <w:bCs/>
          <w:b/>
        </w:rPr>
        <w:t xml:space="preserve">People before reputation.</w:t>
      </w:r>
      <w:r>
        <w:t xml:space="preserve"> </w:t>
      </w:r>
      <w:r>
        <w:t xml:space="preserve">Safety, welfare and dignity of affected people come first in action</w:t>
      </w:r>
      <w:r>
        <w:t xml:space="preserve"> </w:t>
      </w:r>
      <w:r>
        <w:rPr>
          <w:iCs/>
          <w:i/>
        </w:rPr>
        <w:t xml:space="preserve">and</w:t>
      </w:r>
      <w:r>
        <w:t xml:space="preserve"> </w:t>
      </w:r>
      <w:r>
        <w:t xml:space="preserve">in order of messaging.</w:t>
      </w:r>
    </w:p>
    <w:p>
      <w:pPr>
        <w:numPr>
          <w:ilvl w:val="0"/>
          <w:numId w:val="1012"/>
        </w:numPr>
        <w:pStyle w:val="Compact"/>
      </w:pPr>
      <w:r>
        <w:rPr>
          <w:bCs/>
          <w:b/>
        </w:rPr>
        <w:t xml:space="preserve">Disclosure before dissemination.</w:t>
      </w:r>
      <w:r>
        <w:t xml:space="preserve"> </w:t>
      </w:r>
      <w:r>
        <w:t xml:space="preserve">For anything that may be material,</w:t>
      </w:r>
      <w:r>
        <w:t xml:space="preserve"> </w:t>
      </w:r>
      <w:r>
        <w:rPr>
          <w:bCs/>
          <w:b/>
        </w:rPr>
        <w:t xml:space="preserve">Bursa first</w:t>
      </w:r>
      <w:r>
        <w:t xml:space="preserve"> </w:t>
      </w:r>
      <w:r>
        <w:t xml:space="preserve">— the market must receive it through the Exchange announcement system (Bursa LINK) before, or at the same moment as, any press release, social post, analyst call or shareholder briefing. No selective disclosure</w:t>
      </w:r>
      <w:r>
        <w:t xml:space="preserve"> </w:t>
      </w:r>
      <w:r>
        <w:rPr>
          <w:bCs/>
          <w:b/>
        </w:rPr>
        <w:t xml:space="preserve">[C — equal-access principle]</w:t>
      </w:r>
      <w:r>
        <w:t xml:space="preserve">.</w:t>
      </w:r>
    </w:p>
    <w:p>
      <w:pPr>
        <w:numPr>
          <w:ilvl w:val="0"/>
          <w:numId w:val="1012"/>
        </w:numPr>
        <w:pStyle w:val="Compact"/>
      </w:pPr>
      <w:r>
        <w:rPr>
          <w:bCs/>
          <w:b/>
        </w:rPr>
        <w:t xml:space="preserve">Presume disclosure.</w:t>
      </w:r>
      <w:r>
        <w:t xml:space="preserve"> </w:t>
      </w:r>
      <w:r>
        <w:t xml:space="preserve">Where there is doubt whether information is material, the presumption is in favour of disclosure. Bursa's Corporate Disclosure Guide is reported to say that the exceptions to immediate disclosure are narrow and that, in doubt, the presumption must always be in favour of disclosure</w:t>
      </w:r>
      <w:r>
        <w:t xml:space="preserve"> </w:t>
      </w:r>
      <w:r>
        <w:rPr>
          <w:bCs/>
          <w:b/>
        </w:rPr>
        <w:t xml:space="preserve">[C]</w:t>
      </w:r>
      <w:r>
        <w:t xml:space="preserve">.</w:t>
      </w:r>
    </w:p>
    <w:p>
      <w:pPr>
        <w:numPr>
          <w:ilvl w:val="0"/>
          <w:numId w:val="1012"/>
        </w:numPr>
        <w:pStyle w:val="Compact"/>
      </w:pPr>
      <w:r>
        <w:rPr>
          <w:bCs/>
          <w:b/>
        </w:rPr>
        <w:t xml:space="preserve">Facts, not forecasts.</w:t>
      </w:r>
      <w:r>
        <w:t xml:space="preserve"> </w:t>
      </w:r>
      <w:r>
        <w:t xml:space="preserve">State only what is verified. Say what you know, what you don't yet know, what you are doing, and when you will update. Never speculate, never minimise, never promise "no impact" before you know.</w:t>
      </w:r>
    </w:p>
    <w:p>
      <w:pPr>
        <w:numPr>
          <w:ilvl w:val="0"/>
          <w:numId w:val="1012"/>
        </w:numPr>
        <w:pStyle w:val="Compact"/>
      </w:pPr>
      <w:r>
        <w:rPr>
          <w:bCs/>
          <w:b/>
        </w:rPr>
        <w:t xml:space="preserve">One voice, many channels.</w:t>
      </w:r>
      <w:r>
        <w:t xml:space="preserve"> </w:t>
      </w:r>
      <w:r>
        <w:t xml:space="preserve">One approved fact base; one authorised spokesperson per audience; identical facts across every language and channel.</w:t>
      </w:r>
    </w:p>
    <w:p>
      <w:pPr>
        <w:numPr>
          <w:ilvl w:val="0"/>
          <w:numId w:val="1012"/>
        </w:numPr>
        <w:pStyle w:val="Compact"/>
      </w:pPr>
      <w:r>
        <w:rPr>
          <w:bCs/>
          <w:b/>
        </w:rPr>
        <w:t xml:space="preserve">Own it, don't blame.</w:t>
      </w:r>
      <w:r>
        <w:t xml:space="preserve"> </w:t>
      </w:r>
      <w:r>
        <w:t xml:space="preserve">Acknowledge responsibility for what is yours to fix. Do not blame victims, contractors, regulators, journalists or "social media".</w:t>
      </w:r>
    </w:p>
    <w:p>
      <w:pPr>
        <w:numPr>
          <w:ilvl w:val="0"/>
          <w:numId w:val="1012"/>
        </w:numPr>
        <w:pStyle w:val="Compact"/>
      </w:pPr>
      <w:r>
        <w:rPr>
          <w:bCs/>
          <w:b/>
        </w:rPr>
        <w:t xml:space="preserve">Never say "no comment".</w:t>
      </w:r>
      <w:r>
        <w:t xml:space="preserve"> </w:t>
      </w:r>
      <w:r>
        <w:t xml:space="preserve">Say what you can, explain what you can't say yet and why (investigation, legal process, regulatory confidentiality), and commit to a time for the next update.</w:t>
      </w:r>
    </w:p>
    <w:p>
      <w:pPr>
        <w:numPr>
          <w:ilvl w:val="0"/>
          <w:numId w:val="1012"/>
        </w:numPr>
        <w:pStyle w:val="Compact"/>
      </w:pPr>
      <w:r>
        <w:rPr>
          <w:bCs/>
          <w:b/>
        </w:rPr>
        <w:t xml:space="preserve">No trading, no tipping.</w:t>
      </w:r>
      <w:r>
        <w:t xml:space="preserve"> </w:t>
      </w:r>
      <w:r>
        <w:t xml:space="preserve">Everyone who knows is an insider. Trading restrictions go out in the first hour (Section 9.8).</w:t>
      </w:r>
    </w:p>
    <w:p>
      <w:pPr>
        <w:numPr>
          <w:ilvl w:val="0"/>
          <w:numId w:val="1012"/>
        </w:numPr>
        <w:pStyle w:val="Compact"/>
      </w:pPr>
      <w:r>
        <w:rPr>
          <w:bCs/>
          <w:b/>
        </w:rPr>
        <w:t xml:space="preserve">Record everything.</w:t>
      </w:r>
      <w:r>
        <w:t xml:space="preserve"> </w:t>
      </w:r>
      <w:r>
        <w:t xml:space="preserve">The decision log is your evidence of good faith to Bursa, the Securities Commission, courts, auditors and insurers.</w:t>
      </w:r>
    </w:p>
    <w:p>
      <w:pPr>
        <w:numPr>
          <w:ilvl w:val="0"/>
          <w:numId w:val="1012"/>
        </w:numPr>
        <w:pStyle w:val="Compact"/>
      </w:pPr>
      <w:r>
        <w:rPr>
          <w:bCs/>
          <w:b/>
        </w:rPr>
        <w:t xml:space="preserve">Respect the sensitivities.</w:t>
      </w:r>
      <w:r>
        <w:t xml:space="preserve"> </w:t>
      </w:r>
      <w:r>
        <w:t xml:space="preserve">Race, religion and royalty (3R), faith practices, festive calendars and regional (including East Malaysian) identities are not "tone" issues; they are crisis multipliers (Section 4).</w:t>
      </w:r>
    </w:p>
    <w:p>
      <w:r>
        <w:pict>
          <v:rect style="width:0;height:1.5pt" o:hralign="center" o:hrstd="t" o:hr="t"/>
        </w:pict>
      </w:r>
    </w:p>
    <w:bookmarkEnd w:id="31"/>
    <w:bookmarkStart w:id="40" w:name="Xce0f90c2c9ced808ff48afd3c2a48ed46b82828"/>
    <w:p>
      <w:pPr>
        <w:pStyle w:val="Heading2"/>
      </w:pPr>
      <w:r>
        <w:t xml:space="preserve">4. The Malaysian context — what changes how a crisis plays out</w:t>
      </w:r>
    </w:p>
    <w:p>
      <w:pPr>
        <w:pStyle w:val="FirstParagraph"/>
      </w:pPr>
      <w:r>
        <w:t xml:space="preserve">This section is practitioner judgement, not legal text. Use it to adapt global crisis-communications habits to local conditions.</w:t>
      </w:r>
    </w:p>
    <w:bookmarkStart w:id="32" w:name="Xdcf02b5ab9338d4a03affcc9a1b378b3f3a05b8"/>
    <w:p>
      <w:pPr>
        <w:pStyle w:val="Heading3"/>
      </w:pPr>
      <w:r>
        <w:t xml:space="preserve">4.1 Regulatory architecture in one paragraph</w:t>
      </w:r>
    </w:p>
    <w:p>
      <w:pPr>
        <w:pStyle w:val="FirstParagraph"/>
      </w:pPr>
      <w:r>
        <w:t xml:space="preserve">Bursa Malaysia Securities Berhad is the</w:t>
      </w:r>
      <w:r>
        <w:t xml:space="preserve"> </w:t>
      </w:r>
      <w:r>
        <w:rPr>
          <w:bCs/>
          <w:b/>
        </w:rPr>
        <w:t xml:space="preserve">front-line regulator</w:t>
      </w:r>
      <w:r>
        <w:t xml:space="preserve"> </w:t>
      </w:r>
      <w:r>
        <w:t xml:space="preserve">of listed issuers through the Listing Requirements, and it is the channel through which material information reaches the market. The</w:t>
      </w:r>
      <w:r>
        <w:t xml:space="preserve"> </w:t>
      </w:r>
      <w:r>
        <w:rPr>
          <w:bCs/>
          <w:b/>
        </w:rPr>
        <w:t xml:space="preserve">Securities Commission Malaysia (SC)</w:t>
      </w:r>
      <w:r>
        <w:t xml:space="preserve"> </w:t>
      </w:r>
      <w:r>
        <w:t xml:space="preserve">is the statutory regulator under the Capital Markets and Services Act 2007 (CMSA), including market-misconduct offences such as insider trading (CMSA s.188</w:t>
      </w:r>
      <w:r>
        <w:t xml:space="preserve"> </w:t>
      </w:r>
      <w:r>
        <w:rPr>
          <w:bCs/>
          <w:b/>
        </w:rPr>
        <w:t xml:space="preserve">[C]</w:t>
      </w:r>
      <w:r>
        <w:t xml:space="preserve">). Sector regulators (for example Bank Negara Malaysia, the Malaysian Communications and Multimedia Commission, the Ministry of Health) and enforcement agencies (for example the Malaysian Anti-Corruption Commission and the Royal Malaysia Police) have their own powers and their own communications expectations. In a serious crisis you may deal with</w:t>
      </w:r>
      <w:r>
        <w:t xml:space="preserve"> </w:t>
      </w:r>
      <w:r>
        <w:rPr>
          <w:bCs/>
          <w:b/>
        </w:rPr>
        <w:t xml:space="preserve">four or five regulators simultaneously, each with a different clock.</w:t>
      </w:r>
    </w:p>
    <w:bookmarkEnd w:id="32"/>
    <w:bookmarkStart w:id="33" w:name="Xaf4c14fd243d1ed668d75ba9fe4d52bebc9b4b6"/>
    <w:p>
      <w:pPr>
        <w:pStyle w:val="Heading3"/>
      </w:pPr>
      <w:r>
        <w:t xml:space="preserve">4.2 Ownership and shareholder structure</w:t>
      </w:r>
    </w:p>
    <w:p>
      <w:pPr>
        <w:numPr>
          <w:ilvl w:val="0"/>
          <w:numId w:val="1013"/>
        </w:numPr>
        <w:pStyle w:val="Compact"/>
      </w:pPr>
      <w:r>
        <w:t xml:space="preserve">Many PLCs have</w:t>
      </w:r>
      <w:r>
        <w:t xml:space="preserve"> </w:t>
      </w:r>
      <w:r>
        <w:rPr>
          <w:bCs/>
          <w:b/>
        </w:rPr>
        <w:t xml:space="preserve">concentrated ownership</w:t>
      </w:r>
      <w:r>
        <w:t xml:space="preserve"> </w:t>
      </w:r>
      <w:r>
        <w:t xml:space="preserve">— founders, families, or controlling shareholders — and many are</w:t>
      </w:r>
      <w:r>
        <w:t xml:space="preserve"> </w:t>
      </w:r>
      <w:r>
        <w:rPr>
          <w:bCs/>
          <w:b/>
        </w:rPr>
        <w:t xml:space="preserve">government-linked</w:t>
      </w:r>
      <w:r>
        <w:t xml:space="preserve"> </w:t>
      </w:r>
      <w:r>
        <w:t xml:space="preserve">or have large institutional anchors (for example the Employees Provident Fund, Permodalan Nasional Berhad, Khazanah Nasional, Kumpulan Wang Persaraan (Diperbadankan), Lembaga Tabung Haji — examples only; map your own register).</w:t>
      </w:r>
    </w:p>
    <w:p>
      <w:pPr>
        <w:numPr>
          <w:ilvl w:val="0"/>
          <w:numId w:val="1013"/>
        </w:numPr>
        <w:pStyle w:val="Compact"/>
      </w:pPr>
      <w:r>
        <w:rPr>
          <w:bCs/>
          <w:b/>
        </w:rPr>
        <w:t xml:space="preserve">Implication:</w:t>
      </w:r>
      <w:r>
        <w:t xml:space="preserve"> </w:t>
      </w:r>
      <w:r>
        <w:t xml:space="preserve">informal information flows between the company, the controlling shareholder and big holders are common. In a crisis these flows create</w:t>
      </w:r>
      <w:r>
        <w:t xml:space="preserve"> </w:t>
      </w:r>
      <w:r>
        <w:rPr>
          <w:bCs/>
          <w:b/>
        </w:rPr>
        <w:t xml:space="preserve">insider-information and selective-disclosure risk</w:t>
      </w:r>
      <w:r>
        <w:t xml:space="preserve">. Anything shared with a major holder that is material and undisclosed makes that holder an insider. Decide deliberately who is told what, and when (Section 9.9).</w:t>
      </w:r>
    </w:p>
    <w:p>
      <w:pPr>
        <w:numPr>
          <w:ilvl w:val="0"/>
          <w:numId w:val="1013"/>
        </w:numPr>
        <w:pStyle w:val="Compact"/>
      </w:pPr>
      <w:r>
        <w:rPr>
          <w:bCs/>
          <w:b/>
        </w:rPr>
        <w:t xml:space="preserve">Retail participation</w:t>
      </w:r>
      <w:r>
        <w:t xml:space="preserve"> </w:t>
      </w:r>
      <w:r>
        <w:t xml:space="preserve">is significant in many small- and mid-cap counters (verify current figures with Bursa; none are asserted here). Retail investors use</w:t>
      </w:r>
      <w:r>
        <w:t xml:space="preserve"> </w:t>
      </w:r>
      <w:r>
        <w:rPr>
          <w:bCs/>
          <w:b/>
        </w:rPr>
        <w:t xml:space="preserve">WhatsApp, Telegram, Facebook groups and investor forums</w:t>
      </w:r>
      <w:r>
        <w:t xml:space="preserve">. Rumours reach them faster than announcements. Prepare short, plain-language summaries in BM and Chinese for these audiences</w:t>
      </w:r>
      <w:r>
        <w:t xml:space="preserve"> </w:t>
      </w:r>
      <w:r>
        <w:rPr>
          <w:iCs/>
          <w:i/>
        </w:rPr>
        <w:t xml:space="preserve">after</w:t>
      </w:r>
      <w:r>
        <w:t xml:space="preserve"> </w:t>
      </w:r>
      <w:r>
        <w:t xml:space="preserve">the Bursa announcement.</w:t>
      </w:r>
    </w:p>
    <w:p>
      <w:pPr>
        <w:numPr>
          <w:ilvl w:val="0"/>
          <w:numId w:val="1013"/>
        </w:numPr>
        <w:pStyle w:val="Compact"/>
      </w:pPr>
      <w:r>
        <w:t xml:space="preserve">The</w:t>
      </w:r>
      <w:r>
        <w:t xml:space="preserve"> </w:t>
      </w:r>
      <w:r>
        <w:rPr>
          <w:bCs/>
          <w:b/>
        </w:rPr>
        <w:t xml:space="preserve">Minority Shareholders Watch Group (MSWG)</w:t>
      </w:r>
      <w:r>
        <w:t xml:space="preserve"> </w:t>
      </w:r>
      <w:r>
        <w:t xml:space="preserve">engages actively with listed companies and may raise questions publicly or at general meetings. Treat it as a stakeholder, not a threat.</w:t>
      </w:r>
    </w:p>
    <w:bookmarkEnd w:id="33"/>
    <w:bookmarkStart w:id="34" w:name="X59241c4ac23f0fdfeb2f4bf79ef764fbc3c0d6c"/>
    <w:p>
      <w:pPr>
        <w:pStyle w:val="Heading3"/>
      </w:pPr>
      <w:r>
        <w:t xml:space="preserve">4.3 Language and register</w:t>
      </w:r>
    </w:p>
    <w:p>
      <w:pPr>
        <w:numPr>
          <w:ilvl w:val="0"/>
          <w:numId w:val="1014"/>
        </w:numPr>
        <w:pStyle w:val="Compact"/>
      </w:pPr>
      <w:r>
        <w:rPr>
          <w:bCs/>
          <w:b/>
        </w:rPr>
        <w:t xml:space="preserve">Bahasa Malaysia</w:t>
      </w:r>
      <w:r>
        <w:t xml:space="preserve"> </w:t>
      </w:r>
      <w:r>
        <w:t xml:space="preserve">is the national language;</w:t>
      </w:r>
      <w:r>
        <w:t xml:space="preserve"> </w:t>
      </w:r>
      <w:r>
        <w:rPr>
          <w:bCs/>
          <w:b/>
        </w:rPr>
        <w:t xml:space="preserve">English</w:t>
      </w:r>
      <w:r>
        <w:t xml:space="preserve"> </w:t>
      </w:r>
      <w:r>
        <w:t xml:space="preserve">is the language of Bursa announcements and most institutional communication;</w:t>
      </w:r>
      <w:r>
        <w:t xml:space="preserve"> </w:t>
      </w:r>
      <w:r>
        <w:rPr>
          <w:bCs/>
          <w:b/>
        </w:rPr>
        <w:t xml:space="preserve">Mandarin</w:t>
      </w:r>
      <w:r>
        <w:t xml:space="preserve"> </w:t>
      </w:r>
      <w:r>
        <w:t xml:space="preserve">and</w:t>
      </w:r>
      <w:r>
        <w:t xml:space="preserve"> </w:t>
      </w:r>
      <w:r>
        <w:rPr>
          <w:bCs/>
          <w:b/>
        </w:rPr>
        <w:t xml:space="preserve">Tamil</w:t>
      </w:r>
      <w:r>
        <w:t xml:space="preserve"> </w:t>
      </w:r>
      <w:r>
        <w:t xml:space="preserve">matter for customers, staff and community; Iban, Kadazan-Dusun and other languages matter in East Malaysia; your</w:t>
      </w:r>
      <w:r>
        <w:t xml:space="preserve"> </w:t>
      </w:r>
      <w:r>
        <w:rPr>
          <w:bCs/>
          <w:b/>
        </w:rPr>
        <w:t xml:space="preserve">migrant workforce</w:t>
      </w:r>
      <w:r>
        <w:t xml:space="preserve"> </w:t>
      </w:r>
      <w:r>
        <w:t xml:space="preserve">may speak Bahasa Indonesia, Bengali, Nepali, Burmese and others.</w:t>
      </w:r>
    </w:p>
    <w:p>
      <w:pPr>
        <w:numPr>
          <w:ilvl w:val="0"/>
          <w:numId w:val="1014"/>
        </w:numPr>
        <w:pStyle w:val="Compact"/>
      </w:pPr>
      <w:r>
        <w:rPr>
          <w:bCs/>
          <w:b/>
        </w:rPr>
        <w:t xml:space="preserve">Rule:</w:t>
      </w:r>
      <w:r>
        <w:t xml:space="preserve"> </w:t>
      </w:r>
      <w:r>
        <w:t xml:space="preserve">the first public statement should be available in</w:t>
      </w:r>
      <w:r>
        <w:t xml:space="preserve"> </w:t>
      </w:r>
      <w:r>
        <w:rPr>
          <w:bCs/>
          <w:b/>
        </w:rPr>
        <w:t xml:space="preserve">English and BM</w:t>
      </w:r>
      <w:r>
        <w:t xml:space="preserve"> </w:t>
      </w:r>
      <w:r>
        <w:t xml:space="preserve">at the same time. Do not publish English first and "follow with BM later" if the issue touches the public — the delay itself becomes the story. Prepare Mandarin and Tamil within hours for consumer-facing crises.</w:t>
      </w:r>
    </w:p>
    <w:p>
      <w:pPr>
        <w:numPr>
          <w:ilvl w:val="0"/>
          <w:numId w:val="1014"/>
        </w:numPr>
        <w:pStyle w:val="Compact"/>
      </w:pPr>
      <w:r>
        <w:t xml:space="preserve">Use the correct</w:t>
      </w:r>
      <w:r>
        <w:t xml:space="preserve"> </w:t>
      </w:r>
      <w:r>
        <w:rPr>
          <w:bCs/>
          <w:b/>
        </w:rPr>
        <w:t xml:space="preserve">honorifics and styles</w:t>
      </w:r>
      <w:r>
        <w:t xml:space="preserve"> </w:t>
      </w:r>
      <w:r>
        <w:t xml:space="preserve">(Tan Sri, Dato' Sri, Datuk Seri, Dato', Datuk, Dr, Puan Sri, etc.) in every statement and in how spokespersons are introduced. Errors read as disrespect.</w:t>
      </w:r>
    </w:p>
    <w:bookmarkEnd w:id="34"/>
    <w:bookmarkStart w:id="35" w:name="Xe751507de7ec0438d25c8d97963f9ba17a930f5"/>
    <w:p>
      <w:pPr>
        <w:pStyle w:val="Heading3"/>
      </w:pPr>
      <w:r>
        <w:t xml:space="preserve">4.4 The 3R and community sensitivities</w:t>
      </w:r>
    </w:p>
    <w:p>
      <w:pPr>
        <w:numPr>
          <w:ilvl w:val="0"/>
          <w:numId w:val="1015"/>
        </w:numPr>
        <w:pStyle w:val="Compact"/>
      </w:pPr>
      <w:r>
        <w:rPr>
          <w:bCs/>
          <w:b/>
        </w:rPr>
        <w:t xml:space="preserve">Race, Religion, Royalty (3R)</w:t>
      </w:r>
      <w:r>
        <w:t xml:space="preserve"> </w:t>
      </w:r>
      <w:r>
        <w:t xml:space="preserve">are legally and socially sensitive in Malaysia. Content that touches any of them can escalate from a corporate embarrassment to a police-report-and-political-statement event within hours. Whether any specific statement breaches a law (for example under the Sedition Act 1948 or the Communications and Multimedia Act 1998, s.233</w:t>
      </w:r>
      <w:r>
        <w:t xml:space="preserve"> </w:t>
      </w:r>
      <w:r>
        <w:rPr>
          <w:bCs/>
          <w:b/>
        </w:rPr>
        <w:t xml:space="preserve">[V]</w:t>
      </w:r>
      <w:r>
        <w:t xml:space="preserve">) is for counsel — but</w:t>
      </w:r>
      <w:r>
        <w:t xml:space="preserve"> </w:t>
      </w:r>
      <w:r>
        <w:rPr>
          <w:iCs/>
          <w:i/>
        </w:rPr>
        <w:t xml:space="preserve">comms must treat any 3R-adjacent incident as automatically Level 3 until reviewed</w:t>
      </w:r>
      <w:r>
        <w:t xml:space="preserve"> </w:t>
      </w:r>
      <w:r>
        <w:t xml:space="preserve">(Section 7).</w:t>
      </w:r>
    </w:p>
    <w:p>
      <w:pPr>
        <w:numPr>
          <w:ilvl w:val="0"/>
          <w:numId w:val="1015"/>
        </w:numPr>
        <w:pStyle w:val="Compact"/>
      </w:pPr>
      <w:r>
        <w:t xml:space="preserve">For food, beverage, cosmetics and pharmaceutical issuers,</w:t>
      </w:r>
      <w:r>
        <w:t xml:space="preserve"> </w:t>
      </w:r>
      <w:r>
        <w:rPr>
          <w:bCs/>
          <w:b/>
        </w:rPr>
        <w:t xml:space="preserve">halal integrity</w:t>
      </w:r>
      <w:r>
        <w:t xml:space="preserve"> </w:t>
      </w:r>
      <w:r>
        <w:t xml:space="preserve">is a trust issue as well as a compliance one.</w:t>
      </w:r>
    </w:p>
    <w:p>
      <w:pPr>
        <w:numPr>
          <w:ilvl w:val="0"/>
          <w:numId w:val="1015"/>
        </w:numPr>
        <w:pStyle w:val="Compact"/>
      </w:pPr>
      <w:r>
        <w:rPr>
          <w:bCs/>
          <w:b/>
        </w:rPr>
        <w:t xml:space="preserve">Apologies</w:t>
      </w:r>
      <w:r>
        <w:t xml:space="preserve"> </w:t>
      </w:r>
      <w:r>
        <w:t xml:space="preserve">for 3R-related lapses should be prompt, sincere, specific about what was wrong and what has been done, and free of "if anyone was offended" phrasing (Scenario S12, Template T13).</w:t>
      </w:r>
    </w:p>
    <w:bookmarkEnd w:id="35"/>
    <w:bookmarkStart w:id="36" w:name="X410f03f8c4a55a4768ffe407e7e713d15d60d8d"/>
    <w:p>
      <w:pPr>
        <w:pStyle w:val="Heading3"/>
      </w:pPr>
      <w:r>
        <w:t xml:space="preserve">4.5 East Malaysia and regional press</w:t>
      </w:r>
    </w:p>
    <w:p>
      <w:pPr>
        <w:pStyle w:val="FirstParagraph"/>
      </w:pPr>
      <w:r>
        <w:t xml:space="preserve">Sabah and Sarawak have their own media ecosystems, political dynamics and identities. A statement drafted in Kuala Lumpur and distributed only to Klang Valley media can look dismissive or invisible in East Malaysia. Maintain East Malaysian media contacts and, where operations are there, a regional spokesperson. Check whether your crisis affects Sabah and Sarawak differently (for example MA63-related sensitivities, local employment, indigenous community relations).</w:t>
      </w:r>
    </w:p>
    <w:bookmarkEnd w:id="36"/>
    <w:bookmarkStart w:id="37" w:name="Xfabe04572461598b3cdac343565bbaa03b92395"/>
    <w:p>
      <w:pPr>
        <w:pStyle w:val="Heading3"/>
      </w:pPr>
      <w:r>
        <w:t xml:space="preserve">4.6 The calendar</w:t>
      </w:r>
    </w:p>
    <w:p>
      <w:pPr>
        <w:numPr>
          <w:ilvl w:val="0"/>
          <w:numId w:val="1016"/>
        </w:numPr>
        <w:pStyle w:val="Compact"/>
      </w:pPr>
      <w:r>
        <w:rPr>
          <w:bCs/>
          <w:b/>
        </w:rPr>
        <w:t xml:space="preserve">Ramadan, Hari Raya Aidilfitri, Chinese New Year, Deepavali, Hari Gawai, Kaamatan, Christmas, Malaysia Day, school holidays</w:t>
      </w:r>
      <w:r>
        <w:t xml:space="preserve"> </w:t>
      </w:r>
      <w:r>
        <w:t xml:space="preserve">and long weekends change staff availability, media pickup, tone and public mood. A cheerful marketing post during a crisis, or an incident at a</w:t>
      </w:r>
      <w:r>
        <w:t xml:space="preserve"> </w:t>
      </w:r>
      <w:r>
        <w:rPr>
          <w:iCs/>
          <w:i/>
        </w:rPr>
        <w:t xml:space="preserve">balik kampung</w:t>
      </w:r>
      <w:r>
        <w:t xml:space="preserve"> </w:t>
      </w:r>
      <w:r>
        <w:t xml:space="preserve">peak, magnifies backlash.</w:t>
      </w:r>
    </w:p>
    <w:p>
      <w:pPr>
        <w:numPr>
          <w:ilvl w:val="0"/>
          <w:numId w:val="1016"/>
        </w:numPr>
        <w:pStyle w:val="Compact"/>
      </w:pPr>
      <w:r>
        <w:t xml:space="preserve">State-level holidays and, in some states, different weekends affect when officials and counterparties are reachable. Keep the Bursa market-holiday calendar and a state-by-state calendar in the war-room kit.</w:t>
      </w:r>
    </w:p>
    <w:p>
      <w:pPr>
        <w:numPr>
          <w:ilvl w:val="0"/>
          <w:numId w:val="1016"/>
        </w:numPr>
        <w:pStyle w:val="Compact"/>
      </w:pPr>
      <w:r>
        <w:t xml:space="preserve">Build</w:t>
      </w:r>
      <w:r>
        <w:t xml:space="preserve"> </w:t>
      </w:r>
      <w:r>
        <w:rPr>
          <w:bCs/>
          <w:b/>
        </w:rPr>
        <w:t xml:space="preserve">dual-calendar awareness</w:t>
      </w:r>
      <w:r>
        <w:t xml:space="preserve"> </w:t>
      </w:r>
      <w:r>
        <w:t xml:space="preserve">(Gregorian and Hijri, plus major festive dates) into campaign pauses and statement timing.</w:t>
      </w:r>
    </w:p>
    <w:bookmarkEnd w:id="37"/>
    <w:bookmarkStart w:id="38" w:name="X589ffd520e5171b83d3ea608146becb047b7ac5"/>
    <w:p>
      <w:pPr>
        <w:pStyle w:val="Heading3"/>
      </w:pPr>
      <w:r>
        <w:t xml:space="preserve">4.7 Channels and rumour dynamics</w:t>
      </w:r>
    </w:p>
    <w:p>
      <w:pPr>
        <w:numPr>
          <w:ilvl w:val="0"/>
          <w:numId w:val="1017"/>
        </w:numPr>
        <w:pStyle w:val="Compact"/>
      </w:pPr>
      <w:r>
        <w:rPr>
          <w:bCs/>
          <w:b/>
        </w:rPr>
        <w:t xml:space="preserve">WhatsApp is the primary channel</w:t>
      </w:r>
      <w:r>
        <w:t xml:space="preserve"> </w:t>
      </w:r>
      <w:r>
        <w:t xml:space="preserve">for rumour spread: forwarded messages, screenshots of "internal memos", voice notes, and fake "announcements". Assume every internal message may be leaked as a screenshot.</w:t>
      </w:r>
    </w:p>
    <w:p>
      <w:pPr>
        <w:numPr>
          <w:ilvl w:val="0"/>
          <w:numId w:val="1017"/>
        </w:numPr>
        <w:pStyle w:val="Compact"/>
      </w:pPr>
      <w:r>
        <w:rPr>
          <w:bCs/>
          <w:b/>
        </w:rPr>
        <w:t xml:space="preserve">TikTok, Facebook, Instagram, X, YouTube, Telegram, Threads and — for Chinese-speaking audiences — platforms such as Xiaohongshu</w:t>
      </w:r>
      <w:r>
        <w:t xml:space="preserve"> </w:t>
      </w:r>
      <w:r>
        <w:t xml:space="preserve">may each carry a different version of the story.</w:t>
      </w:r>
    </w:p>
    <w:p>
      <w:pPr>
        <w:numPr>
          <w:ilvl w:val="0"/>
          <w:numId w:val="1017"/>
        </w:numPr>
        <w:pStyle w:val="Compact"/>
      </w:pPr>
      <w:r>
        <w:t xml:space="preserve">Deepfakes, impersonated company accounts and fake announcements are credible risks (Scenario S13).</w:t>
      </w:r>
    </w:p>
    <w:bookmarkEnd w:id="38"/>
    <w:bookmarkStart w:id="39" w:name="X3626e05ac8abc96fef4c8006a8866ec5a7c274a"/>
    <w:p>
      <w:pPr>
        <w:pStyle w:val="Heading3"/>
      </w:pPr>
      <w:r>
        <w:t xml:space="preserve">4.8 Politics and public institutions</w:t>
      </w:r>
    </w:p>
    <w:p>
      <w:pPr>
        <w:pStyle w:val="FirstParagraph"/>
      </w:pPr>
      <w:r>
        <w:t xml:space="preserve">Ministers, Members of Parliament, state governments and agencies may comment on a corporate crisis before the company has finished its disclosure. For GLCs and heavily regulated sectors, political attention can be immediate. Maintain a</w:t>
      </w:r>
      <w:r>
        <w:t xml:space="preserve"> </w:t>
      </w:r>
      <w:r>
        <w:rPr>
          <w:bCs/>
          <w:b/>
        </w:rPr>
        <w:t xml:space="preserve">Government and Regulatory Relations</w:t>
      </w:r>
      <w:r>
        <w:t xml:space="preserve"> </w:t>
      </w:r>
      <w:r>
        <w:t xml:space="preserve">lead who coordinates with the CEO, and make sure no ministerial or regulator conversation yields market-sensitive information to one party that hasn't been announced to the market.</w:t>
      </w:r>
    </w:p>
    <w:p>
      <w:r>
        <w:pict>
          <v:rect style="width:0;height:1.5pt" o:hralign="center" o:hrstd="t" o:hr="t"/>
        </w:pict>
      </w:r>
    </w:p>
    <w:bookmarkEnd w:id="39"/>
    <w:bookmarkEnd w:id="40"/>
    <w:bookmarkStart w:id="45" w:name="X93c69b8b72f6f3d36494fd3daab9c1b12630c71"/>
    <w:p>
      <w:pPr>
        <w:pStyle w:val="Heading2"/>
      </w:pPr>
      <w:r>
        <w:t xml:space="preserve">5. Regulatory and legal landscape</w:t>
      </w:r>
    </w:p>
    <w:p>
      <w:pPr>
        <w:pStyle w:val="BlockText"/>
      </w:pPr>
      <w:r>
        <w:rPr>
          <w:bCs/>
          <w:b/>
        </w:rPr>
        <w:t xml:space="preserve">Reminder:</w:t>
      </w:r>
      <w:r>
        <w:t xml:space="preserve"> </w:t>
      </w:r>
      <w:r>
        <w:t xml:space="preserve">[C] = corroborated by a secondary source during drafting; [V] = verify with counsel.</w:t>
      </w:r>
      <w:r>
        <w:t xml:space="preserve"> </w:t>
      </w:r>
      <w:r>
        <w:rPr>
          <w:bCs/>
          <w:b/>
        </w:rPr>
        <w:t xml:space="preserve">None of the paragraph numbers have been checked against official text.</w:t>
      </w:r>
      <w:r>
        <w:t xml:space="preserve"> </w:t>
      </w:r>
      <w:r>
        <w:t xml:space="preserve">Treat this section as a checklist of</w:t>
      </w:r>
      <w:r>
        <w:t xml:space="preserve"> </w:t>
      </w:r>
      <w:r>
        <w:rPr>
          <w:iCs/>
          <w:i/>
        </w:rPr>
        <w:t xml:space="preserve">questions for counsel</w:t>
      </w:r>
      <w:r>
        <w:t xml:space="preserve">.</w:t>
      </w:r>
    </w:p>
    <w:bookmarkStart w:id="41" w:name="X95cbc03fcd8cfc2047d88bbb6484e9cea1978e7"/>
    <w:p>
      <w:pPr>
        <w:pStyle w:val="Heading3"/>
      </w:pPr>
      <w:r>
        <w:t xml:space="preserve">5.1 Continuous disclosure and market conduct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Obligation</w:t>
            </w:r>
          </w:p>
        </w:tc>
        <w:tc>
          <w:tcPr>
            <w:shd w:val="clear" w:color="auto" w:fill="DCE6F1"/>
          </w:tcPr>
          <w:p>
            <w:pPr>
              <w:pStyle w:val="Compact"/>
              <w:spacing w:after="40" w:before="40"/>
              <w:jc w:val="left"/>
            </w:pPr>
            <w:r>
              <w:rPr>
                <w:b/>
                <w:sz w:val="17"/>
              </w:rPr>
              <w:t xml:space="preserve">Source</w:t>
            </w:r>
          </w:p>
        </w:tc>
        <w:tc>
          <w:tcPr>
            <w:shd w:val="clear" w:color="auto" w:fill="DCE6F1"/>
          </w:tcPr>
          <w:p>
            <w:pPr>
              <w:pStyle w:val="Compact"/>
              <w:spacing w:after="40" w:before="40"/>
              <w:jc w:val="left"/>
            </w:pPr>
            <w:r>
              <w:rPr>
                <w:b/>
                <w:sz w:val="17"/>
              </w:rPr>
              <w:t xml:space="preserve">What it means in a crisis</w:t>
            </w:r>
          </w:p>
        </w:tc>
        <w:tc>
          <w:tcPr>
            <w:shd w:val="clear" w:color="auto" w:fill="DCE6F1"/>
          </w:tcPr>
          <w:p>
            <w:pPr>
              <w:pStyle w:val="Compact"/>
              <w:spacing w:after="40" w:before="40"/>
              <w:jc w:val="left"/>
            </w:pPr>
            <w:r>
              <w:rPr>
                <w:b/>
                <w:sz w:val="17"/>
              </w:rPr>
              <w:t xml:space="preserve">Tag</w:t>
            </w:r>
          </w:p>
        </w:tc>
      </w:tr>
      <w:tr>
        <w:tc>
          <w:tcPr/>
          <w:p>
            <w:pPr>
              <w:pStyle w:val="Compact"/>
              <w:spacing w:after="40" w:before="40"/>
              <w:jc w:val="left"/>
            </w:pPr>
            <w:r>
              <w:rPr>
                <w:sz w:val="17"/>
              </w:rPr>
              <w:t xml:space="preserve">1</w:t>
            </w:r>
          </w:p>
        </w:tc>
        <w:tc>
          <w:tcPr/>
          <w:p>
            <w:pPr>
              <w:pStyle w:val="Compact"/>
              <w:spacing w:after="40" w:before="40"/>
              <w:jc w:val="left"/>
            </w:pPr>
            <w:r>
              <w:rPr>
                <w:bCs/>
                <w:b/>
                <w:sz w:val="17"/>
              </w:rPr>
              <w:t xml:space="preserve">Immediate public disclosure of material information</w:t>
            </w:r>
          </w:p>
        </w:tc>
        <w:tc>
          <w:tcPr/>
          <w:p>
            <w:pPr>
              <w:pStyle w:val="Compact"/>
              <w:spacing w:after="40" w:before="40"/>
              <w:jc w:val="left"/>
            </w:pPr>
            <w:r>
              <w:rPr>
                <w:sz w:val="17"/>
              </w:rPr>
              <w:t xml:space="preserve">Main LR Para 9.03(1); ACE Market LR Chapter 9</w:t>
            </w:r>
          </w:p>
        </w:tc>
        <w:tc>
          <w:tcPr/>
          <w:p>
            <w:pPr>
              <w:pStyle w:val="Compact"/>
              <w:spacing w:after="40" w:before="40"/>
              <w:jc w:val="left"/>
            </w:pPr>
            <w:r>
              <w:rPr>
                <w:sz w:val="17"/>
              </w:rPr>
              <w:t xml:space="preserve">When material information exists, announce it immediately via Bursa LINK, unless a narrow exception applies. Do not wait for the next periodic report.</w:t>
            </w:r>
          </w:p>
        </w:tc>
        <w:tc>
          <w:tcPr/>
          <w:p>
            <w:pPr>
              <w:pStyle w:val="Compact"/>
              <w:spacing w:after="40" w:before="40"/>
              <w:jc w:val="left"/>
            </w:pPr>
            <w:r>
              <w:rPr>
                <w:bCs/>
                <w:b/>
                <w:sz w:val="17"/>
              </w:rPr>
              <w:t xml:space="preserve">[C]</w:t>
            </w:r>
          </w:p>
        </w:tc>
      </w:tr>
      <w:tr>
        <w:tc>
          <w:tcPr/>
          <w:p>
            <w:pPr>
              <w:pStyle w:val="Compact"/>
              <w:spacing w:after="40" w:before="40"/>
              <w:jc w:val="left"/>
            </w:pPr>
            <w:r>
              <w:rPr>
                <w:sz w:val="17"/>
              </w:rPr>
              <w:t xml:space="preserve">2</w:t>
            </w:r>
          </w:p>
        </w:tc>
        <w:tc>
          <w:tcPr/>
          <w:p>
            <w:pPr>
              <w:pStyle w:val="Compact"/>
              <w:spacing w:after="40" w:before="40"/>
              <w:jc w:val="left"/>
            </w:pPr>
            <w:r>
              <w:rPr>
                <w:bCs/>
                <w:b/>
                <w:sz w:val="17"/>
              </w:rPr>
              <w:t xml:space="preserve">Materiality test</w:t>
            </w:r>
          </w:p>
        </w:tc>
        <w:tc>
          <w:tcPr/>
          <w:p>
            <w:pPr>
              <w:pStyle w:val="Compact"/>
              <w:spacing w:after="40" w:before="40"/>
              <w:jc w:val="left"/>
            </w:pPr>
            <w:r>
              <w:rPr>
                <w:sz w:val="17"/>
              </w:rPr>
              <w:t xml:space="preserve">Main LR Para 9.03 / Chapter 1 definition</w:t>
            </w:r>
          </w:p>
        </w:tc>
        <w:tc>
          <w:tcPr/>
          <w:p>
            <w:pPr>
              <w:pStyle w:val="Compact"/>
              <w:spacing w:after="40" w:before="40"/>
              <w:jc w:val="left"/>
            </w:pPr>
            <w:r>
              <w:rPr>
                <w:sz w:val="17"/>
              </w:rPr>
              <w:t xml:space="preserve">Information is material if it is reasonably expected to have a material effect on the price, value or market activity of the issuer's securities. The definition also refers to an investor's decision on what action to take.</w:t>
            </w:r>
          </w:p>
        </w:tc>
        <w:tc>
          <w:tcPr/>
          <w:p>
            <w:pPr>
              <w:pStyle w:val="Compact"/>
              <w:spacing w:after="40" w:before="40"/>
              <w:jc w:val="left"/>
            </w:pPr>
            <w:r>
              <w:rPr>
                <w:bCs/>
                <w:b/>
                <w:sz w:val="17"/>
              </w:rPr>
              <w:t xml:space="preserve">[C]</w:t>
            </w:r>
            <w:r>
              <w:rPr>
                <w:sz w:val="17"/>
              </w:rPr>
              <w:t xml:space="preserve"> </w:t>
            </w:r>
            <w:r>
              <w:rPr>
                <w:sz w:val="17"/>
              </w:rPr>
              <w:t xml:space="preserve">for price/value/market-activity limb;</w:t>
            </w:r>
            <w:r>
              <w:rPr>
                <w:sz w:val="17"/>
              </w:rPr>
              <w:t xml:space="preserve"> </w:t>
            </w:r>
            <w:r>
              <w:rPr>
                <w:bCs/>
                <w:b/>
                <w:sz w:val="17"/>
              </w:rPr>
              <w:t xml:space="preserve">[V]</w:t>
            </w:r>
            <w:r>
              <w:rPr>
                <w:sz w:val="17"/>
              </w:rPr>
              <w:t xml:space="preserve"> </w:t>
            </w:r>
            <w:r>
              <w:rPr>
                <w:sz w:val="17"/>
              </w:rPr>
              <w:t xml:space="preserve">for investor-decision limb wording</w:t>
            </w:r>
          </w:p>
        </w:tc>
      </w:tr>
      <w:tr>
        <w:tc>
          <w:tcPr/>
          <w:p>
            <w:pPr>
              <w:pStyle w:val="Compact"/>
              <w:spacing w:after="40" w:before="40"/>
              <w:jc w:val="left"/>
            </w:pPr>
            <w:r>
              <w:rPr>
                <w:sz w:val="17"/>
              </w:rPr>
              <w:t xml:space="preserve">3</w:t>
            </w:r>
          </w:p>
        </w:tc>
        <w:tc>
          <w:tcPr/>
          <w:p>
            <w:pPr>
              <w:pStyle w:val="Compact"/>
              <w:spacing w:after="40" w:before="40"/>
              <w:jc w:val="left"/>
            </w:pPr>
            <w:r>
              <w:rPr>
                <w:bCs/>
                <w:b/>
                <w:sz w:val="17"/>
              </w:rPr>
              <w:t xml:space="preserve">Exception to immediate disclosure (confidentiality)</w:t>
            </w:r>
          </w:p>
        </w:tc>
        <w:tc>
          <w:tcPr/>
          <w:p>
            <w:pPr>
              <w:pStyle w:val="Compact"/>
              <w:spacing w:after="40" w:before="40"/>
              <w:jc w:val="left"/>
            </w:pPr>
            <w:r>
              <w:rPr>
                <w:sz w:val="17"/>
              </w:rPr>
              <w:t xml:space="preserve">Main LR Para 9.05</w:t>
            </w:r>
          </w:p>
        </w:tc>
        <w:tc>
          <w:tcPr/>
          <w:p>
            <w:pPr>
              <w:pStyle w:val="Compact"/>
              <w:spacing w:after="40" w:before="40"/>
              <w:jc w:val="left"/>
            </w:pPr>
            <w:r>
              <w:rPr>
                <w:sz w:val="17"/>
              </w:rPr>
              <w:t xml:space="preserve">Narrow. Withholding is expected to end as soon as there is a leak, rumour, report, or unusual market activity suggesting the information is out. Bursa enforcement releases state that the right to withhold ceases where UMA signifies a possible leak. Secondary summaries of Bursa's guidance also say that Para 9.05 permits temporary non-disclosure only in exceptional circumstances with complete confidentiality, and that issuers should not accept confidentiality undertakings that defeat the immediate-disclosure duty (Para 9.06)</w:t>
            </w:r>
            <w:r>
              <w:rPr>
                <w:sz w:val="17"/>
              </w:rPr>
              <w:t xml:space="preserve"> </w:t>
            </w:r>
            <w:r>
              <w:rPr>
                <w:bCs/>
                <w:b/>
                <w:sz w:val="17"/>
              </w:rPr>
              <w:t xml:space="preserve">[C, secondary]</w:t>
            </w:r>
            <w:r>
              <w:rPr>
                <w:sz w:val="17"/>
              </w:rPr>
              <w:t xml:space="preserve">.</w:t>
            </w:r>
          </w:p>
        </w:tc>
        <w:tc>
          <w:tcPr/>
          <w:p>
            <w:pPr>
              <w:pStyle w:val="Compact"/>
              <w:spacing w:after="40" w:before="40"/>
              <w:jc w:val="left"/>
            </w:pPr>
            <w:r>
              <w:rPr>
                <w:bCs/>
                <w:b/>
                <w:sz w:val="17"/>
              </w:rPr>
              <w:t xml:space="preserve">[C]</w:t>
            </w:r>
            <w:r>
              <w:rPr>
                <w:sz w:val="17"/>
              </w:rPr>
              <w:t xml:space="preserve"> </w:t>
            </w:r>
            <w:r>
              <w:rPr>
                <w:sz w:val="17"/>
              </w:rPr>
              <w:t xml:space="preserve">on the principle;</w:t>
            </w:r>
            <w:r>
              <w:rPr>
                <w:sz w:val="17"/>
              </w:rPr>
              <w:t xml:space="preserve"> </w:t>
            </w:r>
            <w:r>
              <w:rPr>
                <w:bCs/>
                <w:b/>
                <w:sz w:val="17"/>
              </w:rPr>
              <w:t xml:space="preserve">[V]</w:t>
            </w:r>
            <w:r>
              <w:rPr>
                <w:sz w:val="17"/>
              </w:rPr>
              <w:t xml:space="preserve"> </w:t>
            </w:r>
            <w:r>
              <w:rPr>
                <w:sz w:val="17"/>
              </w:rPr>
              <w:t xml:space="preserve">on the exact conditions</w:t>
            </w:r>
          </w:p>
        </w:tc>
      </w:tr>
      <w:tr>
        <w:tc>
          <w:tcPr/>
          <w:p>
            <w:pPr>
              <w:pStyle w:val="Compact"/>
              <w:spacing w:after="40" w:before="40"/>
              <w:jc w:val="left"/>
            </w:pPr>
            <w:r>
              <w:rPr>
                <w:sz w:val="17"/>
              </w:rPr>
              <w:t xml:space="preserve">4</w:t>
            </w:r>
          </w:p>
        </w:tc>
        <w:tc>
          <w:tcPr/>
          <w:p>
            <w:pPr>
              <w:pStyle w:val="Compact"/>
              <w:spacing w:after="40" w:before="40"/>
              <w:jc w:val="left"/>
            </w:pPr>
            <w:r>
              <w:rPr>
                <w:bCs/>
                <w:b/>
                <w:sz w:val="17"/>
              </w:rPr>
              <w:t xml:space="preserve">Response to Bursa queries / unusual market activity (UMA)</w:t>
            </w:r>
          </w:p>
        </w:tc>
        <w:tc>
          <w:tcPr/>
          <w:p>
            <w:pPr>
              <w:pStyle w:val="Compact"/>
              <w:spacing w:after="40" w:before="40"/>
              <w:jc w:val="left"/>
            </w:pPr>
            <w:r>
              <w:rPr>
                <w:sz w:val="17"/>
              </w:rPr>
              <w:t xml:space="preserve">Main LR Para 9.16</w:t>
            </w:r>
          </w:p>
        </w:tc>
        <w:tc>
          <w:tcPr/>
          <w:p>
            <w:pPr>
              <w:pStyle w:val="Compact"/>
              <w:spacing w:after="40" w:before="40"/>
              <w:jc w:val="left"/>
            </w:pPr>
            <w:r>
              <w:rPr>
                <w:sz w:val="17"/>
              </w:rPr>
              <w:t xml:space="preserve">Bursa enforcement releases on Lay Hong Berhad and Tecnic Group Berhad (both 2017) describe public reprimands and fines on directors for breaches of Para 9.16(1)(a) in UMA responses. UMA replies are issued as board-endorsed announcements. A more recent UMA query reported in August 2026 (Zetrix AI, Business Today) cites</w:t>
            </w:r>
            <w:r>
              <w:rPr>
                <w:sz w:val="17"/>
              </w:rPr>
              <w:t xml:space="preserve"> </w:t>
            </w:r>
            <w:r>
              <w:rPr>
                <w:bCs/>
                <w:b/>
                <w:sz w:val="17"/>
              </w:rPr>
              <w:t xml:space="preserve">Para 9.11</w:t>
            </w:r>
            <w:r>
              <w:rPr>
                <w:sz w:val="17"/>
              </w:rPr>
              <w:t xml:space="preserve"> </w:t>
            </w:r>
            <w:r>
              <w:rPr>
                <w:sz w:val="17"/>
              </w:rPr>
              <w:t xml:space="preserve">and asks the issuer to make immediate enquiries of its board, major shareholders and relevant personnel, so the paragraph number may differ from the 2017 releases: confirm the current number. Bursa has said that an inaccurate or misleading reply can lead to enforcement against the issuer and culpable directors, and that a UMA query does not by itself mean a suspension</w:t>
            </w:r>
            <w:r>
              <w:rPr>
                <w:sz w:val="17"/>
              </w:rPr>
              <w:t xml:space="preserve"> </w:t>
            </w:r>
            <w:r>
              <w:rPr>
                <w:bCs/>
                <w:b/>
                <w:sz w:val="17"/>
              </w:rPr>
              <w:t xml:space="preserve">[C]</w:t>
            </w:r>
            <w:r>
              <w:rPr>
                <w:sz w:val="17"/>
              </w:rPr>
              <w:t xml:space="preserve">.</w:t>
            </w:r>
          </w:p>
        </w:tc>
        <w:tc>
          <w:tcPr/>
          <w:p>
            <w:pPr>
              <w:pStyle w:val="Compact"/>
              <w:spacing w:after="40" w:before="40"/>
              <w:jc w:val="left"/>
            </w:pPr>
            <w:r>
              <w:rPr>
                <w:bCs/>
                <w:b/>
                <w:sz w:val="17"/>
              </w:rPr>
              <w:t xml:space="preserve">[C]</w:t>
            </w:r>
            <w:r>
              <w:rPr>
                <w:sz w:val="17"/>
              </w:rPr>
              <w:t xml:space="preserve"> </w:t>
            </w:r>
            <w:r>
              <w:rPr>
                <w:sz w:val="17"/>
              </w:rPr>
              <w:t xml:space="preserve">on the process;</w:t>
            </w:r>
            <w:r>
              <w:rPr>
                <w:sz w:val="17"/>
              </w:rPr>
              <w:t xml:space="preserve"> </w:t>
            </w:r>
            <w:r>
              <w:rPr>
                <w:bCs/>
                <w:b/>
                <w:sz w:val="17"/>
              </w:rPr>
              <w:t xml:space="preserve">[V]</w:t>
            </w:r>
            <w:r>
              <w:rPr>
                <w:sz w:val="17"/>
              </w:rPr>
              <w:t xml:space="preserve"> </w:t>
            </w:r>
            <w:r>
              <w:rPr>
                <w:sz w:val="17"/>
              </w:rPr>
              <w:t xml:space="preserve">on the current paragraph number</w:t>
            </w:r>
          </w:p>
        </w:tc>
      </w:tr>
      <w:tr>
        <w:tc>
          <w:tcPr/>
          <w:p>
            <w:pPr>
              <w:pStyle w:val="Compact"/>
              <w:spacing w:after="40" w:before="40"/>
              <w:jc w:val="left"/>
            </w:pPr>
            <w:r>
              <w:rPr>
                <w:sz w:val="17"/>
              </w:rPr>
              <w:t xml:space="preserve">5</w:t>
            </w:r>
          </w:p>
        </w:tc>
        <w:tc>
          <w:tcPr/>
          <w:p>
            <w:pPr>
              <w:pStyle w:val="Compact"/>
              <w:spacing w:after="40" w:before="40"/>
              <w:jc w:val="left"/>
            </w:pPr>
            <w:r>
              <w:rPr>
                <w:bCs/>
                <w:b/>
                <w:sz w:val="17"/>
              </w:rPr>
              <w:t xml:space="preserve">Quarterly and annual reporting</w:t>
            </w:r>
          </w:p>
        </w:tc>
        <w:tc>
          <w:tcPr/>
          <w:p>
            <w:pPr>
              <w:pStyle w:val="Compact"/>
              <w:spacing w:after="40" w:before="40"/>
              <w:jc w:val="left"/>
            </w:pPr>
            <w:r>
              <w:rPr>
                <w:sz w:val="17"/>
              </w:rPr>
              <w:t xml:space="preserve">Main LR Paras 9.22(1), 9.23(1)</w:t>
            </w:r>
          </w:p>
        </w:tc>
        <w:tc>
          <w:tcPr/>
          <w:p>
            <w:pPr>
              <w:pStyle w:val="Compact"/>
              <w:spacing w:after="40" w:before="40"/>
              <w:jc w:val="left"/>
            </w:pPr>
            <w:r>
              <w:rPr>
                <w:sz w:val="17"/>
              </w:rPr>
              <w:t xml:space="preserve">Quarterly reports within two months of quarter-end; annual report within four months of financial year-end. A crisis does not suspend these. Late-reporting breaches are enforced.</w:t>
            </w:r>
          </w:p>
        </w:tc>
        <w:tc>
          <w:tcPr/>
          <w:p>
            <w:pPr>
              <w:pStyle w:val="Compact"/>
              <w:spacing w:after="40" w:before="40"/>
              <w:jc w:val="left"/>
            </w:pPr>
            <w:r>
              <w:rPr>
                <w:bCs/>
                <w:b/>
                <w:sz w:val="17"/>
              </w:rPr>
              <w:t xml:space="preserve">[C]</w:t>
            </w:r>
          </w:p>
        </w:tc>
      </w:tr>
      <w:tr>
        <w:tc>
          <w:tcPr/>
          <w:p>
            <w:pPr>
              <w:pStyle w:val="Compact"/>
              <w:spacing w:after="40" w:before="40"/>
              <w:jc w:val="left"/>
            </w:pPr>
            <w:r>
              <w:rPr>
                <w:sz w:val="17"/>
              </w:rPr>
              <w:t xml:space="preserve">6</w:t>
            </w:r>
          </w:p>
        </w:tc>
        <w:tc>
          <w:tcPr/>
          <w:p>
            <w:pPr>
              <w:pStyle w:val="Compact"/>
              <w:spacing w:after="40" w:before="40"/>
              <w:jc w:val="left"/>
            </w:pPr>
            <w:r>
              <w:rPr>
                <w:bCs/>
                <w:b/>
                <w:sz w:val="17"/>
              </w:rPr>
              <w:t xml:space="preserve">Trading suspension / halt on issuer request</w:t>
            </w:r>
          </w:p>
        </w:tc>
        <w:tc>
          <w:tcPr/>
          <w:p>
            <w:pPr>
              <w:pStyle w:val="Compact"/>
              <w:spacing w:after="40" w:before="40"/>
              <w:jc w:val="left"/>
            </w:pPr>
            <w:r>
              <w:rPr>
                <w:sz w:val="17"/>
              </w:rPr>
              <w:t xml:space="preserve">Main LR Practice Note 2 (Requests for Suspension), e.g. paras 3.1(a), 3.1(b)</w:t>
            </w:r>
          </w:p>
        </w:tc>
        <w:tc>
          <w:tcPr/>
          <w:p>
            <w:pPr>
              <w:pStyle w:val="Compact"/>
              <w:spacing w:after="40" w:before="40"/>
              <w:jc w:val="left"/>
            </w:pPr>
            <w:r>
              <w:rPr>
                <w:sz w:val="17"/>
              </w:rPr>
              <w:t xml:space="preserve">Issuers ask Bursa for a halt pending a material announcement. Press examples show halts from market open to 5 pm on the next market day (for example Tong Herr, 6 August 2026, and Axiata, December 2024); Bursa decides, and the cited sub-paragraphs of paragraph 3.1 vary between examples. Broker pages show the afternoon session closing at 5:00 pm, with pre-close from 4:45 pm to 4:50 pm: material news that arrives during trading hours needs an immediate announcement or a halt request</w:t>
            </w:r>
            <w:r>
              <w:rPr>
                <w:sz w:val="17"/>
              </w:rPr>
              <w:t xml:space="preserve"> </w:t>
            </w:r>
            <w:r>
              <w:rPr>
                <w:bCs/>
                <w:b/>
                <w:sz w:val="17"/>
              </w:rPr>
              <w:t xml:space="preserve">[C]</w:t>
            </w:r>
            <w:r>
              <w:rPr>
                <w:sz w:val="17"/>
              </w:rPr>
              <w:t xml:space="preserve">.</w:t>
            </w:r>
          </w:p>
        </w:tc>
        <w:tc>
          <w:tcPr/>
          <w:p>
            <w:pPr>
              <w:pStyle w:val="Compact"/>
              <w:spacing w:after="40" w:before="40"/>
              <w:jc w:val="left"/>
            </w:pPr>
            <w:r>
              <w:rPr>
                <w:bCs/>
                <w:b/>
                <w:sz w:val="17"/>
              </w:rPr>
              <w:t xml:space="preserve">[C]</w:t>
            </w:r>
          </w:p>
        </w:tc>
      </w:tr>
      <w:tr>
        <w:tc>
          <w:tcPr/>
          <w:p>
            <w:pPr>
              <w:pStyle w:val="Compact"/>
              <w:spacing w:after="40" w:before="40"/>
              <w:jc w:val="left"/>
            </w:pPr>
            <w:r>
              <w:rPr>
                <w:sz w:val="17"/>
              </w:rPr>
              <w:t xml:space="preserve">7</w:t>
            </w:r>
          </w:p>
        </w:tc>
        <w:tc>
          <w:tcPr/>
          <w:p>
            <w:pPr>
              <w:pStyle w:val="Compact"/>
              <w:spacing w:after="40" w:before="40"/>
              <w:jc w:val="left"/>
            </w:pPr>
            <w:r>
              <w:rPr>
                <w:bCs/>
                <w:b/>
                <w:sz w:val="17"/>
              </w:rPr>
              <w:t xml:space="preserve">Directors' dealings and closed periods</w:t>
            </w:r>
          </w:p>
        </w:tc>
        <w:tc>
          <w:tcPr/>
          <w:p>
            <w:pPr>
              <w:pStyle w:val="Compact"/>
              <w:spacing w:after="40" w:before="40"/>
              <w:jc w:val="left"/>
            </w:pPr>
            <w:r>
              <w:rPr>
                <w:sz w:val="17"/>
              </w:rPr>
              <w:t xml:space="preserve">Main LR Chapter 14 (e.g. Para 14.08 notification)</w:t>
            </w:r>
          </w:p>
        </w:tc>
        <w:tc>
          <w:tcPr/>
          <w:p>
            <w:pPr>
              <w:pStyle w:val="Compact"/>
              <w:spacing w:after="40" w:before="40"/>
              <w:jc w:val="left"/>
            </w:pPr>
            <w:r>
              <w:rPr>
                <w:sz w:val="17"/>
              </w:rPr>
              <w:t xml:space="preserve">Directors face restrictions on dealing before results announcements and notification duties after dealing.</w:t>
            </w:r>
            <w:r>
              <w:rPr>
                <w:sz w:val="17"/>
              </w:rPr>
              <w:t xml:space="preserve"> </w:t>
            </w:r>
            <w:r>
              <w:rPr>
                <w:bCs/>
                <w:b/>
                <w:sz w:val="17"/>
              </w:rPr>
              <w:t xml:space="preserve">Confirm the current closed-period length and scope.</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8</w:t>
            </w:r>
          </w:p>
        </w:tc>
        <w:tc>
          <w:tcPr/>
          <w:p>
            <w:pPr>
              <w:pStyle w:val="Compact"/>
              <w:spacing w:after="40" w:before="40"/>
              <w:jc w:val="left"/>
            </w:pPr>
            <w:r>
              <w:rPr>
                <w:bCs/>
                <w:b/>
                <w:sz w:val="17"/>
              </w:rPr>
              <w:t xml:space="preserve">Insider trading and tipping</w:t>
            </w:r>
          </w:p>
        </w:tc>
        <w:tc>
          <w:tcPr/>
          <w:p>
            <w:pPr>
              <w:pStyle w:val="Compact"/>
              <w:spacing w:after="40" w:before="40"/>
              <w:jc w:val="left"/>
            </w:pPr>
            <w:r>
              <w:rPr>
                <w:sz w:val="17"/>
              </w:rPr>
              <w:t xml:space="preserve">CMSA s.188</w:t>
            </w:r>
          </w:p>
        </w:tc>
        <w:tc>
          <w:tcPr/>
          <w:p>
            <w:pPr>
              <w:pStyle w:val="Compact"/>
              <w:spacing w:after="40" w:before="40"/>
              <w:jc w:val="left"/>
            </w:pPr>
            <w:r>
              <w:rPr>
                <w:sz w:val="17"/>
              </w:rPr>
              <w:t xml:space="preserve">Dealing, or communicating inside information, is a criminal offence. SC enforcement releases cite imprisonment of up to 10 years and a fine of not less than RM1 million; the SC can also pursue civil proceedings (s.201(6)).</w:t>
            </w:r>
          </w:p>
        </w:tc>
        <w:tc>
          <w:tcPr/>
          <w:p>
            <w:pPr>
              <w:pStyle w:val="Compact"/>
              <w:spacing w:after="40" w:before="40"/>
              <w:jc w:val="left"/>
            </w:pPr>
            <w:r>
              <w:rPr>
                <w:bCs/>
                <w:b/>
                <w:sz w:val="17"/>
              </w:rPr>
              <w:t xml:space="preserve">[C]</w:t>
            </w:r>
            <w:r>
              <w:rPr>
                <w:sz w:val="17"/>
              </w:rPr>
              <w:t xml:space="preserve"> </w:t>
            </w:r>
            <w:r>
              <w:rPr>
                <w:sz w:val="17"/>
              </w:rPr>
              <w:t xml:space="preserve">— verify penalty figures</w:t>
            </w:r>
          </w:p>
        </w:tc>
      </w:tr>
      <w:tr>
        <w:tc>
          <w:tcPr/>
          <w:p>
            <w:pPr>
              <w:pStyle w:val="Compact"/>
              <w:spacing w:after="40" w:before="40"/>
              <w:jc w:val="left"/>
            </w:pPr>
            <w:r>
              <w:rPr>
                <w:sz w:val="17"/>
              </w:rPr>
              <w:t xml:space="preserve">9</w:t>
            </w:r>
          </w:p>
        </w:tc>
        <w:tc>
          <w:tcPr/>
          <w:p>
            <w:pPr>
              <w:pStyle w:val="Compact"/>
              <w:spacing w:after="40" w:before="40"/>
              <w:jc w:val="left"/>
            </w:pPr>
            <w:r>
              <w:rPr>
                <w:bCs/>
                <w:b/>
                <w:sz w:val="17"/>
              </w:rPr>
              <w:t xml:space="preserve">Financial-condition regime</w:t>
            </w:r>
          </w:p>
        </w:tc>
        <w:tc>
          <w:tcPr/>
          <w:p>
            <w:pPr>
              <w:pStyle w:val="Compact"/>
              <w:spacing w:after="40" w:before="40"/>
              <w:jc w:val="left"/>
            </w:pPr>
            <w:r>
              <w:rPr>
                <w:sz w:val="17"/>
              </w:rPr>
              <w:t xml:space="preserve">Practice Note 17 (Main Market); Guidance Note 3 (ACE)</w:t>
            </w:r>
          </w:p>
        </w:tc>
        <w:tc>
          <w:tcPr/>
          <w:p>
            <w:pPr>
              <w:pStyle w:val="Compact"/>
              <w:spacing w:after="40" w:before="40"/>
              <w:jc w:val="left"/>
            </w:pPr>
            <w:r>
              <w:rPr>
                <w:sz w:val="17"/>
              </w:rPr>
              <w:t xml:space="preserve">PN17 classification arises where, among other criteria, shareholders' equity falls to 25% or less of share capital and below RM40 million (reported in a July 2026 PN17 classification). A PN17 issuer must regularise.</w:t>
            </w:r>
          </w:p>
        </w:tc>
        <w:tc>
          <w:tcPr/>
          <w:p>
            <w:pPr>
              <w:pStyle w:val="Compact"/>
              <w:spacing w:after="40" w:before="40"/>
              <w:jc w:val="left"/>
            </w:pPr>
            <w:r>
              <w:rPr>
                <w:bCs/>
                <w:b/>
                <w:sz w:val="17"/>
              </w:rPr>
              <w:t xml:space="preserve">[C]</w:t>
            </w:r>
            <w:r>
              <w:rPr>
                <w:sz w:val="17"/>
              </w:rPr>
              <w:t xml:space="preserve"> </w:t>
            </w:r>
            <w:r>
              <w:rPr>
                <w:sz w:val="17"/>
              </w:rPr>
              <w:t xml:space="preserve">for the equity trigger as applied;</w:t>
            </w:r>
            <w:r>
              <w:rPr>
                <w:sz w:val="17"/>
              </w:rPr>
              <w:t xml:space="preserve"> </w:t>
            </w:r>
            <w:r>
              <w:rPr>
                <w:bCs/>
                <w:b/>
                <w:sz w:val="17"/>
              </w:rPr>
              <w:t xml:space="preserve">[V]</w:t>
            </w:r>
            <w:r>
              <w:rPr>
                <w:sz w:val="17"/>
              </w:rPr>
              <w:t xml:space="preserve"> </w:t>
            </w:r>
            <w:r>
              <w:rPr>
                <w:sz w:val="17"/>
              </w:rPr>
              <w:t xml:space="preserve">for the RM40m figure in current text and for GN3</w:t>
            </w:r>
          </w:p>
        </w:tc>
      </w:tr>
      <w:tr>
        <w:tc>
          <w:tcPr/>
          <w:p>
            <w:pPr>
              <w:pStyle w:val="Compact"/>
              <w:spacing w:after="40" w:before="40"/>
              <w:jc w:val="left"/>
            </w:pPr>
            <w:r>
              <w:rPr>
                <w:sz w:val="17"/>
              </w:rPr>
              <w:t xml:space="preserve">10</w:t>
            </w:r>
          </w:p>
        </w:tc>
        <w:tc>
          <w:tcPr/>
          <w:p>
            <w:pPr>
              <w:pStyle w:val="Compact"/>
              <w:spacing w:after="40" w:before="40"/>
              <w:jc w:val="left"/>
            </w:pPr>
            <w:r>
              <w:rPr>
                <w:bCs/>
                <w:b/>
                <w:sz w:val="17"/>
              </w:rPr>
              <w:t xml:space="preserve">Corporate disclosure policy / governance expectations</w:t>
            </w:r>
          </w:p>
        </w:tc>
        <w:tc>
          <w:tcPr/>
          <w:p>
            <w:pPr>
              <w:pStyle w:val="Compact"/>
              <w:spacing w:after="40" w:before="40"/>
              <w:jc w:val="left"/>
            </w:pPr>
            <w:r>
              <w:rPr>
                <w:sz w:val="17"/>
              </w:rPr>
              <w:t xml:space="preserve">Main LR Chapter 9; Malaysian Code on Corporate Governance 2021</w:t>
            </w:r>
          </w:p>
        </w:tc>
        <w:tc>
          <w:tcPr/>
          <w:p>
            <w:pPr>
              <w:pStyle w:val="Compact"/>
              <w:spacing w:after="40" w:before="40"/>
              <w:jc w:val="left"/>
            </w:pPr>
            <w:r>
              <w:rPr>
                <w:sz w:val="17"/>
              </w:rPr>
              <w:t xml:space="preserve">Issuers are expected to have a corporate disclosure policy and clear spokesperson authority.</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11</w:t>
            </w:r>
          </w:p>
        </w:tc>
        <w:tc>
          <w:tcPr/>
          <w:p>
            <w:pPr>
              <w:pStyle w:val="Compact"/>
              <w:spacing w:after="40" w:before="40"/>
              <w:jc w:val="left"/>
            </w:pPr>
            <w:r>
              <w:rPr>
                <w:bCs/>
                <w:b/>
                <w:sz w:val="17"/>
              </w:rPr>
              <w:t xml:space="preserve">No selective disclosure</w:t>
            </w:r>
          </w:p>
        </w:tc>
        <w:tc>
          <w:tcPr/>
          <w:p>
            <w:pPr>
              <w:pStyle w:val="Compact"/>
              <w:spacing w:after="40" w:before="40"/>
              <w:jc w:val="left"/>
            </w:pPr>
            <w:r>
              <w:rPr>
                <w:sz w:val="17"/>
              </w:rPr>
              <w:t xml:space="preserve">Main LR Para 9.08(2); limited exceptions in 9.08(3)</w:t>
            </w:r>
          </w:p>
        </w:tc>
        <w:tc>
          <w:tcPr/>
          <w:p>
            <w:pPr>
              <w:pStyle w:val="Compact"/>
              <w:spacing w:after="40" w:before="40"/>
              <w:jc w:val="left"/>
            </w:pPr>
            <w:r>
              <w:rPr>
                <w:sz w:val="17"/>
              </w:rPr>
              <w:t xml:space="preserve">Material information must not go to analysts, shareholders, journalists or others before it has been fully disclosed to the public. Bursa's Q&amp;A, as summarised in secondary sources, allows narrow exceptions (for example disclosure to advisers in due diligence under strict confidentiality, with market activity closely monitored). Ask the Company Secretary before relying on any exception.</w:t>
            </w:r>
          </w:p>
        </w:tc>
        <w:tc>
          <w:tcPr/>
          <w:p>
            <w:pPr>
              <w:pStyle w:val="Compact"/>
              <w:spacing w:after="40" w:before="40"/>
              <w:jc w:val="left"/>
            </w:pPr>
            <w:r>
              <w:rPr>
                <w:bCs/>
                <w:b/>
                <w:sz w:val="17"/>
              </w:rPr>
              <w:t xml:space="preserve">[C, secondary]</w:t>
            </w:r>
            <w:r>
              <w:rPr>
                <w:sz w:val="17"/>
              </w:rPr>
              <w:t xml:space="preserve"> </w:t>
            </w:r>
            <w:r>
              <w:rPr>
                <w:sz w:val="17"/>
              </w:rPr>
              <w:t xml:space="preserve">— verify against the current text</w:t>
            </w:r>
          </w:p>
        </w:tc>
      </w:tr>
      <w:tr>
        <w:tc>
          <w:tcPr/>
          <w:p>
            <w:pPr>
              <w:pStyle w:val="Compact"/>
              <w:spacing w:after="40" w:before="40"/>
              <w:jc w:val="left"/>
            </w:pPr>
            <w:r>
              <w:rPr>
                <w:sz w:val="17"/>
              </w:rPr>
              <w:t xml:space="preserve">12</w:t>
            </w:r>
          </w:p>
        </w:tc>
        <w:tc>
          <w:tcPr/>
          <w:p>
            <w:pPr>
              <w:pStyle w:val="Compact"/>
              <w:spacing w:after="40" w:before="40"/>
              <w:jc w:val="left"/>
            </w:pPr>
            <w:r>
              <w:rPr>
                <w:bCs/>
                <w:b/>
                <w:sz w:val="17"/>
              </w:rPr>
              <w:t xml:space="preserve">Winding-up petitions</w:t>
            </w:r>
          </w:p>
        </w:tc>
        <w:tc>
          <w:tcPr/>
          <w:p>
            <w:pPr>
              <w:pStyle w:val="Compact"/>
              <w:spacing w:after="40" w:before="40"/>
              <w:jc w:val="left"/>
            </w:pPr>
            <w:r>
              <w:rPr>
                <w:sz w:val="17"/>
              </w:rPr>
              <w:t xml:space="preserve">Main LR Para 9.19(19)(a)(i)</w:t>
            </w:r>
          </w:p>
        </w:tc>
        <w:tc>
          <w:tcPr/>
          <w:p>
            <w:pPr>
              <w:pStyle w:val="Compact"/>
              <w:spacing w:after="40" w:before="40"/>
              <w:jc w:val="left"/>
            </w:pPr>
            <w:r>
              <w:rPr>
                <w:sz w:val="17"/>
              </w:rPr>
              <w:t xml:space="preserve">Bursa's September 2026 reprimand of Ahmad Zaki Resources cites this paragraph for failing to announce winding-up petitions immediately (delays of roughly 10 to 50 days), and states that ongoing settlement talks with the petitioner do not excuse non-disclosure. Treat any petition, notice or order as a disclosure trigger.</w:t>
            </w:r>
          </w:p>
        </w:tc>
        <w:tc>
          <w:tcPr/>
          <w:p>
            <w:pPr>
              <w:pStyle w:val="Compact"/>
              <w:spacing w:after="40" w:before="40"/>
              <w:jc w:val="left"/>
            </w:pPr>
            <w:r>
              <w:rPr>
                <w:bCs/>
                <w:b/>
                <w:sz w:val="17"/>
              </w:rPr>
              <w:t xml:space="preserve">[C, secondary]</w:t>
            </w:r>
            <w:r>
              <w:rPr>
                <w:sz w:val="17"/>
              </w:rPr>
              <w:t xml:space="preserve"> </w:t>
            </w:r>
            <w:r>
              <w:rPr>
                <w:sz w:val="17"/>
              </w:rPr>
              <w:t xml:space="preserve">— verify against the current text</w:t>
            </w:r>
          </w:p>
        </w:tc>
      </w:tr>
      <w:tr>
        <w:tc>
          <w:tcPr/>
          <w:p>
            <w:pPr>
              <w:pStyle w:val="Compact"/>
              <w:spacing w:after="40" w:before="40"/>
              <w:jc w:val="left"/>
            </w:pPr>
            <w:r>
              <w:rPr>
                <w:sz w:val="17"/>
              </w:rPr>
              <w:t xml:space="preserve">11</w:t>
            </w:r>
          </w:p>
        </w:tc>
        <w:tc>
          <w:tcPr/>
          <w:p>
            <w:pPr>
              <w:pStyle w:val="Compact"/>
              <w:spacing w:after="40" w:before="40"/>
              <w:jc w:val="left"/>
            </w:pPr>
            <w:r>
              <w:rPr>
                <w:bCs/>
                <w:b/>
                <w:sz w:val="17"/>
              </w:rPr>
              <w:t xml:space="preserve">Takeover rules</w:t>
            </w:r>
          </w:p>
        </w:tc>
        <w:tc>
          <w:tcPr/>
          <w:p>
            <w:pPr>
              <w:pStyle w:val="Compact"/>
              <w:spacing w:after="40" w:before="40"/>
              <w:jc w:val="left"/>
            </w:pPr>
            <w:r>
              <w:rPr>
                <w:sz w:val="17"/>
              </w:rPr>
              <w:t xml:space="preserve">SC Rules on Take-overs, Mergers and Compulsory Acquisitions</w:t>
            </w:r>
          </w:p>
        </w:tc>
        <w:tc>
          <w:tcPr/>
          <w:p>
            <w:pPr>
              <w:pStyle w:val="Compact"/>
              <w:spacing w:after="40" w:before="40"/>
              <w:jc w:val="left"/>
            </w:pPr>
            <w:r>
              <w:rPr>
                <w:sz w:val="17"/>
              </w:rPr>
              <w:t xml:space="preserve">Rumours or leaks about offers trigger special announcement/conduct duties. Take specialist advice immediately.</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12</w:t>
            </w:r>
          </w:p>
        </w:tc>
        <w:tc>
          <w:tcPr/>
          <w:p>
            <w:pPr>
              <w:pStyle w:val="Compact"/>
              <w:spacing w:after="40" w:before="40"/>
              <w:jc w:val="left"/>
            </w:pPr>
            <w:r>
              <w:rPr>
                <w:bCs/>
                <w:b/>
                <w:sz w:val="17"/>
              </w:rPr>
              <w:t xml:space="preserve">Bursa's Corporate Disclosure Guide</w:t>
            </w:r>
          </w:p>
        </w:tc>
        <w:tc>
          <w:tcPr/>
          <w:p>
            <w:pPr>
              <w:pStyle w:val="Compact"/>
              <w:spacing w:after="40" w:before="40"/>
              <w:jc w:val="left"/>
            </w:pPr>
            <w:r>
              <w:rPr>
                <w:sz w:val="17"/>
              </w:rPr>
              <w:t xml:space="preserve">Bursa Malaysia (2011 edition circulated; check for later versions)</w:t>
            </w:r>
          </w:p>
        </w:tc>
        <w:tc>
          <w:tcPr/>
          <w:p>
            <w:pPr>
              <w:pStyle w:val="Compact"/>
              <w:spacing w:after="40" w:before="40"/>
              <w:jc w:val="left"/>
            </w:pPr>
            <w:r>
              <w:rPr>
                <w:sz w:val="17"/>
              </w:rPr>
              <w:t xml:space="preserve">Practical guidance on disclosure, analyst/media interaction, rumours and market-sensitive information.</w:t>
            </w:r>
          </w:p>
        </w:tc>
        <w:tc>
          <w:tcPr/>
          <w:p>
            <w:pPr>
              <w:pStyle w:val="Compact"/>
              <w:spacing w:after="40" w:before="40"/>
              <w:jc w:val="left"/>
            </w:pPr>
            <w:r>
              <w:rPr>
                <w:bCs/>
                <w:b/>
                <w:sz w:val="17"/>
              </w:rPr>
              <w:t xml:space="preserve">[C]</w:t>
            </w:r>
            <w:r>
              <w:rPr>
                <w:sz w:val="17"/>
              </w:rPr>
              <w:t xml:space="preserve"> </w:t>
            </w:r>
            <w:r>
              <w:rPr>
                <w:sz w:val="17"/>
              </w:rPr>
              <w:t xml:space="preserve">existence;</w:t>
            </w:r>
            <w:r>
              <w:rPr>
                <w:sz w:val="17"/>
              </w:rPr>
              <w:t xml:space="preserve"> </w:t>
            </w:r>
            <w:r>
              <w:rPr>
                <w:bCs/>
                <w:b/>
                <w:sz w:val="17"/>
              </w:rPr>
              <w:t xml:space="preserve">[V]</w:t>
            </w:r>
            <w:r>
              <w:rPr>
                <w:sz w:val="17"/>
              </w:rPr>
              <w:t xml:space="preserve"> </w:t>
            </w:r>
            <w:r>
              <w:rPr>
                <w:sz w:val="17"/>
              </w:rPr>
              <w:t xml:space="preserve">current version</w:t>
            </w:r>
          </w:p>
        </w:tc>
      </w:tr>
    </w:tbl>
    <w:p>
      <w:pPr>
        <w:pStyle w:val="BlockText"/>
      </w:pPr>
      <w:r>
        <w:rPr>
          <w:bCs/>
          <w:b/>
        </w:rPr>
        <w:t xml:space="preserve">Why enforcement matters to comms.</w:t>
      </w:r>
      <w:r>
        <w:t xml:space="preserve"> </w:t>
      </w:r>
      <w:r>
        <w:t xml:space="preserve">The enforcement pattern is consistent: Bursa focuses less on the bad news itself than on</w:t>
      </w:r>
      <w:r>
        <w:t xml:space="preserve"> </w:t>
      </w:r>
      <w:r>
        <w:rPr>
          <w:bCs/>
          <w:b/>
        </w:rPr>
        <w:t xml:space="preserve">delayed disclosure, inaccurate or incomplete disclosure and evasive replies to Exchange queries</w:t>
      </w:r>
      <w:r>
        <w:t xml:space="preserve">, and it fines individual directors. In a crisis, the way you communicate is itself a compliance event.</w:t>
      </w:r>
    </w:p>
    <w:bookmarkEnd w:id="41"/>
    <w:bookmarkStart w:id="42" w:name="Xd6e32a101aca44ede716d0e793f52acbc889f5a"/>
    <w:p>
      <w:pPr>
        <w:pStyle w:val="Heading3"/>
      </w:pPr>
      <w:r>
        <w:t xml:space="preserve">5.2 Data, cyber and online-safety law</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Obligation</w:t>
            </w:r>
          </w:p>
        </w:tc>
        <w:tc>
          <w:tcPr>
            <w:shd w:val="clear" w:color="auto" w:fill="DCE6F1"/>
          </w:tcPr>
          <w:p>
            <w:pPr>
              <w:pStyle w:val="Compact"/>
              <w:spacing w:after="40" w:before="40"/>
              <w:jc w:val="left"/>
            </w:pPr>
            <w:r>
              <w:rPr>
                <w:b/>
                <w:sz w:val="17"/>
              </w:rPr>
              <w:t xml:space="preserve">Source</w:t>
            </w:r>
          </w:p>
        </w:tc>
        <w:tc>
          <w:tcPr>
            <w:shd w:val="clear" w:color="auto" w:fill="DCE6F1"/>
          </w:tcPr>
          <w:p>
            <w:pPr>
              <w:pStyle w:val="Compact"/>
              <w:spacing w:after="40" w:before="40"/>
              <w:jc w:val="left"/>
            </w:pPr>
            <w:r>
              <w:rPr>
                <w:b/>
                <w:sz w:val="17"/>
              </w:rPr>
              <w:t xml:space="preserve">Crisis implication</w:t>
            </w:r>
          </w:p>
        </w:tc>
        <w:tc>
          <w:tcPr>
            <w:shd w:val="clear" w:color="auto" w:fill="DCE6F1"/>
          </w:tcPr>
          <w:p>
            <w:pPr>
              <w:pStyle w:val="Compact"/>
              <w:spacing w:after="40" w:before="40"/>
              <w:jc w:val="left"/>
            </w:pPr>
            <w:r>
              <w:rPr>
                <w:b/>
                <w:sz w:val="17"/>
              </w:rPr>
              <w:t xml:space="preserve">Tag</w:t>
            </w:r>
          </w:p>
        </w:tc>
      </w:tr>
      <w:tr>
        <w:tc>
          <w:tcPr/>
          <w:p>
            <w:pPr>
              <w:pStyle w:val="Compact"/>
              <w:spacing w:after="40" w:before="40"/>
              <w:jc w:val="left"/>
            </w:pPr>
            <w:r>
              <w:rPr>
                <w:sz w:val="17"/>
              </w:rPr>
              <w:t xml:space="preserve">13</w:t>
            </w:r>
          </w:p>
        </w:tc>
        <w:tc>
          <w:tcPr/>
          <w:p>
            <w:pPr>
              <w:pStyle w:val="Compact"/>
              <w:spacing w:after="40" w:before="40"/>
              <w:jc w:val="left"/>
            </w:pPr>
            <w:r>
              <w:rPr>
                <w:bCs/>
                <w:b/>
                <w:sz w:val="17"/>
              </w:rPr>
              <w:t xml:space="preserve">Personal data breach notification</w:t>
            </w:r>
          </w:p>
        </w:tc>
        <w:tc>
          <w:tcPr/>
          <w:p>
            <w:pPr>
              <w:pStyle w:val="Compact"/>
              <w:spacing w:after="40" w:before="40"/>
              <w:jc w:val="left"/>
            </w:pPr>
            <w:r>
              <w:rPr>
                <w:sz w:val="17"/>
              </w:rPr>
              <w:t xml:space="preserve">Personal Data Protection Act 2010 as amended in 2024; PDPC data breach notification guideline (2025)</w:t>
            </w:r>
          </w:p>
        </w:tc>
        <w:tc>
          <w:tcPr/>
          <w:p>
            <w:pPr>
              <w:pStyle w:val="Compact"/>
              <w:spacing w:after="40" w:before="40"/>
              <w:jc w:val="left"/>
            </w:pPr>
            <w:r>
              <w:rPr>
                <w:sz w:val="17"/>
              </w:rPr>
              <w:t xml:space="preserve">Notify the Commissioner as soon as practicable and no later than 72 hours from the breach occurring or being informed. Reported thresholds: significant harm or more than 1,000 individuals. If late, a written explanation with evidence is required. Notify affected individuals without unnecessary delay and no later than 7 days after notifying the Commissioner. Each controller notifies separately. Law-firm summaries differ on whether the 72-hour window comes from the amended Act or from the Commissioner's guideline; the guideline sets it out in any case.</w:t>
            </w:r>
          </w:p>
        </w:tc>
        <w:tc>
          <w:tcPr/>
          <w:p>
            <w:pPr>
              <w:pStyle w:val="Compact"/>
              <w:spacing w:after="40" w:before="40"/>
              <w:jc w:val="left"/>
            </w:pPr>
            <w:r>
              <w:rPr>
                <w:bCs/>
                <w:b/>
                <w:sz w:val="17"/>
              </w:rPr>
              <w:t xml:space="preserve">[C]</w:t>
            </w:r>
            <w:r>
              <w:rPr>
                <w:sz w:val="17"/>
              </w:rPr>
              <w:t xml:space="preserve"> </w:t>
            </w:r>
            <w:r>
              <w:rPr>
                <w:sz w:val="17"/>
              </w:rPr>
              <w:t xml:space="preserve">— verify against the guideline and form on the PDPC website</w:t>
            </w:r>
          </w:p>
        </w:tc>
      </w:tr>
      <w:tr>
        <w:tc>
          <w:tcPr/>
          <w:p>
            <w:pPr>
              <w:pStyle w:val="Compact"/>
              <w:spacing w:after="40" w:before="40"/>
              <w:jc w:val="left"/>
            </w:pPr>
            <w:r>
              <w:rPr>
                <w:sz w:val="17"/>
              </w:rPr>
              <w:t xml:space="preserve">14</w:t>
            </w:r>
          </w:p>
        </w:tc>
        <w:tc>
          <w:tcPr/>
          <w:p>
            <w:pPr>
              <w:pStyle w:val="Compact"/>
              <w:spacing w:after="40" w:before="40"/>
              <w:jc w:val="left"/>
            </w:pPr>
            <w:r>
              <w:rPr>
                <w:bCs/>
                <w:b/>
                <w:sz w:val="17"/>
              </w:rPr>
              <w:t xml:space="preserve">Cyber security incident notification (NCII entities)</w:t>
            </w:r>
          </w:p>
        </w:tc>
        <w:tc>
          <w:tcPr/>
          <w:p>
            <w:pPr>
              <w:pStyle w:val="Compact"/>
              <w:spacing w:after="40" w:before="40"/>
              <w:jc w:val="left"/>
            </w:pPr>
            <w:r>
              <w:rPr>
                <w:sz w:val="17"/>
              </w:rPr>
              <w:t xml:space="preserve">Cyber Security Act 2024 (Act 854) and Cyber Security (Notification of Cyber Security Incident) Regulations 2024</w:t>
            </w:r>
          </w:p>
        </w:tc>
        <w:tc>
          <w:tcPr/>
          <w:p>
            <w:pPr>
              <w:pStyle w:val="Compact"/>
              <w:spacing w:after="40" w:before="40"/>
              <w:jc w:val="left"/>
            </w:pPr>
            <w:r>
              <w:rPr>
                <w:sz w:val="17"/>
              </w:rPr>
              <w:t xml:space="preserve">Applies to designated National Critical Information Infrastructure (NCII) entities: immediate electronic notice to NACSA and the sector lead; incident details within 6 hours; supplementary details within 14 days. Confirm when each clock runs from. In force since 26 August 2024.</w:t>
            </w:r>
          </w:p>
        </w:tc>
        <w:tc>
          <w:tcPr/>
          <w:p>
            <w:pPr>
              <w:pStyle w:val="Compact"/>
              <w:spacing w:after="40" w:before="40"/>
              <w:jc w:val="left"/>
            </w:pPr>
            <w:r>
              <w:rPr>
                <w:bCs/>
                <w:b/>
                <w:sz w:val="17"/>
              </w:rPr>
              <w:t xml:space="preserve">[C]</w:t>
            </w:r>
          </w:p>
        </w:tc>
      </w:tr>
      <w:tr>
        <w:tc>
          <w:tcPr/>
          <w:p>
            <w:pPr>
              <w:pStyle w:val="Compact"/>
              <w:spacing w:after="40" w:before="40"/>
              <w:jc w:val="left"/>
            </w:pPr>
            <w:r>
              <w:rPr>
                <w:sz w:val="17"/>
              </w:rPr>
              <w:t xml:space="preserve">15</w:t>
            </w:r>
          </w:p>
        </w:tc>
        <w:tc>
          <w:tcPr/>
          <w:p>
            <w:pPr>
              <w:pStyle w:val="Compact"/>
              <w:spacing w:after="40" w:before="40"/>
              <w:jc w:val="left"/>
            </w:pPr>
            <w:r>
              <w:rPr>
                <w:bCs/>
                <w:b/>
                <w:sz w:val="17"/>
              </w:rPr>
              <w:t xml:space="preserve">Technology risk and incident notification (financial sector)</w:t>
            </w:r>
          </w:p>
        </w:tc>
        <w:tc>
          <w:tcPr/>
          <w:p>
            <w:pPr>
              <w:pStyle w:val="Compact"/>
              <w:spacing w:after="40" w:before="40"/>
              <w:jc w:val="left"/>
            </w:pPr>
            <w:r>
              <w:rPr>
                <w:sz w:val="17"/>
              </w:rPr>
              <w:t xml:space="preserve">Bank Negara Malaysia — Risk Management in Technology (RMiT) policy document</w:t>
            </w:r>
          </w:p>
        </w:tc>
        <w:tc>
          <w:tcPr/>
          <w:p>
            <w:pPr>
              <w:pStyle w:val="Compact"/>
              <w:spacing w:after="40" w:before="40"/>
              <w:jc w:val="left"/>
            </w:pPr>
            <w:r>
              <w:rPr>
                <w:sz w:val="17"/>
              </w:rPr>
              <w:t xml:space="preserve">Financial institutions have specific incident reporting duties and downtime expectations. A one-hour notification figure circulates informally but was</w:t>
            </w:r>
            <w:r>
              <w:rPr>
                <w:sz w:val="17"/>
              </w:rPr>
              <w:t xml:space="preserve"> </w:t>
            </w:r>
            <w:r>
              <w:rPr>
                <w:bCs/>
                <w:b/>
                <w:sz w:val="17"/>
              </w:rPr>
              <w:t xml:space="preserve">not confirmed</w:t>
            </w:r>
            <w:r>
              <w:rPr>
                <w:sz w:val="17"/>
              </w:rPr>
              <w:t xml:space="preserve"> </w:t>
            </w:r>
            <w:r>
              <w:rPr>
                <w:sz w:val="17"/>
              </w:rPr>
              <w:t xml:space="preserve">in drafting.</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16</w:t>
            </w:r>
          </w:p>
        </w:tc>
        <w:tc>
          <w:tcPr/>
          <w:p>
            <w:pPr>
              <w:pStyle w:val="Compact"/>
              <w:spacing w:after="40" w:before="40"/>
              <w:jc w:val="left"/>
            </w:pPr>
            <w:r>
              <w:rPr>
                <w:bCs/>
                <w:b/>
                <w:sz w:val="17"/>
              </w:rPr>
              <w:t xml:space="preserve">Online Safety Act 2025 (Act 866)</w:t>
            </w:r>
          </w:p>
        </w:tc>
        <w:tc>
          <w:tcPr/>
          <w:p>
            <w:pPr>
              <w:pStyle w:val="Compact"/>
              <w:spacing w:after="40" w:before="40"/>
              <w:jc w:val="left"/>
            </w:pPr>
            <w:r>
              <w:rPr>
                <w:sz w:val="17"/>
              </w:rPr>
              <w:t xml:space="preserve">In force 1 January 2026</w:t>
            </w:r>
          </w:p>
        </w:tc>
        <w:tc>
          <w:tcPr/>
          <w:p>
            <w:pPr>
              <w:pStyle w:val="Compact"/>
              <w:spacing w:after="40" w:before="40"/>
              <w:jc w:val="left"/>
            </w:pPr>
            <w:r>
              <w:rPr>
                <w:sz w:val="17"/>
              </w:rPr>
              <w:t xml:space="preserve">Applies to licensed platform and application service providers (not individuals). Platforms must run safety measures and user-reporting tools; some response windows are very short. Use platform reporting channels for</w:t>
            </w:r>
            <w:r>
              <w:rPr>
                <w:sz w:val="17"/>
              </w:rPr>
              <w:t xml:space="preserve"> </w:t>
            </w:r>
            <w:r>
              <w:rPr>
                <w:iCs/>
                <w:i/>
                <w:sz w:val="17"/>
              </w:rPr>
              <w:t xml:space="preserve">genuinely</w:t>
            </w:r>
            <w:r>
              <w:rPr>
                <w:sz w:val="17"/>
              </w:rPr>
              <w:t xml:space="preserve"> </w:t>
            </w:r>
            <w:r>
              <w:rPr>
                <w:sz w:val="17"/>
              </w:rPr>
              <w:t xml:space="preserve">harmful content (fraud, impersonation, harassment).</w:t>
            </w:r>
            <w:r>
              <w:rPr>
                <w:sz w:val="17"/>
              </w:rPr>
              <w:t xml:space="preserve"> </w:t>
            </w:r>
            <w:r>
              <w:rPr>
                <w:bCs/>
                <w:b/>
                <w:sz w:val="17"/>
              </w:rPr>
              <w:t xml:space="preserve">Do not</w:t>
            </w:r>
            <w:r>
              <w:rPr>
                <w:sz w:val="17"/>
              </w:rPr>
              <w:t xml:space="preserve"> </w:t>
            </w:r>
            <w:r>
              <w:rPr>
                <w:sz w:val="17"/>
              </w:rPr>
              <w:t xml:space="preserve">use them to suppress legitimate criticism — it will backfire.</w:t>
            </w:r>
          </w:p>
        </w:tc>
        <w:tc>
          <w:tcPr/>
          <w:p>
            <w:pPr>
              <w:pStyle w:val="Compact"/>
              <w:spacing w:after="40" w:before="40"/>
              <w:jc w:val="left"/>
            </w:pPr>
            <w:r>
              <w:rPr>
                <w:bCs/>
                <w:b/>
                <w:sz w:val="17"/>
              </w:rPr>
              <w:t xml:space="preserve">[C]</w:t>
            </w:r>
            <w:r>
              <w:rPr>
                <w:sz w:val="17"/>
              </w:rPr>
              <w:t xml:space="preserve"> </w:t>
            </w:r>
            <w:r>
              <w:rPr>
                <w:sz w:val="17"/>
              </w:rPr>
              <w:t xml:space="preserve">— verify penalty and window details</w:t>
            </w:r>
          </w:p>
        </w:tc>
      </w:tr>
      <w:tr>
        <w:tc>
          <w:tcPr/>
          <w:p>
            <w:pPr>
              <w:pStyle w:val="Compact"/>
              <w:spacing w:after="40" w:before="40"/>
              <w:jc w:val="left"/>
            </w:pPr>
            <w:r>
              <w:rPr>
                <w:sz w:val="17"/>
              </w:rPr>
              <w:t xml:space="preserve">17</w:t>
            </w:r>
          </w:p>
        </w:tc>
        <w:tc>
          <w:tcPr/>
          <w:p>
            <w:pPr>
              <w:pStyle w:val="Compact"/>
              <w:spacing w:after="40" w:before="40"/>
              <w:jc w:val="left"/>
            </w:pPr>
            <w:r>
              <w:rPr>
                <w:bCs/>
                <w:b/>
                <w:sz w:val="17"/>
              </w:rPr>
              <w:t xml:space="preserve">Content and defamation law</w:t>
            </w:r>
          </w:p>
        </w:tc>
        <w:tc>
          <w:tcPr/>
          <w:p>
            <w:pPr>
              <w:pStyle w:val="Compact"/>
              <w:spacing w:after="40" w:before="40"/>
              <w:jc w:val="left"/>
            </w:pPr>
            <w:r>
              <w:rPr>
                <w:sz w:val="17"/>
              </w:rPr>
              <w:t xml:space="preserve">Communications and Multimedia Act 1998 (e.g. s.233); Defamation Act 1957; Sedition Act 1948</w:t>
            </w:r>
          </w:p>
        </w:tc>
        <w:tc>
          <w:tcPr/>
          <w:p>
            <w:pPr>
              <w:pStyle w:val="Compact"/>
              <w:spacing w:after="40" w:before="40"/>
              <w:jc w:val="left"/>
            </w:pPr>
            <w:r>
              <w:rPr>
                <w:sz w:val="17"/>
              </w:rPr>
              <w:t xml:space="preserve">Counsel-led. Do not send legal threats as a reflex. A public threat against a journalist or critic usually enlarges the story.</w:t>
            </w:r>
          </w:p>
        </w:tc>
        <w:tc>
          <w:tcPr/>
          <w:p>
            <w:pPr>
              <w:pStyle w:val="Compact"/>
              <w:spacing w:after="40" w:before="40"/>
              <w:jc w:val="left"/>
            </w:pPr>
            <w:r>
              <w:rPr>
                <w:bCs/>
                <w:b/>
                <w:sz w:val="17"/>
              </w:rPr>
              <w:t xml:space="preserve">[V]</w:t>
            </w:r>
          </w:p>
        </w:tc>
      </w:tr>
    </w:tbl>
    <w:bookmarkEnd w:id="42"/>
    <w:bookmarkStart w:id="43" w:name="Xbc89a0376902255966837e54ab11728dcacb9ca"/>
    <w:p>
      <w:pPr>
        <w:pStyle w:val="Heading3"/>
      </w:pPr>
      <w:r>
        <w:t xml:space="preserve">5.3 Workplace, environment, product, anti-corruption and sector law</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Obligation</w:t>
            </w:r>
          </w:p>
        </w:tc>
        <w:tc>
          <w:tcPr>
            <w:shd w:val="clear" w:color="auto" w:fill="DCE6F1"/>
          </w:tcPr>
          <w:p>
            <w:pPr>
              <w:pStyle w:val="Compact"/>
              <w:spacing w:after="40" w:before="40"/>
              <w:jc w:val="left"/>
            </w:pPr>
            <w:r>
              <w:rPr>
                <w:b/>
                <w:sz w:val="17"/>
              </w:rPr>
              <w:t xml:space="preserve">Source</w:t>
            </w:r>
          </w:p>
        </w:tc>
        <w:tc>
          <w:tcPr>
            <w:shd w:val="clear" w:color="auto" w:fill="DCE6F1"/>
          </w:tcPr>
          <w:p>
            <w:pPr>
              <w:pStyle w:val="Compact"/>
              <w:spacing w:after="40" w:before="40"/>
              <w:jc w:val="left"/>
            </w:pPr>
            <w:r>
              <w:rPr>
                <w:b/>
                <w:sz w:val="17"/>
              </w:rPr>
              <w:t xml:space="preserve">Crisis implication</w:t>
            </w:r>
          </w:p>
        </w:tc>
        <w:tc>
          <w:tcPr>
            <w:shd w:val="clear" w:color="auto" w:fill="DCE6F1"/>
          </w:tcPr>
          <w:p>
            <w:pPr>
              <w:pStyle w:val="Compact"/>
              <w:spacing w:after="40" w:before="40"/>
              <w:jc w:val="left"/>
            </w:pPr>
            <w:r>
              <w:rPr>
                <w:b/>
                <w:sz w:val="17"/>
              </w:rPr>
              <w:t xml:space="preserve">Tag</w:t>
            </w:r>
          </w:p>
        </w:tc>
      </w:tr>
      <w:tr>
        <w:tc>
          <w:tcPr/>
          <w:p>
            <w:pPr>
              <w:pStyle w:val="Compact"/>
              <w:spacing w:after="40" w:before="40"/>
              <w:jc w:val="left"/>
            </w:pPr>
            <w:r>
              <w:rPr>
                <w:sz w:val="17"/>
              </w:rPr>
              <w:t xml:space="preserve">18</w:t>
            </w:r>
          </w:p>
        </w:tc>
        <w:tc>
          <w:tcPr/>
          <w:p>
            <w:pPr>
              <w:pStyle w:val="Compact"/>
              <w:spacing w:after="40" w:before="40"/>
              <w:jc w:val="left"/>
            </w:pPr>
            <w:r>
              <w:rPr>
                <w:bCs/>
                <w:b/>
                <w:sz w:val="17"/>
              </w:rPr>
              <w:t xml:space="preserve">Workplace accident notification</w:t>
            </w:r>
          </w:p>
        </w:tc>
        <w:tc>
          <w:tcPr/>
          <w:p>
            <w:pPr>
              <w:pStyle w:val="Compact"/>
              <w:spacing w:after="40" w:before="40"/>
              <w:jc w:val="left"/>
            </w:pPr>
            <w:r>
              <w:rPr>
                <w:sz w:val="17"/>
              </w:rPr>
              <w:t xml:space="preserve">Occupational Safety and Health Act 1994; NADOPOD Regulations 2004 (Notification of Accident, Dangerous Occurrence, Occupational Poisoning and Occupational Disease)</w:t>
            </w:r>
          </w:p>
        </w:tc>
        <w:tc>
          <w:tcPr/>
          <w:p>
            <w:pPr>
              <w:pStyle w:val="Compact"/>
              <w:spacing w:after="40" w:before="40"/>
              <w:jc w:val="left"/>
            </w:pPr>
            <w:r>
              <w:rPr>
                <w:sz w:val="17"/>
              </w:rPr>
              <w:t xml:space="preserve">Employers must notify the nearest DOSH (JKKP) office of qualifying accidents, dangerous occurrences, poisoning and disease; forms JKKP 6, 7, 8 exist. For death or serious injury, a secondary source reports immediate notification by the quickest means, followed by a written report within 7 days.</w:t>
            </w:r>
          </w:p>
        </w:tc>
        <w:tc>
          <w:tcPr/>
          <w:p>
            <w:pPr>
              <w:pStyle w:val="Compact"/>
              <w:spacing w:after="40" w:before="40"/>
              <w:jc w:val="left"/>
            </w:pPr>
            <w:r>
              <w:rPr>
                <w:bCs/>
                <w:b/>
                <w:sz w:val="17"/>
              </w:rPr>
              <w:t xml:space="preserve">[C — secondary]</w:t>
            </w:r>
          </w:p>
        </w:tc>
      </w:tr>
      <w:tr>
        <w:tc>
          <w:tcPr/>
          <w:p>
            <w:pPr>
              <w:pStyle w:val="Compact"/>
              <w:spacing w:after="40" w:before="40"/>
              <w:jc w:val="left"/>
            </w:pPr>
            <w:r>
              <w:rPr>
                <w:sz w:val="17"/>
              </w:rPr>
              <w:t xml:space="preserve">19</w:t>
            </w:r>
          </w:p>
        </w:tc>
        <w:tc>
          <w:tcPr/>
          <w:p>
            <w:pPr>
              <w:pStyle w:val="Compact"/>
              <w:spacing w:after="40" w:before="40"/>
              <w:jc w:val="left"/>
            </w:pPr>
            <w:r>
              <w:rPr>
                <w:bCs/>
                <w:b/>
                <w:sz w:val="17"/>
              </w:rPr>
              <w:t xml:space="preserve">Employment injury and social security</w:t>
            </w:r>
          </w:p>
        </w:tc>
        <w:tc>
          <w:tcPr/>
          <w:p>
            <w:pPr>
              <w:pStyle w:val="Compact"/>
              <w:spacing w:after="40" w:before="40"/>
              <w:jc w:val="left"/>
            </w:pPr>
            <w:r>
              <w:rPr>
                <w:sz w:val="17"/>
              </w:rPr>
              <w:t xml:space="preserve">Employees' Social Security Act 1969 (PERKESO/SOCSO)</w:t>
            </w:r>
          </w:p>
        </w:tc>
        <w:tc>
          <w:tcPr/>
          <w:p>
            <w:pPr>
              <w:pStyle w:val="Compact"/>
              <w:spacing w:after="40" w:before="40"/>
              <w:jc w:val="left"/>
            </w:pPr>
            <w:r>
              <w:rPr>
                <w:sz w:val="17"/>
              </w:rPr>
              <w:t xml:space="preserve">Workplace injury claims and employer reporting.</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20</w:t>
            </w:r>
          </w:p>
        </w:tc>
        <w:tc>
          <w:tcPr/>
          <w:p>
            <w:pPr>
              <w:pStyle w:val="Compact"/>
              <w:spacing w:after="40" w:before="40"/>
              <w:jc w:val="left"/>
            </w:pPr>
            <w:r>
              <w:rPr>
                <w:bCs/>
                <w:b/>
                <w:sz w:val="17"/>
              </w:rPr>
              <w:t xml:space="preserve">Environmental incidents</w:t>
            </w:r>
          </w:p>
        </w:tc>
        <w:tc>
          <w:tcPr/>
          <w:p>
            <w:pPr>
              <w:pStyle w:val="Compact"/>
              <w:spacing w:after="40" w:before="40"/>
              <w:jc w:val="left"/>
            </w:pPr>
            <w:r>
              <w:rPr>
                <w:sz w:val="17"/>
              </w:rPr>
              <w:t xml:space="preserve">Environmental Quality Act 1974 and licence conditions (DOE)</w:t>
            </w:r>
          </w:p>
        </w:tc>
        <w:tc>
          <w:tcPr/>
          <w:p>
            <w:pPr>
              <w:pStyle w:val="Compact"/>
              <w:spacing w:after="40" w:before="40"/>
              <w:jc w:val="left"/>
            </w:pPr>
            <w:r>
              <w:rPr>
                <w:sz w:val="17"/>
              </w:rPr>
              <w:t xml:space="preserve">Notify DOE according to licence conditions; spills and emissions can become instant national stories.</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21</w:t>
            </w:r>
          </w:p>
        </w:tc>
        <w:tc>
          <w:tcPr/>
          <w:p>
            <w:pPr>
              <w:pStyle w:val="Compact"/>
              <w:spacing w:after="40" w:before="40"/>
              <w:jc w:val="left"/>
            </w:pPr>
            <w:r>
              <w:rPr>
                <w:bCs/>
                <w:b/>
                <w:sz w:val="17"/>
              </w:rPr>
              <w:t xml:space="preserve">Corporate liability for corruption</w:t>
            </w:r>
          </w:p>
        </w:tc>
        <w:tc>
          <w:tcPr/>
          <w:p>
            <w:pPr>
              <w:pStyle w:val="Compact"/>
              <w:spacing w:after="40" w:before="40"/>
              <w:jc w:val="left"/>
            </w:pPr>
            <w:r>
              <w:rPr>
                <w:sz w:val="17"/>
              </w:rPr>
              <w:t xml:space="preserve">MACC Act 2009, s.17A (in force since 1 June 2020)</w:t>
            </w:r>
          </w:p>
        </w:tc>
        <w:tc>
          <w:tcPr/>
          <w:p>
            <w:pPr>
              <w:pStyle w:val="Compact"/>
              <w:spacing w:after="40" w:before="40"/>
              <w:jc w:val="left"/>
            </w:pPr>
            <w:r>
              <w:rPr>
                <w:sz w:val="17"/>
              </w:rPr>
              <w:t xml:space="preserve">A commercial organisation can be liable for corruption by an associated person for its benefit. The defence is having "adequate procedures"; Government guidelines frame these as the</w:t>
            </w:r>
            <w:r>
              <w:rPr>
                <w:sz w:val="17"/>
              </w:rPr>
              <w:t xml:space="preserve"> </w:t>
            </w:r>
            <w:r>
              <w:rPr>
                <w:bCs/>
                <w:b/>
                <w:sz w:val="17"/>
              </w:rPr>
              <w:t xml:space="preserve">TRUST</w:t>
            </w:r>
            <w:r>
              <w:rPr>
                <w:sz w:val="17"/>
              </w:rPr>
              <w:t xml:space="preserve"> </w:t>
            </w:r>
            <w:r>
              <w:rPr>
                <w:sz w:val="17"/>
              </w:rPr>
              <w:t xml:space="preserve">principles (Top-level commitment, Risk assessment, Undertake control measures, Systematic review/monitoring/enforcement, Training and communication). Directors and managers may face deemed liability unless they can prove no consent/connivance and due diligence.</w:t>
            </w:r>
          </w:p>
        </w:tc>
        <w:tc>
          <w:tcPr/>
          <w:p>
            <w:pPr>
              <w:pStyle w:val="Compact"/>
              <w:spacing w:after="40" w:before="40"/>
              <w:jc w:val="left"/>
            </w:pPr>
            <w:r>
              <w:rPr>
                <w:bCs/>
                <w:b/>
                <w:sz w:val="17"/>
              </w:rPr>
              <w:t xml:space="preserve">[C]</w:t>
            </w:r>
            <w:r>
              <w:rPr>
                <w:sz w:val="17"/>
              </w:rPr>
              <w:t xml:space="preserve"> </w:t>
            </w:r>
            <w:r>
              <w:rPr>
                <w:sz w:val="17"/>
              </w:rPr>
              <w:t xml:space="preserve">on s.17A, TRUST, effective date;</w:t>
            </w:r>
            <w:r>
              <w:rPr>
                <w:sz w:val="17"/>
              </w:rPr>
              <w:t xml:space="preserve"> </w:t>
            </w:r>
            <w:r>
              <w:rPr>
                <w:bCs/>
                <w:b/>
                <w:sz w:val="17"/>
              </w:rPr>
              <w:t xml:space="preserve">[V]</w:t>
            </w:r>
            <w:r>
              <w:rPr>
                <w:sz w:val="17"/>
              </w:rPr>
              <w:t xml:space="preserve"> </w:t>
            </w:r>
            <w:r>
              <w:rPr>
                <w:sz w:val="17"/>
              </w:rPr>
              <w:t xml:space="preserve">on deemed-liability detail</w:t>
            </w:r>
          </w:p>
        </w:tc>
      </w:tr>
      <w:tr>
        <w:tc>
          <w:tcPr/>
          <w:p>
            <w:pPr>
              <w:pStyle w:val="Compact"/>
              <w:spacing w:after="40" w:before="40"/>
              <w:jc w:val="left"/>
            </w:pPr>
            <w:r>
              <w:rPr>
                <w:sz w:val="17"/>
              </w:rPr>
              <w:t xml:space="preserve">22</w:t>
            </w:r>
          </w:p>
        </w:tc>
        <w:tc>
          <w:tcPr/>
          <w:p>
            <w:pPr>
              <w:pStyle w:val="Compact"/>
              <w:spacing w:after="40" w:before="40"/>
              <w:jc w:val="left"/>
            </w:pPr>
            <w:r>
              <w:rPr>
                <w:bCs/>
                <w:b/>
                <w:sz w:val="17"/>
              </w:rPr>
              <w:t xml:space="preserve">Whistleblower protection</w:t>
            </w:r>
          </w:p>
        </w:tc>
        <w:tc>
          <w:tcPr/>
          <w:p>
            <w:pPr>
              <w:pStyle w:val="Compact"/>
              <w:spacing w:after="40" w:before="40"/>
              <w:jc w:val="left"/>
            </w:pPr>
            <w:r>
              <w:rPr>
                <w:sz w:val="17"/>
              </w:rPr>
              <w:t xml:space="preserve">Whistleblower Protection Act 2010</w:t>
            </w:r>
          </w:p>
        </w:tc>
        <w:tc>
          <w:tcPr/>
          <w:p>
            <w:pPr>
              <w:pStyle w:val="Compact"/>
              <w:spacing w:after="40" w:before="40"/>
              <w:jc w:val="left"/>
            </w:pPr>
            <w:r>
              <w:rPr>
                <w:sz w:val="17"/>
              </w:rPr>
              <w:t xml:space="preserve">Never retaliate against, expose or try to identify a whistleblower.</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23</w:t>
            </w:r>
          </w:p>
        </w:tc>
        <w:tc>
          <w:tcPr/>
          <w:p>
            <w:pPr>
              <w:pStyle w:val="Compact"/>
              <w:spacing w:after="40" w:before="40"/>
              <w:jc w:val="left"/>
            </w:pPr>
            <w:r>
              <w:rPr>
                <w:bCs/>
                <w:b/>
                <w:sz w:val="17"/>
              </w:rPr>
              <w:t xml:space="preserve">Product safety, food, pharma, devices, halal</w:t>
            </w:r>
          </w:p>
        </w:tc>
        <w:tc>
          <w:tcPr/>
          <w:p>
            <w:pPr>
              <w:pStyle w:val="Compact"/>
              <w:spacing w:after="40" w:before="40"/>
              <w:jc w:val="left"/>
            </w:pPr>
            <w:r>
              <w:rPr>
                <w:sz w:val="17"/>
              </w:rPr>
              <w:t xml:space="preserve">Ministry of Health (food safety, NPRA), Medical Device Authority, KPDN, JAKIM/state halal authorities, etc.</w:t>
            </w:r>
          </w:p>
        </w:tc>
        <w:tc>
          <w:tcPr/>
          <w:p>
            <w:pPr>
              <w:pStyle w:val="Compact"/>
              <w:spacing w:after="40" w:before="40"/>
              <w:jc w:val="left"/>
            </w:pPr>
            <w:r>
              <w:rPr>
                <w:sz w:val="17"/>
              </w:rPr>
              <w:t xml:space="preserve">Recalls and corrective action have their own notification routes and timetables.</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24</w:t>
            </w:r>
          </w:p>
        </w:tc>
        <w:tc>
          <w:tcPr/>
          <w:p>
            <w:pPr>
              <w:pStyle w:val="Compact"/>
              <w:spacing w:after="40" w:before="40"/>
              <w:jc w:val="left"/>
            </w:pPr>
            <w:r>
              <w:rPr>
                <w:bCs/>
                <w:b/>
                <w:sz w:val="17"/>
              </w:rPr>
              <w:t xml:space="preserve">Directors' duties</w:t>
            </w:r>
          </w:p>
        </w:tc>
        <w:tc>
          <w:tcPr/>
          <w:p>
            <w:pPr>
              <w:pStyle w:val="Compact"/>
              <w:spacing w:after="40" w:before="40"/>
              <w:jc w:val="left"/>
            </w:pPr>
            <w:r>
              <w:rPr>
                <w:sz w:val="17"/>
              </w:rPr>
              <w:t xml:space="preserve">Companies Act 2016 (e.g. s.213)</w:t>
            </w:r>
          </w:p>
        </w:tc>
        <w:tc>
          <w:tcPr/>
          <w:p>
            <w:pPr>
              <w:pStyle w:val="Compact"/>
              <w:spacing w:after="40" w:before="40"/>
              <w:jc w:val="left"/>
            </w:pPr>
            <w:r>
              <w:rPr>
                <w:sz w:val="17"/>
              </w:rPr>
              <w:t xml:space="preserve">Directors' duties of care, skill, diligence and good faith inform board involvement in crisis oversight.</w:t>
            </w:r>
          </w:p>
        </w:tc>
        <w:tc>
          <w:tcPr/>
          <w:p>
            <w:pPr>
              <w:pStyle w:val="Compact"/>
              <w:spacing w:after="40" w:before="40"/>
              <w:jc w:val="left"/>
            </w:pPr>
            <w:r>
              <w:rPr>
                <w:bCs/>
                <w:b/>
                <w:sz w:val="17"/>
              </w:rPr>
              <w:t xml:space="preserve">[V]</w:t>
            </w:r>
          </w:p>
        </w:tc>
      </w:tr>
      <w:tr>
        <w:tc>
          <w:tcPr/>
          <w:p>
            <w:pPr>
              <w:pStyle w:val="Compact"/>
              <w:spacing w:after="40" w:before="40"/>
              <w:jc w:val="left"/>
            </w:pPr>
            <w:r>
              <w:rPr>
                <w:sz w:val="17"/>
              </w:rPr>
              <w:t xml:space="preserve">25</w:t>
            </w:r>
          </w:p>
        </w:tc>
        <w:tc>
          <w:tcPr/>
          <w:p>
            <w:pPr>
              <w:pStyle w:val="Compact"/>
              <w:spacing w:after="40" w:before="40"/>
              <w:jc w:val="left"/>
            </w:pPr>
            <w:r>
              <w:rPr>
                <w:bCs/>
                <w:b/>
                <w:sz w:val="17"/>
              </w:rPr>
              <w:t xml:space="preserve">Sector regulators</w:t>
            </w:r>
          </w:p>
        </w:tc>
        <w:tc>
          <w:tcPr/>
          <w:p>
            <w:pPr>
              <w:pStyle w:val="Compact"/>
              <w:spacing w:after="40" w:before="40"/>
              <w:jc w:val="left"/>
            </w:pPr>
            <w:r>
              <w:rPr>
                <w:sz w:val="17"/>
              </w:rPr>
              <w:t xml:space="preserve">BNM (banks, insurers, payments); SC (capital-market licensees); MCMC (telecoms/content); Energy Commission; others</w:t>
            </w:r>
          </w:p>
        </w:tc>
        <w:tc>
          <w:tcPr/>
          <w:p>
            <w:pPr>
              <w:pStyle w:val="Compact"/>
              <w:spacing w:after="40" w:before="40"/>
              <w:jc w:val="left"/>
            </w:pPr>
            <w:r>
              <w:rPr>
                <w:sz w:val="17"/>
              </w:rPr>
              <w:t xml:space="preserve">Identify your sector regulator(s) and fill in Appendix A.</w:t>
            </w:r>
          </w:p>
        </w:tc>
        <w:tc>
          <w:tcPr/>
          <w:p>
            <w:pPr>
              <w:pStyle w:val="Compact"/>
              <w:spacing w:after="40" w:before="40"/>
              <w:jc w:val="left"/>
            </w:pPr>
            <w:r>
              <w:rPr>
                <w:bCs/>
                <w:b/>
                <w:sz w:val="17"/>
              </w:rPr>
              <w:t xml:space="preserve">[V]</w:t>
            </w:r>
          </w:p>
        </w:tc>
      </w:tr>
    </w:tbl>
    <w:bookmarkEnd w:id="43"/>
    <w:bookmarkStart w:id="44" w:name="Xefaed5dc812ce1d038152a0c56c7f7382dec431"/>
    <w:p>
      <w:pPr>
        <w:pStyle w:val="Heading3"/>
      </w:pPr>
      <w:r>
        <w:t xml:space="preserve">5.4 Regulator notification matrix — fill in once, keep current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131"/>
        <w:gridCol w:w="1131"/>
        <w:gridCol w:w="1131"/>
        <w:gridCol w:w="1131"/>
        <w:gridCol w:w="1131"/>
        <w:gridCol w:w="1131"/>
        <w:gridCol w:w="1131"/>
      </w:tblGrid>
      <w:tr>
        <w:trPr>
          <w:tblHeader w:val="true"/>
        </w:trPr>
        <w:tc>
          <w:tcPr>
            <w:shd w:val="clear" w:color="auto" w:fill="DCE6F1"/>
          </w:tcPr>
          <w:p>
            <w:pPr>
              <w:pStyle w:val="Compact"/>
              <w:spacing w:after="40" w:before="40"/>
              <w:jc w:val="left"/>
            </w:pPr>
            <w:r>
              <w:rPr>
                <w:b/>
                <w:sz w:val="17"/>
              </w:rPr>
              <w:t xml:space="preserve">Regulator / authority</w:t>
            </w:r>
          </w:p>
        </w:tc>
        <w:tc>
          <w:tcPr>
            <w:shd w:val="clear" w:color="auto" w:fill="DCE6F1"/>
          </w:tcPr>
          <w:p>
            <w:pPr>
              <w:pStyle w:val="Compact"/>
              <w:spacing w:after="40" w:before="40"/>
              <w:jc w:val="left"/>
            </w:pPr>
            <w:r>
              <w:rPr>
                <w:b/>
                <w:sz w:val="17"/>
              </w:rPr>
              <w:t xml:space="preserve">Our relationship manager</w:t>
            </w:r>
          </w:p>
        </w:tc>
        <w:tc>
          <w:tcPr>
            <w:shd w:val="clear" w:color="auto" w:fill="DCE6F1"/>
          </w:tcPr>
          <w:p>
            <w:pPr>
              <w:pStyle w:val="Compact"/>
              <w:spacing w:after="40" w:before="40"/>
              <w:jc w:val="left"/>
            </w:pPr>
            <w:r>
              <w:rPr>
                <w:b/>
                <w:sz w:val="17"/>
              </w:rPr>
              <w:t xml:space="preserve">24/7 contact</w:t>
            </w:r>
          </w:p>
        </w:tc>
        <w:tc>
          <w:tcPr>
            <w:shd w:val="clear" w:color="auto" w:fill="DCE6F1"/>
          </w:tcPr>
          <w:p>
            <w:pPr>
              <w:pStyle w:val="Compact"/>
              <w:spacing w:after="40" w:before="40"/>
              <w:jc w:val="left"/>
            </w:pPr>
            <w:r>
              <w:rPr>
                <w:b/>
                <w:sz w:val="17"/>
              </w:rPr>
              <w:t xml:space="preserve">Our trigger</w:t>
            </w:r>
          </w:p>
        </w:tc>
        <w:tc>
          <w:tcPr>
            <w:shd w:val="clear" w:color="auto" w:fill="DCE6F1"/>
          </w:tcPr>
          <w:p>
            <w:pPr>
              <w:pStyle w:val="Compact"/>
              <w:spacing w:after="40" w:before="40"/>
              <w:jc w:val="left"/>
            </w:pPr>
            <w:r>
              <w:rPr>
                <w:b/>
                <w:sz w:val="17"/>
              </w:rPr>
              <w:t xml:space="preserve">Clock</w:t>
            </w:r>
          </w:p>
        </w:tc>
        <w:tc>
          <w:tcPr>
            <w:shd w:val="clear" w:color="auto" w:fill="DCE6F1"/>
          </w:tcPr>
          <w:p>
            <w:pPr>
              <w:pStyle w:val="Compact"/>
              <w:spacing w:after="40" w:before="40"/>
              <w:jc w:val="left"/>
            </w:pPr>
            <w:r>
              <w:rPr>
                <w:b/>
                <w:sz w:val="17"/>
              </w:rPr>
              <w:t xml:space="preserve">Owner</w:t>
            </w:r>
          </w:p>
        </w:tc>
        <w:tc>
          <w:tcPr>
            <w:shd w:val="clear" w:color="auto" w:fill="DCE6F1"/>
          </w:tcPr>
          <w:p>
            <w:pPr>
              <w:pStyle w:val="Compact"/>
              <w:spacing w:after="40" w:before="40"/>
              <w:jc w:val="left"/>
            </w:pPr>
            <w:r>
              <w:rPr>
                <w:b/>
                <w:sz w:val="17"/>
              </w:rPr>
              <w:t xml:space="preserve">Last tested</w:t>
            </w:r>
          </w:p>
        </w:tc>
      </w:tr>
      <w:tr>
        <w:tc>
          <w:tcPr/>
          <w:p>
            <w:pPr>
              <w:pStyle w:val="Compact"/>
              <w:spacing w:after="40" w:before="40"/>
              <w:jc w:val="left"/>
            </w:pPr>
            <w:r>
              <w:rPr>
                <w:sz w:val="17"/>
              </w:rPr>
              <w:t xml:space="preserve">Bursa Malaysia (Listing/Regulation)</w:t>
            </w:r>
          </w:p>
        </w:tc>
        <w:tc>
          <w:tcPr/>
          <w:p>
            <w:pPr>
              <w:pStyle w:val="Compact"/>
              <w:spacing w:after="40" w:before="40"/>
              <w:jc w:val="left"/>
            </w:pPr>
            <w:r>
              <w:rPr>
                <w:sz w:val="17"/>
              </w:rPr>
              <w:t xml:space="preserve">[name]</w:t>
            </w:r>
          </w:p>
        </w:tc>
        <w:tc>
          <w:tcPr/>
          <w:p>
            <w:pPr>
              <w:pStyle w:val="Compact"/>
              <w:spacing w:after="40" w:before="40"/>
              <w:jc w:val="left"/>
            </w:pPr>
            <w:r>
              <w:rPr>
                <w:sz w:val="17"/>
              </w:rPr>
              <w:t xml:space="preserve">[number]</w:t>
            </w:r>
          </w:p>
        </w:tc>
        <w:tc>
          <w:tcPr/>
          <w:p>
            <w:pPr>
              <w:pStyle w:val="Compact"/>
              <w:spacing w:after="40" w:before="40"/>
              <w:jc w:val="left"/>
            </w:pPr>
            <w:r>
              <w:rPr>
                <w:sz w:val="17"/>
              </w:rPr>
              <w:t xml:space="preserve">Material information; UMA; halt</w:t>
            </w:r>
          </w:p>
        </w:tc>
        <w:tc>
          <w:tcPr/>
          <w:p>
            <w:pPr>
              <w:pStyle w:val="Compact"/>
              <w:spacing w:after="40" w:before="40"/>
              <w:jc w:val="left"/>
            </w:pPr>
            <w:r>
              <w:rPr>
                <w:sz w:val="17"/>
              </w:rPr>
              <w:t xml:space="preserve">Immediately</w:t>
            </w:r>
          </w:p>
        </w:tc>
        <w:tc>
          <w:tcPr/>
          <w:p>
            <w:pPr>
              <w:pStyle w:val="Compact"/>
              <w:spacing w:after="40" w:before="40"/>
              <w:jc w:val="left"/>
            </w:pPr>
            <w:r>
              <w:rPr>
                <w:sz w:val="17"/>
              </w:rPr>
              <w:t xml:space="preserve">Company Secretary</w:t>
            </w:r>
          </w:p>
        </w:tc>
        <w:tc>
          <w:tcPr/>
          <w:p>
            <w:pPr>
              <w:pStyle w:val="Compact"/>
              <w:spacing w:after="40" w:before="40"/>
              <w:jc w:val="left"/>
            </w:pPr>
            <w:r>
              <w:rPr>
                <w:sz w:val="17"/>
              </w:rPr>
              <w:t xml:space="preserve">[date]</w:t>
            </w:r>
          </w:p>
        </w:tc>
      </w:tr>
      <w:tr>
        <w:tc>
          <w:tcPr/>
          <w:p>
            <w:pPr>
              <w:pStyle w:val="Compact"/>
              <w:spacing w:after="40" w:before="40"/>
              <w:jc w:val="left"/>
            </w:pPr>
            <w:r>
              <w:rPr>
                <w:sz w:val="17"/>
              </w:rPr>
              <w:t xml:space="preserve">Securities Commission Malaysia</w:t>
            </w:r>
          </w:p>
        </w:tc>
        <w:tc>
          <w:tcPr/>
          <w:p>
            <w:pPr>
              <w:pStyle w:val="Compact"/>
              <w:spacing w:after="40" w:before="40"/>
              <w:jc w:val="left"/>
            </w:pPr>
            <w:r>
              <w:rPr>
                <w:sz w:val="17"/>
              </w:rPr>
              <w:t xml:space="preserve">[name]</w:t>
            </w:r>
          </w:p>
        </w:tc>
        <w:tc>
          <w:tcPr/>
          <w:p>
            <w:pPr>
              <w:pStyle w:val="Compact"/>
              <w:spacing w:after="40" w:before="40"/>
              <w:jc w:val="left"/>
            </w:pPr>
            <w:r>
              <w:rPr>
                <w:sz w:val="17"/>
              </w:rPr>
              <w:t xml:space="preserve">[number]</w:t>
            </w:r>
          </w:p>
        </w:tc>
        <w:tc>
          <w:tcPr/>
          <w:p>
            <w:pPr>
              <w:pStyle w:val="Compact"/>
              <w:spacing w:after="40" w:before="40"/>
              <w:jc w:val="left"/>
            </w:pPr>
            <w:r>
              <w:rPr>
                <w:sz w:val="17"/>
              </w:rPr>
              <w:t xml:space="preserve">Licensee notifications; market misconduct; takeover</w:t>
            </w:r>
          </w:p>
        </w:tc>
        <w:tc>
          <w:tcPr/>
          <w:p>
            <w:pPr>
              <w:pStyle w:val="Compact"/>
              <w:spacing w:after="40" w:before="40"/>
              <w:jc w:val="left"/>
            </w:pPr>
            <w:r>
              <w:rPr>
                <w:sz w:val="17"/>
              </w:rPr>
              <w:t xml:space="preserve">[per rule]</w:t>
            </w:r>
          </w:p>
        </w:tc>
        <w:tc>
          <w:tcPr/>
          <w:p>
            <w:pPr>
              <w:pStyle w:val="Compact"/>
              <w:spacing w:after="40" w:before="40"/>
              <w:jc w:val="left"/>
            </w:pPr>
            <w:r>
              <w:rPr>
                <w:sz w:val="17"/>
              </w:rPr>
              <w:t xml:space="preserve">Legal</w:t>
            </w:r>
          </w:p>
        </w:tc>
        <w:tc>
          <w:tcPr/>
          <w:p>
            <w:pPr>
              <w:pStyle w:val="Compact"/>
              <w:spacing w:after="40" w:before="40"/>
            </w:pPr>
          </w:p>
        </w:tc>
      </w:tr>
      <w:tr>
        <w:tc>
          <w:tcPr/>
          <w:p>
            <w:pPr>
              <w:pStyle w:val="Compact"/>
              <w:spacing w:after="40" w:before="40"/>
              <w:jc w:val="left"/>
            </w:pPr>
            <w:r>
              <w:rPr>
                <w:sz w:val="17"/>
              </w:rPr>
              <w:t xml:space="preserve">PDPC (Personal Data Protection Commissioner)</w:t>
            </w:r>
          </w:p>
        </w:tc>
        <w:tc>
          <w:tcPr/>
          <w:p>
            <w:pPr>
              <w:pStyle w:val="Compact"/>
              <w:spacing w:after="40" w:before="40"/>
              <w:jc w:val="left"/>
            </w:pPr>
            <w:r>
              <w:rPr>
                <w:sz w:val="17"/>
              </w:rPr>
              <w:t xml:space="preserve">[name]</w:t>
            </w:r>
          </w:p>
        </w:tc>
        <w:tc>
          <w:tcPr/>
          <w:p>
            <w:pPr>
              <w:pStyle w:val="Compact"/>
              <w:spacing w:after="40" w:before="40"/>
              <w:jc w:val="left"/>
            </w:pPr>
            <w:r>
              <w:rPr>
                <w:sz w:val="17"/>
              </w:rPr>
              <w:t xml:space="preserve">[portal/email]</w:t>
            </w:r>
          </w:p>
        </w:tc>
        <w:tc>
          <w:tcPr/>
          <w:p>
            <w:pPr>
              <w:pStyle w:val="Compact"/>
              <w:spacing w:after="40" w:before="40"/>
              <w:jc w:val="left"/>
            </w:pPr>
            <w:r>
              <w:rPr>
                <w:sz w:val="17"/>
              </w:rPr>
              <w:t xml:space="preserve">Notifiable data breach</w:t>
            </w:r>
          </w:p>
        </w:tc>
        <w:tc>
          <w:tcPr/>
          <w:p>
            <w:pPr>
              <w:pStyle w:val="Compact"/>
              <w:spacing w:after="40" w:before="40"/>
              <w:jc w:val="left"/>
            </w:pPr>
            <w:r>
              <w:rPr>
                <w:sz w:val="17"/>
              </w:rPr>
              <w:t xml:space="preserve">72 hours</w:t>
            </w:r>
          </w:p>
        </w:tc>
        <w:tc>
          <w:tcPr/>
          <w:p>
            <w:pPr>
              <w:pStyle w:val="Compact"/>
              <w:spacing w:after="40" w:before="40"/>
              <w:jc w:val="left"/>
            </w:pPr>
            <w:r>
              <w:rPr>
                <w:sz w:val="17"/>
              </w:rPr>
              <w:t xml:space="preserve">DPO</w:t>
            </w:r>
          </w:p>
        </w:tc>
        <w:tc>
          <w:tcPr/>
          <w:p>
            <w:pPr>
              <w:pStyle w:val="Compact"/>
              <w:spacing w:after="40" w:before="40"/>
            </w:pPr>
          </w:p>
        </w:tc>
      </w:tr>
      <w:tr>
        <w:tc>
          <w:tcPr/>
          <w:p>
            <w:pPr>
              <w:pStyle w:val="Compact"/>
              <w:spacing w:after="40" w:before="40"/>
              <w:jc w:val="left"/>
            </w:pPr>
            <w:r>
              <w:rPr>
                <w:sz w:val="17"/>
              </w:rPr>
              <w:t xml:space="preserve">NACSA / sector lead (if NCII)</w:t>
            </w:r>
          </w:p>
        </w:tc>
        <w:tc>
          <w:tcPr/>
          <w:p>
            <w:pPr>
              <w:pStyle w:val="Compact"/>
              <w:spacing w:after="40" w:before="40"/>
              <w:jc w:val="left"/>
            </w:pPr>
            <w:r>
              <w:rPr>
                <w:sz w:val="17"/>
              </w:rPr>
              <w:t xml:space="preserve">[name]</w:t>
            </w:r>
          </w:p>
        </w:tc>
        <w:tc>
          <w:tcPr/>
          <w:p>
            <w:pPr>
              <w:pStyle w:val="Compact"/>
              <w:spacing w:after="40" w:before="40"/>
              <w:jc w:val="left"/>
            </w:pPr>
            <w:r>
              <w:rPr>
                <w:sz w:val="17"/>
              </w:rPr>
              <w:t xml:space="preserve">[portal]</w:t>
            </w:r>
          </w:p>
        </w:tc>
        <w:tc>
          <w:tcPr/>
          <w:p>
            <w:pPr>
              <w:pStyle w:val="Compact"/>
              <w:spacing w:after="40" w:before="40"/>
              <w:jc w:val="left"/>
            </w:pPr>
            <w:r>
              <w:rPr>
                <w:sz w:val="17"/>
              </w:rPr>
              <w:t xml:space="preserve">Cyber incident</w:t>
            </w:r>
          </w:p>
        </w:tc>
        <w:tc>
          <w:tcPr/>
          <w:p>
            <w:pPr>
              <w:pStyle w:val="Compact"/>
              <w:spacing w:after="40" w:before="40"/>
              <w:jc w:val="left"/>
            </w:pPr>
            <w:r>
              <w:rPr>
                <w:sz w:val="17"/>
              </w:rPr>
              <w:t xml:space="preserve">Immediate / 6 h / 14 d</w:t>
            </w:r>
          </w:p>
        </w:tc>
        <w:tc>
          <w:tcPr/>
          <w:p>
            <w:pPr>
              <w:pStyle w:val="Compact"/>
              <w:spacing w:after="40" w:before="40"/>
              <w:jc w:val="left"/>
            </w:pPr>
            <w:r>
              <w:rPr>
                <w:sz w:val="17"/>
              </w:rPr>
              <w:t xml:space="preserve">CISO</w:t>
            </w:r>
          </w:p>
        </w:tc>
        <w:tc>
          <w:tcPr/>
          <w:p>
            <w:pPr>
              <w:pStyle w:val="Compact"/>
              <w:spacing w:after="40" w:before="40"/>
            </w:pPr>
          </w:p>
        </w:tc>
      </w:tr>
      <w:tr>
        <w:tc>
          <w:tcPr/>
          <w:p>
            <w:pPr>
              <w:pStyle w:val="Compact"/>
              <w:spacing w:after="40" w:before="40"/>
              <w:jc w:val="left"/>
            </w:pPr>
            <w:r>
              <w:rPr>
                <w:sz w:val="17"/>
              </w:rPr>
              <w:t xml:space="preserve">Bank Negara Malaysia (if applicable)</w:t>
            </w:r>
          </w:p>
        </w:tc>
        <w:tc>
          <w:tcPr/>
          <w:p>
            <w:pPr>
              <w:pStyle w:val="Compact"/>
              <w:spacing w:after="40" w:before="40"/>
              <w:jc w:val="left"/>
            </w:pPr>
            <w:r>
              <w:rPr>
                <w:sz w:val="17"/>
              </w:rPr>
              <w:t xml:space="preserve">[name]</w:t>
            </w:r>
          </w:p>
        </w:tc>
        <w:tc>
          <w:tcPr/>
          <w:p>
            <w:pPr>
              <w:pStyle w:val="Compact"/>
              <w:spacing w:after="40" w:before="40"/>
              <w:jc w:val="left"/>
            </w:pPr>
            <w:r>
              <w:rPr>
                <w:sz w:val="17"/>
              </w:rPr>
              <w:t xml:space="preserve">[number]</w:t>
            </w:r>
          </w:p>
        </w:tc>
        <w:tc>
          <w:tcPr/>
          <w:p>
            <w:pPr>
              <w:pStyle w:val="Compact"/>
              <w:spacing w:after="40" w:before="40"/>
              <w:jc w:val="left"/>
            </w:pPr>
            <w:r>
              <w:rPr>
                <w:sz w:val="17"/>
              </w:rPr>
              <w:t xml:space="preserve">Technology / operational incident</w:t>
            </w:r>
          </w:p>
        </w:tc>
        <w:tc>
          <w:tcPr/>
          <w:p>
            <w:pPr>
              <w:pStyle w:val="Compact"/>
              <w:spacing w:after="40" w:before="40"/>
              <w:jc w:val="left"/>
            </w:pPr>
            <w:r>
              <w:rPr>
                <w:sz w:val="17"/>
              </w:rPr>
              <w:t xml:space="preserve">[per policy]</w:t>
            </w:r>
          </w:p>
        </w:tc>
        <w:tc>
          <w:tcPr/>
          <w:p>
            <w:pPr>
              <w:pStyle w:val="Compact"/>
              <w:spacing w:after="40" w:before="40"/>
              <w:jc w:val="left"/>
            </w:pPr>
            <w:r>
              <w:rPr>
                <w:sz w:val="17"/>
              </w:rPr>
              <w:t xml:space="preserve">CISO / Compliance</w:t>
            </w:r>
          </w:p>
        </w:tc>
        <w:tc>
          <w:tcPr/>
          <w:p>
            <w:pPr>
              <w:pStyle w:val="Compact"/>
              <w:spacing w:after="40" w:before="40"/>
            </w:pPr>
          </w:p>
        </w:tc>
      </w:tr>
      <w:tr>
        <w:tc>
          <w:tcPr/>
          <w:p>
            <w:pPr>
              <w:pStyle w:val="Compact"/>
              <w:spacing w:after="40" w:before="40"/>
              <w:jc w:val="left"/>
            </w:pPr>
            <w:r>
              <w:rPr>
                <w:sz w:val="17"/>
              </w:rPr>
              <w:t xml:space="preserve">DOSH (JKKP)</w:t>
            </w:r>
          </w:p>
        </w:tc>
        <w:tc>
          <w:tcPr/>
          <w:p>
            <w:pPr>
              <w:pStyle w:val="Compact"/>
              <w:spacing w:after="40" w:before="40"/>
              <w:jc w:val="left"/>
            </w:pPr>
            <w:r>
              <w:rPr>
                <w:sz w:val="17"/>
              </w:rPr>
              <w:t xml:space="preserve">[office]</w:t>
            </w:r>
          </w:p>
        </w:tc>
        <w:tc>
          <w:tcPr/>
          <w:p>
            <w:pPr>
              <w:pStyle w:val="Compact"/>
              <w:spacing w:after="40" w:before="40"/>
              <w:jc w:val="left"/>
            </w:pPr>
            <w:r>
              <w:rPr>
                <w:sz w:val="17"/>
              </w:rPr>
              <w:t xml:space="preserve">[number]</w:t>
            </w:r>
          </w:p>
        </w:tc>
        <w:tc>
          <w:tcPr/>
          <w:p>
            <w:pPr>
              <w:pStyle w:val="Compact"/>
              <w:spacing w:after="40" w:before="40"/>
              <w:jc w:val="left"/>
            </w:pPr>
            <w:r>
              <w:rPr>
                <w:sz w:val="17"/>
              </w:rPr>
              <w:t xml:space="preserve">Qualifying accident</w:t>
            </w:r>
          </w:p>
        </w:tc>
        <w:tc>
          <w:tcPr/>
          <w:p>
            <w:pPr>
              <w:pStyle w:val="Compact"/>
              <w:spacing w:after="40" w:before="40"/>
              <w:jc w:val="left"/>
            </w:pPr>
            <w:r>
              <w:rPr>
                <w:sz w:val="17"/>
              </w:rPr>
              <w:t xml:space="preserve">Immediately / 7 days</w:t>
            </w:r>
          </w:p>
        </w:tc>
        <w:tc>
          <w:tcPr/>
          <w:p>
            <w:pPr>
              <w:pStyle w:val="Compact"/>
              <w:spacing w:after="40" w:before="40"/>
              <w:jc w:val="left"/>
            </w:pPr>
            <w:r>
              <w:rPr>
                <w:sz w:val="17"/>
              </w:rPr>
              <w:t xml:space="preserve">HSE</w:t>
            </w:r>
          </w:p>
        </w:tc>
        <w:tc>
          <w:tcPr/>
          <w:p>
            <w:pPr>
              <w:pStyle w:val="Compact"/>
              <w:spacing w:after="40" w:before="40"/>
            </w:pPr>
          </w:p>
        </w:tc>
      </w:tr>
      <w:tr>
        <w:tc>
          <w:tcPr/>
          <w:p>
            <w:pPr>
              <w:pStyle w:val="Compact"/>
              <w:spacing w:after="40" w:before="40"/>
              <w:jc w:val="left"/>
            </w:pPr>
            <w:r>
              <w:rPr>
                <w:sz w:val="17"/>
              </w:rPr>
              <w:t xml:space="preserve">DOE</w:t>
            </w:r>
          </w:p>
        </w:tc>
        <w:tc>
          <w:tcPr/>
          <w:p>
            <w:pPr>
              <w:pStyle w:val="Compact"/>
              <w:spacing w:after="40" w:before="40"/>
              <w:jc w:val="left"/>
            </w:pPr>
            <w:r>
              <w:rPr>
                <w:sz w:val="17"/>
              </w:rPr>
              <w:t xml:space="preserve">[office]</w:t>
            </w:r>
          </w:p>
        </w:tc>
        <w:tc>
          <w:tcPr/>
          <w:p>
            <w:pPr>
              <w:pStyle w:val="Compact"/>
              <w:spacing w:after="40" w:before="40"/>
              <w:jc w:val="left"/>
            </w:pPr>
            <w:r>
              <w:rPr>
                <w:sz w:val="17"/>
              </w:rPr>
              <w:t xml:space="preserve">[number]</w:t>
            </w:r>
          </w:p>
        </w:tc>
        <w:tc>
          <w:tcPr/>
          <w:p>
            <w:pPr>
              <w:pStyle w:val="Compact"/>
              <w:spacing w:after="40" w:before="40"/>
              <w:jc w:val="left"/>
            </w:pPr>
            <w:r>
              <w:rPr>
                <w:sz w:val="17"/>
              </w:rPr>
              <w:t xml:space="preserve">Pollution incident</w:t>
            </w:r>
          </w:p>
        </w:tc>
        <w:tc>
          <w:tcPr/>
          <w:p>
            <w:pPr>
              <w:pStyle w:val="Compact"/>
              <w:spacing w:after="40" w:before="40"/>
              <w:jc w:val="left"/>
            </w:pPr>
            <w:r>
              <w:rPr>
                <w:sz w:val="17"/>
              </w:rPr>
              <w:t xml:space="preserve">[per licence]</w:t>
            </w:r>
          </w:p>
        </w:tc>
        <w:tc>
          <w:tcPr/>
          <w:p>
            <w:pPr>
              <w:pStyle w:val="Compact"/>
              <w:spacing w:after="40" w:before="40"/>
              <w:jc w:val="left"/>
            </w:pPr>
            <w:r>
              <w:rPr>
                <w:sz w:val="17"/>
              </w:rPr>
              <w:t xml:space="preserve">HSE</w:t>
            </w:r>
          </w:p>
        </w:tc>
        <w:tc>
          <w:tcPr/>
          <w:p>
            <w:pPr>
              <w:pStyle w:val="Compact"/>
              <w:spacing w:after="40" w:before="40"/>
            </w:pPr>
          </w:p>
        </w:tc>
      </w:tr>
      <w:tr>
        <w:tc>
          <w:tcPr/>
          <w:p>
            <w:pPr>
              <w:pStyle w:val="Compact"/>
              <w:spacing w:after="40" w:before="40"/>
              <w:jc w:val="left"/>
            </w:pPr>
            <w:r>
              <w:rPr>
                <w:sz w:val="17"/>
              </w:rPr>
              <w:t xml:space="preserve">MACC / PDRM (as relevant)</w:t>
            </w:r>
          </w:p>
        </w:tc>
        <w:tc>
          <w:tcPr/>
          <w:p>
            <w:pPr>
              <w:pStyle w:val="Compact"/>
              <w:spacing w:after="40" w:before="40"/>
              <w:jc w:val="left"/>
            </w:pPr>
            <w:r>
              <w:rPr>
                <w:sz w:val="17"/>
              </w:rPr>
              <w:t xml:space="preserve">[Legal lead]</w:t>
            </w:r>
          </w:p>
        </w:tc>
        <w:tc>
          <w:tcPr/>
          <w:p>
            <w:pPr>
              <w:pStyle w:val="Compact"/>
              <w:spacing w:after="40" w:before="40"/>
            </w:pPr>
          </w:p>
        </w:tc>
        <w:tc>
          <w:tcPr/>
          <w:p>
            <w:pPr>
              <w:pStyle w:val="Compact"/>
              <w:spacing w:after="40" w:before="40"/>
              <w:jc w:val="left"/>
            </w:pPr>
            <w:r>
              <w:rPr>
                <w:sz w:val="17"/>
              </w:rPr>
              <w:t xml:space="preserve">Investigations, reports</w:t>
            </w:r>
          </w:p>
        </w:tc>
        <w:tc>
          <w:tcPr/>
          <w:p>
            <w:pPr>
              <w:pStyle w:val="Compact"/>
              <w:spacing w:after="40" w:before="40"/>
              <w:jc w:val="left"/>
            </w:pPr>
            <w:r>
              <w:rPr>
                <w:sz w:val="17"/>
              </w:rPr>
              <w:t xml:space="preserve">n/a</w:t>
            </w:r>
          </w:p>
        </w:tc>
        <w:tc>
          <w:tcPr/>
          <w:p>
            <w:pPr>
              <w:pStyle w:val="Compact"/>
              <w:spacing w:after="40" w:before="40"/>
              <w:jc w:val="left"/>
            </w:pPr>
            <w:r>
              <w:rPr>
                <w:sz w:val="17"/>
              </w:rPr>
              <w:t xml:space="preserve">Legal</w:t>
            </w:r>
          </w:p>
        </w:tc>
        <w:tc>
          <w:tcPr/>
          <w:p>
            <w:pPr>
              <w:pStyle w:val="Compact"/>
              <w:spacing w:after="40" w:before="40"/>
            </w:pPr>
          </w:p>
        </w:tc>
      </w:tr>
      <w:tr>
        <w:tc>
          <w:tcPr/>
          <w:p>
            <w:pPr>
              <w:pStyle w:val="Compact"/>
              <w:spacing w:after="40" w:before="40"/>
              <w:jc w:val="left"/>
            </w:pPr>
            <w:r>
              <w:rPr>
                <w:sz w:val="17"/>
              </w:rPr>
              <w:t xml:space="preserve">Sector regulator(s)</w:t>
            </w: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r>
    </w:tbl>
    <w:p>
      <w:r>
        <w:pict>
          <v:rect style="width:0;height:1.5pt" o:hralign="center" o:hrstd="t" o:hr="t"/>
        </w:pict>
      </w:r>
    </w:p>
    <w:bookmarkEnd w:id="44"/>
    <w:bookmarkEnd w:id="45"/>
    <w:bookmarkEnd w:id="46"/>
    <w:bookmarkStart w:id="71" w:name="part-b--organise"/>
    <w:p>
      <w:pPr>
        <w:pStyle w:val="Heading1"/>
      </w:pPr>
      <w:r>
        <w:t xml:space="preserve">PART B — ORGANISE</w:t>
      </w:r>
    </w:p>
    <w:bookmarkStart w:id="54" w:name="X581ea95c0cb06733eeb2c5d7061d9990936b69b"/>
    <w:p>
      <w:pPr>
        <w:pStyle w:val="Heading2"/>
      </w:pPr>
      <w:r>
        <w:t xml:space="preserve">6. Crisis governance: roles, decision rights and activation</w:t>
      </w:r>
    </w:p>
    <w:bookmarkStart w:id="47" w:name="Xc49d8f1168b0bfb4f3b8d5e20ab537b97a98474"/>
    <w:p>
      <w:pPr>
        <w:pStyle w:val="Heading3"/>
      </w:pPr>
      <w:r>
        <w:t xml:space="preserve">6.1 Structure</w:t>
      </w:r>
    </w:p>
    <w:p>
      <w:pPr>
        <w:pStyle w:val="SourceCode"/>
      </w:pPr>
      <w:r>
        <w:rPr>
          <w:rStyle w:val="VerbatimChar"/>
        </w:rPr>
        <w:t xml:space="preserve">                         BOARD OF DIRECTORS</w:t>
      </w:r>
      <w:r>
        <w:br/>
      </w:r>
      <w:r>
        <w:rPr>
          <w:rStyle w:val="VerbatimChar"/>
        </w:rPr>
        <w:t xml:space="preserve">              (Chair · Audit &amp; Risk Committee Chair · Lead INED)</w:t>
      </w:r>
      <w:r>
        <w:br/>
      </w:r>
      <w:r>
        <w:rPr>
          <w:rStyle w:val="VerbatimChar"/>
        </w:rPr>
        <w:t xml:space="preserve">                               │  informed / oversight</w:t>
      </w:r>
      <w:r>
        <w:br/>
      </w:r>
      <w:r>
        <w:rPr>
          <w:rStyle w:val="VerbatimChar"/>
        </w:rPr>
        <w:t xml:space="preserve">                               ▼</w:t>
      </w:r>
      <w:r>
        <w:br/>
      </w:r>
      <w:r>
        <w:rPr>
          <w:rStyle w:val="VerbatimChar"/>
        </w:rPr>
        <w:t xml:space="preserve">                     CRISIS LEAD (CEO / MD or delegate)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DISCLOSURE COMMITTEE   CRISIS MANAGEMENT TEAM (CMT)   TECHNICAL / OPS CELL</w:t>
      </w:r>
      <w:r>
        <w:br/>
      </w:r>
      <w:r>
        <w:rPr>
          <w:rStyle w:val="VerbatimChar"/>
        </w:rPr>
        <w:t xml:space="preserve">CEO · CFO · CoSec ·    Core Five + HR + Ops + CISO     (as needed: HSE, IT</w:t>
      </w:r>
      <w:r>
        <w:br/>
      </w:r>
      <w:r>
        <w:rPr>
          <w:rStyle w:val="VerbatimChar"/>
        </w:rPr>
        <w:t xml:space="preserve">Legal (+ Chair/ARC     + Compliance + Security          security, quality,</w:t>
      </w:r>
      <w:r>
        <w:br/>
      </w:r>
      <w:r>
        <w:rPr>
          <w:rStyle w:val="VerbatimChar"/>
        </w:rPr>
        <w:t xml:space="preserve">informed)              + Scribe                         supply chain)</w:t>
      </w:r>
      <w:r>
        <w:br/>
      </w:r>
      <w:r>
        <w:rPr>
          <w:rStyle w:val="VerbatimChar"/>
        </w:rPr>
        <w:t xml:space="preserve">     │                         │                           │</w:t>
      </w:r>
      <w:r>
        <w:br/>
      </w:r>
      <w:r>
        <w:rPr>
          <w:rStyle w:val="VerbatimChar"/>
        </w:rPr>
        <w:t xml:space="preserve">     ▼                         ▼                           ▼</w:t>
      </w:r>
      <w:r>
        <w:br/>
      </w:r>
      <w:r>
        <w:rPr>
          <w:rStyle w:val="VerbatimChar"/>
        </w:rPr>
        <w:t xml:space="preserve"> Bursa LINK,            COMMUNICATIONS CELL          Facts → CMT every</w:t>
      </w:r>
      <w:r>
        <w:br/>
      </w:r>
      <w:r>
        <w:rPr>
          <w:rStyle w:val="VerbatimChar"/>
        </w:rPr>
        <w:t xml:space="preserve"> halt requests,         Comms · IR · HR comms ·      30–60 minutes</w:t>
      </w:r>
      <w:r>
        <w:br/>
      </w:r>
      <w:r>
        <w:rPr>
          <w:rStyle w:val="VerbatimChar"/>
        </w:rPr>
        <w:t xml:space="preserve"> UMA replies            Digital · Regional · Agency</w:t>
      </w:r>
    </w:p>
    <w:p>
      <w:pPr>
        <w:pStyle w:val="FirstParagraph"/>
      </w:pPr>
      <w:r>
        <w:rPr>
          <w:iCs/>
          <w:i/>
        </w:rPr>
        <w:t xml:space="preserve">The Disclosure Committee decides</w:t>
      </w:r>
      <w:r>
        <w:rPr>
          <w:iCs/>
          <w:i/>
        </w:rPr>
        <w:t xml:space="preserve"> </w:t>
      </w:r>
      <w:r>
        <w:rPr>
          <w:bCs/>
          <w:b/>
          <w:iCs/>
          <w:i/>
        </w:rPr>
        <w:t xml:space="preserve">whether and what</w:t>
      </w:r>
      <w:r>
        <w:rPr>
          <w:iCs/>
          <w:i/>
        </w:rPr>
        <w:t xml:space="preserve"> </w:t>
      </w:r>
      <w:r>
        <w:rPr>
          <w:iCs/>
          <w:i/>
        </w:rPr>
        <w:t xml:space="preserve">to disclose to the market. The CMT decides</w:t>
      </w:r>
      <w:r>
        <w:rPr>
          <w:iCs/>
          <w:i/>
        </w:rPr>
        <w:t xml:space="preserve"> </w:t>
      </w:r>
      <w:r>
        <w:rPr>
          <w:bCs/>
          <w:b/>
          <w:iCs/>
          <w:i/>
        </w:rPr>
        <w:t xml:space="preserve">how to run the response</w:t>
      </w:r>
      <w:r>
        <w:rPr>
          <w:iCs/>
          <w:i/>
        </w:rPr>
        <w:t xml:space="preserve">. The Communications Cell decides</w:t>
      </w:r>
      <w:r>
        <w:rPr>
          <w:iCs/>
          <w:i/>
        </w:rPr>
        <w:t xml:space="preserve"> </w:t>
      </w:r>
      <w:r>
        <w:rPr>
          <w:bCs/>
          <w:b/>
          <w:iCs/>
          <w:i/>
        </w:rPr>
        <w:t xml:space="preserve">how to say it</w:t>
      </w:r>
      <w:r>
        <w:rPr>
          <w:iCs/>
          <w:i/>
        </w:rPr>
        <w:t xml:space="preserve">. Do not let one body quietly do another's job.</w:t>
      </w:r>
    </w:p>
    <w:bookmarkEnd w:id="47"/>
    <w:bookmarkStart w:id="48" w:name="X6b48bd2cf507079c24c43533d4e231c1d5b462c"/>
    <w:p>
      <w:pPr>
        <w:pStyle w:val="Heading3"/>
      </w:pPr>
      <w:r>
        <w:t xml:space="preserve">6.2 Roles and responsibilities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Role</w:t>
            </w:r>
          </w:p>
        </w:tc>
        <w:tc>
          <w:tcPr>
            <w:shd w:val="clear" w:color="auto" w:fill="DCE6F1"/>
          </w:tcPr>
          <w:p>
            <w:pPr>
              <w:pStyle w:val="Compact"/>
              <w:spacing w:after="40" w:before="40"/>
              <w:jc w:val="left"/>
            </w:pPr>
            <w:r>
              <w:rPr>
                <w:b/>
                <w:sz w:val="17"/>
              </w:rPr>
              <w:t xml:space="preserve">Crisis responsibilities</w:t>
            </w:r>
          </w:p>
        </w:tc>
        <w:tc>
          <w:tcPr>
            <w:shd w:val="clear" w:color="auto" w:fill="DCE6F1"/>
          </w:tcPr>
          <w:p>
            <w:pPr>
              <w:pStyle w:val="Compact"/>
              <w:spacing w:after="40" w:before="40"/>
              <w:jc w:val="left"/>
            </w:pPr>
            <w:r>
              <w:rPr>
                <w:b/>
                <w:sz w:val="17"/>
              </w:rPr>
              <w:t xml:space="preserve">Alternate</w:t>
            </w:r>
          </w:p>
        </w:tc>
      </w:tr>
      <w:tr>
        <w:tc>
          <w:tcPr/>
          <w:p>
            <w:pPr>
              <w:pStyle w:val="Compact"/>
              <w:spacing w:after="40" w:before="40"/>
              <w:jc w:val="left"/>
            </w:pPr>
            <w:r>
              <w:rPr>
                <w:bCs/>
                <w:b/>
                <w:sz w:val="17"/>
              </w:rPr>
              <w:t xml:space="preserve">Crisis Lead</w:t>
            </w:r>
            <w:r>
              <w:rPr>
                <w:sz w:val="17"/>
              </w:rPr>
              <w:t xml:space="preserve"> </w:t>
            </w:r>
            <w:r>
              <w:rPr>
                <w:sz w:val="17"/>
              </w:rPr>
              <w:t xml:space="preserve">(CEO/MD; COO for pure operational events; the Chair or Lead INED where the CEO is conflicted or implicated)</w:t>
            </w:r>
          </w:p>
        </w:tc>
        <w:tc>
          <w:tcPr/>
          <w:p>
            <w:pPr>
              <w:pStyle w:val="Compact"/>
              <w:spacing w:after="40" w:before="40"/>
              <w:jc w:val="left"/>
            </w:pPr>
            <w:r>
              <w:rPr>
                <w:sz w:val="17"/>
              </w:rPr>
              <w:t xml:space="preserve">Declares level; chairs CMT; final operational decisions; primary spokesperson for Level 3–4</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Board Chair / Lead Independent Director</w:t>
            </w:r>
          </w:p>
        </w:tc>
        <w:tc>
          <w:tcPr/>
          <w:p>
            <w:pPr>
              <w:pStyle w:val="Compact"/>
              <w:spacing w:after="40" w:before="40"/>
              <w:jc w:val="left"/>
            </w:pPr>
            <w:r>
              <w:rPr>
                <w:sz w:val="17"/>
              </w:rPr>
              <w:t xml:space="preserve">Oversight; approves extraordinary actions; speaks publicly only in governance crises or when the CEO is conflicted; ensures independent investigation where needed</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Audit &amp; Risk Committee Chair</w:t>
            </w:r>
          </w:p>
        </w:tc>
        <w:tc>
          <w:tcPr/>
          <w:p>
            <w:pPr>
              <w:pStyle w:val="Compact"/>
              <w:spacing w:after="40" w:before="40"/>
              <w:jc w:val="left"/>
            </w:pPr>
            <w:r>
              <w:rPr>
                <w:sz w:val="17"/>
              </w:rPr>
              <w:t xml:space="preserve">Oversees financial-reporting, internal-control and investigation matters; liaison with external auditors</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Company Secretary</w:t>
            </w:r>
          </w:p>
        </w:tc>
        <w:tc>
          <w:tcPr/>
          <w:p>
            <w:pPr>
              <w:pStyle w:val="Compact"/>
              <w:spacing w:after="40" w:before="40"/>
              <w:jc w:val="left"/>
            </w:pPr>
            <w:r>
              <w:rPr>
                <w:sz w:val="17"/>
              </w:rPr>
              <w:t xml:space="preserve">Gatekeeper of Bursa LINK submissions; maintains insider log; convenes board resolutions; keeps statutory and regulatory record; interprets the Listing Requirements with counsel</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Head of Legal / General Counsel</w:t>
            </w:r>
          </w:p>
        </w:tc>
        <w:tc>
          <w:tcPr/>
          <w:p>
            <w:pPr>
              <w:pStyle w:val="Compact"/>
              <w:spacing w:after="40" w:before="40"/>
              <w:jc w:val="left"/>
            </w:pPr>
            <w:r>
              <w:rPr>
                <w:sz w:val="17"/>
              </w:rPr>
              <w:t xml:space="preserve">Legal analysis; privilege; litigation hold; regulator engagement; reviews every external statement</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CFO</w:t>
            </w:r>
          </w:p>
        </w:tc>
        <w:tc>
          <w:tcPr/>
          <w:p>
            <w:pPr>
              <w:pStyle w:val="Compact"/>
              <w:spacing w:after="40" w:before="40"/>
              <w:jc w:val="left"/>
            </w:pPr>
            <w:r>
              <w:rPr>
                <w:sz w:val="17"/>
              </w:rPr>
              <w:t xml:space="preserve">Quantifies financial impact; lender, auditor and rating-agency engagement; liquidity; confirms numbers in any announcement</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Head of Investor Relations</w:t>
            </w:r>
          </w:p>
        </w:tc>
        <w:tc>
          <w:tcPr/>
          <w:p>
            <w:pPr>
              <w:pStyle w:val="Compact"/>
              <w:spacing w:after="40" w:before="40"/>
              <w:jc w:val="left"/>
            </w:pPr>
            <w:r>
              <w:rPr>
                <w:sz w:val="17"/>
              </w:rPr>
              <w:t xml:space="preserve">Analyst, fund-manager and shareholder communications</w:t>
            </w:r>
            <w:r>
              <w:rPr>
                <w:sz w:val="17"/>
              </w:rPr>
              <w:t xml:space="preserve"> </w:t>
            </w:r>
            <w:r>
              <w:rPr>
                <w:bCs/>
                <w:b/>
                <w:sz w:val="17"/>
              </w:rPr>
              <w:t xml:space="preserve">after</w:t>
            </w:r>
            <w:r>
              <w:rPr>
                <w:sz w:val="17"/>
              </w:rPr>
              <w:t xml:space="preserve"> </w:t>
            </w:r>
            <w:r>
              <w:rPr>
                <w:sz w:val="17"/>
              </w:rPr>
              <w:t xml:space="preserve">Bursa announcement; monitors share price and trading; maintains Q&amp;A</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Head of Corporate Communications</w:t>
            </w:r>
          </w:p>
        </w:tc>
        <w:tc>
          <w:tcPr/>
          <w:p>
            <w:pPr>
              <w:pStyle w:val="Compact"/>
              <w:spacing w:after="40" w:before="40"/>
              <w:jc w:val="left"/>
            </w:pPr>
            <w:r>
              <w:rPr>
                <w:sz w:val="17"/>
              </w:rPr>
              <w:t xml:space="preserve">Owns communications strategy, holding statements, media, social, spokesperson preparation, translations; chairs the Communications Cell</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Head of HR</w:t>
            </w:r>
          </w:p>
        </w:tc>
        <w:tc>
          <w:tcPr/>
          <w:p>
            <w:pPr>
              <w:pStyle w:val="Compact"/>
              <w:spacing w:after="40" w:before="40"/>
              <w:jc w:val="left"/>
            </w:pPr>
            <w:r>
              <w:rPr>
                <w:sz w:val="17"/>
              </w:rPr>
              <w:t xml:space="preserve">Staff welfare and family liaison; internal comms; union/employee-relations; workforce-language coverage</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COO / Business Unit Head</w:t>
            </w:r>
          </w:p>
        </w:tc>
        <w:tc>
          <w:tcPr/>
          <w:p>
            <w:pPr>
              <w:pStyle w:val="Compact"/>
              <w:spacing w:after="40" w:before="40"/>
              <w:jc w:val="left"/>
            </w:pPr>
            <w:r>
              <w:rPr>
                <w:sz w:val="17"/>
              </w:rPr>
              <w:t xml:space="preserve">Containment; operations; customers; supply chain</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CISO / CIO</w:t>
            </w:r>
          </w:p>
        </w:tc>
        <w:tc>
          <w:tcPr/>
          <w:p>
            <w:pPr>
              <w:pStyle w:val="Compact"/>
              <w:spacing w:after="40" w:before="40"/>
              <w:jc w:val="left"/>
            </w:pPr>
            <w:r>
              <w:rPr>
                <w:sz w:val="17"/>
              </w:rPr>
              <w:t xml:space="preserve">Cyber/IT facts, containment, forensic liaison; out-of-band communications</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Head of Compliance / Risk</w:t>
            </w:r>
          </w:p>
        </w:tc>
        <w:tc>
          <w:tcPr/>
          <w:p>
            <w:pPr>
              <w:pStyle w:val="Compact"/>
              <w:spacing w:after="40" w:before="40"/>
              <w:jc w:val="left"/>
            </w:pPr>
            <w:r>
              <w:rPr>
                <w:sz w:val="17"/>
              </w:rPr>
              <w:t xml:space="preserve">Regulator liaison; conflicts of interest; whistleblowing channel integrity</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Head of HSE / Security</w:t>
            </w:r>
          </w:p>
        </w:tc>
        <w:tc>
          <w:tcPr/>
          <w:p>
            <w:pPr>
              <w:pStyle w:val="Compact"/>
              <w:spacing w:after="40" w:before="40"/>
              <w:jc w:val="left"/>
            </w:pPr>
            <w:r>
              <w:rPr>
                <w:sz w:val="17"/>
              </w:rPr>
              <w:t xml:space="preserve">Safety, evacuation, authority liaison (DOSH, BOMBA, PDRM)</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Scribe / Decision-log keeper</w:t>
            </w:r>
          </w:p>
        </w:tc>
        <w:tc>
          <w:tcPr/>
          <w:p>
            <w:pPr>
              <w:pStyle w:val="Compact"/>
              <w:spacing w:after="40" w:before="40"/>
              <w:jc w:val="left"/>
            </w:pPr>
            <w:r>
              <w:rPr>
                <w:sz w:val="17"/>
              </w:rPr>
              <w:t xml:space="preserve">Records every decision, time, owner and reason — nothing else</w:t>
            </w:r>
          </w:p>
        </w:tc>
        <w:tc>
          <w:tcPr/>
          <w:p>
            <w:pPr>
              <w:pStyle w:val="Compact"/>
              <w:spacing w:after="40" w:before="40"/>
              <w:jc w:val="left"/>
            </w:pPr>
            <w:r>
              <w:rPr>
                <w:sz w:val="17"/>
              </w:rPr>
              <w:t xml:space="preserve">[Name]</w:t>
            </w:r>
          </w:p>
        </w:tc>
      </w:tr>
      <w:tr>
        <w:tc>
          <w:tcPr/>
          <w:p>
            <w:pPr>
              <w:pStyle w:val="Compact"/>
              <w:spacing w:after="40" w:before="40"/>
              <w:jc w:val="left"/>
            </w:pPr>
            <w:r>
              <w:rPr>
                <w:bCs/>
                <w:b/>
                <w:sz w:val="17"/>
              </w:rPr>
              <w:t xml:space="preserve">Regional / language spokespersons</w:t>
            </w:r>
          </w:p>
        </w:tc>
        <w:tc>
          <w:tcPr/>
          <w:p>
            <w:pPr>
              <w:pStyle w:val="Compact"/>
              <w:spacing w:after="40" w:before="40"/>
              <w:jc w:val="left"/>
            </w:pPr>
            <w:r>
              <w:rPr>
                <w:sz w:val="17"/>
              </w:rPr>
              <w:t xml:space="preserve">BM, Mandarin, Tamil, East Malaysia; trained and pre-cleared</w:t>
            </w:r>
          </w:p>
        </w:tc>
        <w:tc>
          <w:tcPr/>
          <w:p>
            <w:pPr>
              <w:pStyle w:val="Compact"/>
              <w:spacing w:after="40" w:before="40"/>
              <w:jc w:val="left"/>
            </w:pPr>
            <w:r>
              <w:rPr>
                <w:sz w:val="17"/>
              </w:rPr>
              <w:t xml:space="preserve">[Names]</w:t>
            </w:r>
          </w:p>
        </w:tc>
      </w:tr>
      <w:tr>
        <w:tc>
          <w:tcPr/>
          <w:p>
            <w:pPr>
              <w:pStyle w:val="Compact"/>
              <w:spacing w:after="40" w:before="40"/>
              <w:jc w:val="left"/>
            </w:pPr>
            <w:r>
              <w:rPr>
                <w:bCs/>
                <w:b/>
                <w:sz w:val="17"/>
              </w:rPr>
              <w:t xml:space="preserve">External advisers</w:t>
            </w:r>
          </w:p>
        </w:tc>
        <w:tc>
          <w:tcPr/>
          <w:p>
            <w:pPr>
              <w:pStyle w:val="Compact"/>
              <w:spacing w:after="40" w:before="40"/>
              <w:jc w:val="left"/>
            </w:pPr>
            <w:r>
              <w:rPr>
                <w:sz w:val="17"/>
              </w:rPr>
              <w:t xml:space="preserve">Malaysian law firm; forensic accountant; cyber incident-response firm; PR/crisis agency; IR adviser; principal adviser/Sponsor; translators</w:t>
            </w:r>
          </w:p>
        </w:tc>
        <w:tc>
          <w:tcPr/>
          <w:p>
            <w:pPr>
              <w:pStyle w:val="Compact"/>
              <w:spacing w:after="40" w:before="40"/>
              <w:jc w:val="left"/>
            </w:pPr>
            <w:r>
              <w:rPr>
                <w:sz w:val="17"/>
              </w:rPr>
              <w:t xml:space="preserve">See contact sheet</w:t>
            </w:r>
          </w:p>
        </w:tc>
      </w:tr>
    </w:tbl>
    <w:bookmarkEnd w:id="48"/>
    <w:bookmarkStart w:id="49" w:name="X687424fd3b8e662b1e7accf1b5db1b50a97431f"/>
    <w:p>
      <w:pPr>
        <w:pStyle w:val="Heading3"/>
      </w:pPr>
      <w:r>
        <w:t xml:space="preserve">6.3 Decision rights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DCE6F1"/>
          </w:tcPr>
          <w:p>
            <w:pPr>
              <w:pStyle w:val="Compact"/>
              <w:spacing w:after="40" w:before="40"/>
              <w:jc w:val="left"/>
            </w:pPr>
            <w:r>
              <w:rPr>
                <w:b/>
                <w:sz w:val="17"/>
              </w:rPr>
              <w:t xml:space="preserve">Decision</w:t>
            </w:r>
          </w:p>
        </w:tc>
        <w:tc>
          <w:tcPr>
            <w:shd w:val="clear" w:color="auto" w:fill="DCE6F1"/>
          </w:tcPr>
          <w:p>
            <w:pPr>
              <w:pStyle w:val="Compact"/>
              <w:spacing w:after="40" w:before="40"/>
              <w:jc w:val="left"/>
            </w:pPr>
            <w:r>
              <w:rPr>
                <w:b/>
                <w:sz w:val="17"/>
              </w:rPr>
              <w:t xml:space="preserve">Decides</w:t>
            </w:r>
          </w:p>
        </w:tc>
        <w:tc>
          <w:tcPr>
            <w:shd w:val="clear" w:color="auto" w:fill="DCE6F1"/>
          </w:tcPr>
          <w:p>
            <w:pPr>
              <w:pStyle w:val="Compact"/>
              <w:spacing w:after="40" w:before="40"/>
              <w:jc w:val="left"/>
            </w:pPr>
            <w:r>
              <w:rPr>
                <w:b/>
                <w:sz w:val="17"/>
              </w:rPr>
              <w:t xml:space="preserve">Must consult</w:t>
            </w:r>
          </w:p>
        </w:tc>
        <w:tc>
          <w:tcPr>
            <w:shd w:val="clear" w:color="auto" w:fill="DCE6F1"/>
          </w:tcPr>
          <w:p>
            <w:pPr>
              <w:pStyle w:val="Compact"/>
              <w:spacing w:after="40" w:before="40"/>
              <w:jc w:val="left"/>
            </w:pPr>
            <w:r>
              <w:rPr>
                <w:b/>
                <w:sz w:val="17"/>
              </w:rPr>
              <w:t xml:space="preserve">Must inform</w:t>
            </w:r>
          </w:p>
        </w:tc>
      </w:tr>
      <w:tr>
        <w:tc>
          <w:tcPr/>
          <w:p>
            <w:pPr>
              <w:pStyle w:val="Compact"/>
              <w:spacing w:after="40" w:before="40"/>
              <w:jc w:val="left"/>
            </w:pPr>
            <w:r>
              <w:rPr>
                <w:sz w:val="17"/>
              </w:rPr>
              <w:t xml:space="preserve">Declare / change crisis level</w:t>
            </w:r>
          </w:p>
        </w:tc>
        <w:tc>
          <w:tcPr/>
          <w:p>
            <w:pPr>
              <w:pStyle w:val="Compact"/>
              <w:spacing w:after="40" w:before="40"/>
              <w:jc w:val="left"/>
            </w:pPr>
            <w:r>
              <w:rPr>
                <w:sz w:val="17"/>
              </w:rPr>
              <w:t xml:space="preserve">Crisis Lead (any Core Five member can trigger minimum Level 2)</w:t>
            </w:r>
          </w:p>
        </w:tc>
        <w:tc>
          <w:tcPr/>
          <w:p>
            <w:pPr>
              <w:pStyle w:val="Compact"/>
              <w:spacing w:after="40" w:before="40"/>
              <w:jc w:val="left"/>
            </w:pPr>
            <w:r>
              <w:rPr>
                <w:sz w:val="17"/>
              </w:rPr>
              <w:t xml:space="preserve">Core Five</w:t>
            </w:r>
          </w:p>
        </w:tc>
        <w:tc>
          <w:tcPr/>
          <w:p>
            <w:pPr>
              <w:pStyle w:val="Compact"/>
              <w:spacing w:after="40" w:before="40"/>
              <w:jc w:val="left"/>
            </w:pPr>
            <w:r>
              <w:rPr>
                <w:sz w:val="17"/>
              </w:rPr>
              <w:t xml:space="preserve">CMT, Board (L3+)</w:t>
            </w:r>
          </w:p>
        </w:tc>
      </w:tr>
      <w:tr>
        <w:tc>
          <w:tcPr/>
          <w:p>
            <w:pPr>
              <w:pStyle w:val="Compact"/>
              <w:spacing w:after="40" w:before="40"/>
              <w:jc w:val="left"/>
            </w:pPr>
            <w:r>
              <w:rPr>
                <w:sz w:val="17"/>
              </w:rPr>
              <w:t xml:space="preserve">Is the information</w:t>
            </w:r>
            <w:r>
              <w:rPr>
                <w:sz w:val="17"/>
              </w:rPr>
              <w:t xml:space="preserve"> </w:t>
            </w:r>
            <w:r>
              <w:rPr>
                <w:bCs/>
                <w:b/>
                <w:sz w:val="17"/>
              </w:rPr>
              <w:t xml:space="preserve">material</w:t>
            </w:r>
            <w:r>
              <w:rPr>
                <w:sz w:val="17"/>
              </w:rPr>
              <w:t xml:space="preserve">? Announce to Bursa?</w:t>
            </w:r>
          </w:p>
        </w:tc>
        <w:tc>
          <w:tcPr/>
          <w:p>
            <w:pPr>
              <w:pStyle w:val="Compact"/>
              <w:spacing w:after="40" w:before="40"/>
              <w:jc w:val="left"/>
            </w:pPr>
            <w:r>
              <w:rPr>
                <w:bCs/>
                <w:b/>
                <w:sz w:val="17"/>
              </w:rPr>
              <w:t xml:space="preserve">Disclosure Committee</w:t>
            </w:r>
            <w:r>
              <w:rPr>
                <w:sz w:val="17"/>
              </w:rPr>
              <w:t xml:space="preserve"> </w:t>
            </w:r>
            <w:r>
              <w:rPr>
                <w:sz w:val="17"/>
              </w:rPr>
              <w:t xml:space="preserve">(CEO, CFO, CoSec, Legal); board approval route per your disclosure policy</w:t>
            </w:r>
          </w:p>
        </w:tc>
        <w:tc>
          <w:tcPr/>
          <w:p>
            <w:pPr>
              <w:pStyle w:val="Compact"/>
              <w:spacing w:after="40" w:before="40"/>
              <w:jc w:val="left"/>
            </w:pPr>
            <w:r>
              <w:rPr>
                <w:sz w:val="17"/>
              </w:rPr>
              <w:t xml:space="preserve">External counsel; principal adviser if a corporate exercise; Chair/ARC Chair</w:t>
            </w:r>
          </w:p>
        </w:tc>
        <w:tc>
          <w:tcPr/>
          <w:p>
            <w:pPr>
              <w:pStyle w:val="Compact"/>
              <w:spacing w:after="40" w:before="40"/>
              <w:jc w:val="left"/>
            </w:pPr>
            <w:r>
              <w:rPr>
                <w:sz w:val="17"/>
              </w:rPr>
              <w:t xml:space="preserve">Board</w:t>
            </w:r>
          </w:p>
        </w:tc>
      </w:tr>
      <w:tr>
        <w:tc>
          <w:tcPr/>
          <w:p>
            <w:pPr>
              <w:pStyle w:val="Compact"/>
              <w:spacing w:after="40" w:before="40"/>
              <w:jc w:val="left"/>
            </w:pPr>
            <w:r>
              <w:rPr>
                <w:bCs/>
                <w:b/>
                <w:sz w:val="17"/>
              </w:rPr>
              <w:t xml:space="preserve">Request a trading halt</w:t>
            </w:r>
          </w:p>
        </w:tc>
        <w:tc>
          <w:tcPr/>
          <w:p>
            <w:pPr>
              <w:pStyle w:val="Compact"/>
              <w:spacing w:after="40" w:before="40"/>
              <w:jc w:val="left"/>
            </w:pPr>
            <w:r>
              <w:rPr>
                <w:sz w:val="17"/>
              </w:rPr>
              <w:t xml:space="preserve">CEO with Company Secretary</w:t>
            </w:r>
          </w:p>
        </w:tc>
        <w:tc>
          <w:tcPr/>
          <w:p>
            <w:pPr>
              <w:pStyle w:val="Compact"/>
              <w:spacing w:after="40" w:before="40"/>
              <w:jc w:val="left"/>
            </w:pPr>
            <w:r>
              <w:rPr>
                <w:sz w:val="17"/>
              </w:rPr>
              <w:t xml:space="preserve">Legal; Chair; Bursa (by phone before filing, where practicable)</w:t>
            </w:r>
          </w:p>
        </w:tc>
        <w:tc>
          <w:tcPr/>
          <w:p>
            <w:pPr>
              <w:pStyle w:val="Compact"/>
              <w:spacing w:after="40" w:before="40"/>
              <w:jc w:val="left"/>
            </w:pPr>
            <w:r>
              <w:rPr>
                <w:sz w:val="17"/>
              </w:rPr>
              <w:t xml:space="preserve">Board, IR</w:t>
            </w:r>
          </w:p>
        </w:tc>
      </w:tr>
      <w:tr>
        <w:tc>
          <w:tcPr/>
          <w:p>
            <w:pPr>
              <w:pStyle w:val="Compact"/>
              <w:spacing w:after="40" w:before="40"/>
              <w:jc w:val="left"/>
            </w:pPr>
            <w:r>
              <w:rPr>
                <w:sz w:val="17"/>
              </w:rPr>
              <w:t xml:space="preserve">Reply to a</w:t>
            </w:r>
            <w:r>
              <w:rPr>
                <w:sz w:val="17"/>
              </w:rPr>
              <w:t xml:space="preserve"> </w:t>
            </w:r>
            <w:r>
              <w:rPr>
                <w:bCs/>
                <w:b/>
                <w:sz w:val="17"/>
              </w:rPr>
              <w:t xml:space="preserve">UMA / Exchange query</w:t>
            </w:r>
          </w:p>
        </w:tc>
        <w:tc>
          <w:tcPr/>
          <w:p>
            <w:pPr>
              <w:pStyle w:val="Compact"/>
              <w:spacing w:after="40" w:before="40"/>
              <w:jc w:val="left"/>
            </w:pPr>
            <w:r>
              <w:rPr>
                <w:sz w:val="17"/>
              </w:rPr>
              <w:t xml:space="preserve">Board (endorsement) after due enquiry led by Company Secretary and Legal</w:t>
            </w:r>
            <w:r>
              <w:rPr>
                <w:sz w:val="17"/>
              </w:rPr>
              <w:t xml:space="preserve"> </w:t>
            </w:r>
            <w:r>
              <w:rPr>
                <w:bCs/>
                <w:b/>
                <w:sz w:val="17"/>
              </w:rPr>
              <w:t xml:space="preserve">[C]</w:t>
            </w:r>
          </w:p>
        </w:tc>
        <w:tc>
          <w:tcPr/>
          <w:p>
            <w:pPr>
              <w:pStyle w:val="Compact"/>
              <w:spacing w:after="40" w:before="40"/>
              <w:jc w:val="left"/>
            </w:pPr>
            <w:r>
              <w:rPr>
                <w:sz w:val="17"/>
              </w:rPr>
              <w:t xml:space="preserve">Management, subsidiaries, major shareholders as appropriate</w:t>
            </w:r>
          </w:p>
        </w:tc>
        <w:tc>
          <w:tcPr/>
          <w:p>
            <w:pPr>
              <w:pStyle w:val="Compact"/>
              <w:spacing w:after="40" w:before="40"/>
              <w:jc w:val="left"/>
            </w:pPr>
            <w:r>
              <w:rPr>
                <w:sz w:val="17"/>
              </w:rPr>
              <w:t xml:space="preserve">Board, IR</w:t>
            </w:r>
          </w:p>
        </w:tc>
      </w:tr>
      <w:tr>
        <w:tc>
          <w:tcPr/>
          <w:p>
            <w:pPr>
              <w:pStyle w:val="Compact"/>
              <w:spacing w:after="40" w:before="40"/>
              <w:jc w:val="left"/>
            </w:pPr>
            <w:r>
              <w:rPr>
                <w:sz w:val="17"/>
              </w:rPr>
              <w:t xml:space="preserve">Release a</w:t>
            </w:r>
            <w:r>
              <w:rPr>
                <w:sz w:val="17"/>
              </w:rPr>
              <w:t xml:space="preserve"> </w:t>
            </w:r>
            <w:r>
              <w:rPr>
                <w:bCs/>
                <w:b/>
                <w:sz w:val="17"/>
              </w:rPr>
              <w:t xml:space="preserve">pre-approved holding statement</w:t>
            </w:r>
          </w:p>
        </w:tc>
        <w:tc>
          <w:tcPr/>
          <w:p>
            <w:pPr>
              <w:pStyle w:val="Compact"/>
              <w:spacing w:after="40" w:before="40"/>
              <w:jc w:val="left"/>
            </w:pPr>
            <w:r>
              <w:rPr>
                <w:sz w:val="17"/>
              </w:rPr>
              <w:t xml:space="preserve">Head of Comms (fast track)</w:t>
            </w:r>
          </w:p>
        </w:tc>
        <w:tc>
          <w:tcPr/>
          <w:p>
            <w:pPr>
              <w:pStyle w:val="Compact"/>
              <w:spacing w:after="40" w:before="40"/>
              <w:jc w:val="left"/>
            </w:pPr>
            <w:r>
              <w:rPr>
                <w:sz w:val="17"/>
              </w:rPr>
              <w:t xml:space="preserve">Legal (30-minute window)</w:t>
            </w:r>
          </w:p>
        </w:tc>
        <w:tc>
          <w:tcPr/>
          <w:p>
            <w:pPr>
              <w:pStyle w:val="Compact"/>
              <w:spacing w:after="40" w:before="40"/>
              <w:jc w:val="left"/>
            </w:pPr>
            <w:r>
              <w:rPr>
                <w:sz w:val="17"/>
              </w:rPr>
              <w:t xml:space="preserve">Crisis Lead</w:t>
            </w:r>
          </w:p>
        </w:tc>
      </w:tr>
      <w:tr>
        <w:tc>
          <w:tcPr/>
          <w:p>
            <w:pPr>
              <w:pStyle w:val="Compact"/>
              <w:spacing w:after="40" w:before="40"/>
              <w:jc w:val="left"/>
            </w:pPr>
            <w:r>
              <w:rPr>
                <w:sz w:val="17"/>
              </w:rPr>
              <w:t xml:space="preserve">Release a</w:t>
            </w:r>
            <w:r>
              <w:rPr>
                <w:sz w:val="17"/>
              </w:rPr>
              <w:t xml:space="preserve"> </w:t>
            </w:r>
            <w:r>
              <w:rPr>
                <w:bCs/>
                <w:b/>
                <w:sz w:val="17"/>
              </w:rPr>
              <w:t xml:space="preserve">new or bespoke statement</w:t>
            </w:r>
          </w:p>
        </w:tc>
        <w:tc>
          <w:tcPr/>
          <w:p>
            <w:pPr>
              <w:pStyle w:val="Compact"/>
              <w:spacing w:after="40" w:before="40"/>
              <w:jc w:val="left"/>
            </w:pPr>
            <w:r>
              <w:rPr>
                <w:sz w:val="17"/>
              </w:rPr>
              <w:t xml:space="preserve">Crisis Lead on advice of Legal + Comms</w:t>
            </w:r>
          </w:p>
        </w:tc>
        <w:tc>
          <w:tcPr/>
          <w:p>
            <w:pPr>
              <w:pStyle w:val="Compact"/>
              <w:spacing w:after="40" w:before="40"/>
              <w:jc w:val="left"/>
            </w:pPr>
            <w:r>
              <w:rPr>
                <w:sz w:val="17"/>
              </w:rPr>
              <w:t xml:space="preserve">CoSec if market-sensitive</w:t>
            </w:r>
          </w:p>
        </w:tc>
        <w:tc>
          <w:tcPr/>
          <w:p>
            <w:pPr>
              <w:pStyle w:val="Compact"/>
              <w:spacing w:after="40" w:before="40"/>
              <w:jc w:val="left"/>
            </w:pPr>
            <w:r>
              <w:rPr>
                <w:sz w:val="17"/>
              </w:rPr>
              <w:t xml:space="preserve">CMT</w:t>
            </w:r>
          </w:p>
        </w:tc>
      </w:tr>
      <w:tr>
        <w:tc>
          <w:tcPr/>
          <w:p>
            <w:pPr>
              <w:pStyle w:val="Compact"/>
              <w:spacing w:after="40" w:before="40"/>
              <w:jc w:val="left"/>
            </w:pPr>
            <w:r>
              <w:rPr>
                <w:sz w:val="17"/>
              </w:rPr>
              <w:t xml:space="preserve">Press conference / CEO interview</w:t>
            </w:r>
          </w:p>
        </w:tc>
        <w:tc>
          <w:tcPr/>
          <w:p>
            <w:pPr>
              <w:pStyle w:val="Compact"/>
              <w:spacing w:after="40" w:before="40"/>
              <w:jc w:val="left"/>
            </w:pPr>
            <w:r>
              <w:rPr>
                <w:sz w:val="17"/>
              </w:rPr>
              <w:t xml:space="preserve">Crisis Lead</w:t>
            </w:r>
          </w:p>
        </w:tc>
        <w:tc>
          <w:tcPr/>
          <w:p>
            <w:pPr>
              <w:pStyle w:val="Compact"/>
              <w:spacing w:after="40" w:before="40"/>
              <w:jc w:val="left"/>
            </w:pPr>
            <w:r>
              <w:rPr>
                <w:sz w:val="17"/>
              </w:rPr>
              <w:t xml:space="preserve">Comms, Legal</w:t>
            </w:r>
          </w:p>
        </w:tc>
        <w:tc>
          <w:tcPr/>
          <w:p>
            <w:pPr>
              <w:pStyle w:val="Compact"/>
              <w:spacing w:after="40" w:before="40"/>
              <w:jc w:val="left"/>
            </w:pPr>
            <w:r>
              <w:rPr>
                <w:sz w:val="17"/>
              </w:rPr>
              <w:t xml:space="preserve">Board Chair</w:t>
            </w:r>
          </w:p>
        </w:tc>
      </w:tr>
      <w:tr>
        <w:tc>
          <w:tcPr/>
          <w:p>
            <w:pPr>
              <w:pStyle w:val="Compact"/>
              <w:spacing w:after="40" w:before="40"/>
              <w:jc w:val="left"/>
            </w:pPr>
            <w:r>
              <w:rPr>
                <w:sz w:val="17"/>
              </w:rPr>
              <w:t xml:space="preserve">Regulator and authority notifications</w:t>
            </w:r>
          </w:p>
        </w:tc>
        <w:tc>
          <w:tcPr/>
          <w:p>
            <w:pPr>
              <w:pStyle w:val="Compact"/>
              <w:spacing w:after="40" w:before="40"/>
              <w:jc w:val="left"/>
            </w:pPr>
            <w:r>
              <w:rPr>
                <w:sz w:val="17"/>
              </w:rPr>
              <w:t xml:space="preserve">Owner of each clock (Section 2.3) with CEO sign-off</w:t>
            </w:r>
          </w:p>
        </w:tc>
        <w:tc>
          <w:tcPr/>
          <w:p>
            <w:pPr>
              <w:pStyle w:val="Compact"/>
              <w:spacing w:after="40" w:before="40"/>
              <w:jc w:val="left"/>
            </w:pPr>
            <w:r>
              <w:rPr>
                <w:sz w:val="17"/>
              </w:rPr>
              <w:t xml:space="preserve">Legal</w:t>
            </w:r>
          </w:p>
        </w:tc>
        <w:tc>
          <w:tcPr/>
          <w:p>
            <w:pPr>
              <w:pStyle w:val="Compact"/>
              <w:spacing w:after="40" w:before="40"/>
              <w:jc w:val="left"/>
            </w:pPr>
            <w:r>
              <w:rPr>
                <w:sz w:val="17"/>
              </w:rPr>
              <w:t xml:space="preserve">CMT</w:t>
            </w:r>
          </w:p>
        </w:tc>
      </w:tr>
      <w:tr>
        <w:tc>
          <w:tcPr/>
          <w:p>
            <w:pPr>
              <w:pStyle w:val="Compact"/>
              <w:spacing w:after="40" w:before="40"/>
              <w:jc w:val="left"/>
            </w:pPr>
            <w:r>
              <w:rPr>
                <w:sz w:val="17"/>
              </w:rPr>
              <w:t xml:space="preserve">Suspension/leave of a director or key management personnel</w:t>
            </w:r>
          </w:p>
        </w:tc>
        <w:tc>
          <w:tcPr/>
          <w:p>
            <w:pPr>
              <w:pStyle w:val="Compact"/>
              <w:spacing w:after="40" w:before="40"/>
              <w:jc w:val="left"/>
            </w:pPr>
            <w:r>
              <w:rPr>
                <w:sz w:val="17"/>
              </w:rPr>
              <w:t xml:space="preserve">Board (or committee)</w:t>
            </w:r>
          </w:p>
        </w:tc>
        <w:tc>
          <w:tcPr/>
          <w:p>
            <w:pPr>
              <w:pStyle w:val="Compact"/>
              <w:spacing w:after="40" w:before="40"/>
              <w:jc w:val="left"/>
            </w:pPr>
            <w:r>
              <w:rPr>
                <w:sz w:val="17"/>
              </w:rPr>
              <w:t xml:space="preserve">HR, Legal, CoSec</w:t>
            </w:r>
          </w:p>
        </w:tc>
        <w:tc>
          <w:tcPr/>
          <w:p>
            <w:pPr>
              <w:pStyle w:val="Compact"/>
              <w:spacing w:after="40" w:before="40"/>
              <w:jc w:val="left"/>
            </w:pPr>
            <w:r>
              <w:rPr>
                <w:sz w:val="17"/>
              </w:rPr>
              <w:t xml:space="preserve">Disclosure Committee</w:t>
            </w:r>
          </w:p>
        </w:tc>
      </w:tr>
      <w:tr>
        <w:tc>
          <w:tcPr/>
          <w:p>
            <w:pPr>
              <w:pStyle w:val="Compact"/>
              <w:spacing w:after="40" w:before="40"/>
              <w:jc w:val="left"/>
            </w:pPr>
            <w:r>
              <w:rPr>
                <w:sz w:val="17"/>
              </w:rPr>
              <w:t xml:space="preserve">Engage external advisers / spend above delegated authority</w:t>
            </w:r>
          </w:p>
        </w:tc>
        <w:tc>
          <w:tcPr/>
          <w:p>
            <w:pPr>
              <w:pStyle w:val="Compact"/>
              <w:spacing w:after="40" w:before="40"/>
              <w:jc w:val="left"/>
            </w:pPr>
            <w:r>
              <w:rPr>
                <w:sz w:val="17"/>
              </w:rPr>
              <w:t xml:space="preserve">Crisis Lead (emergency authority up to RM [____])</w:t>
            </w:r>
          </w:p>
        </w:tc>
        <w:tc>
          <w:tcPr/>
          <w:p>
            <w:pPr>
              <w:pStyle w:val="Compact"/>
              <w:spacing w:after="40" w:before="40"/>
              <w:jc w:val="left"/>
            </w:pPr>
            <w:r>
              <w:rPr>
                <w:sz w:val="17"/>
              </w:rPr>
              <w:t xml:space="preserve">CFO</w:t>
            </w:r>
          </w:p>
        </w:tc>
        <w:tc>
          <w:tcPr/>
          <w:p>
            <w:pPr>
              <w:pStyle w:val="Compact"/>
              <w:spacing w:after="40" w:before="40"/>
              <w:jc w:val="left"/>
            </w:pPr>
            <w:r>
              <w:rPr>
                <w:sz w:val="17"/>
              </w:rPr>
              <w:t xml:space="preserve">Board</w:t>
            </w:r>
          </w:p>
        </w:tc>
      </w:tr>
      <w:tr>
        <w:tc>
          <w:tcPr/>
          <w:p>
            <w:pPr>
              <w:pStyle w:val="Compact"/>
              <w:spacing w:after="40" w:before="40"/>
              <w:jc w:val="left"/>
            </w:pPr>
            <w:r>
              <w:rPr>
                <w:sz w:val="17"/>
              </w:rPr>
              <w:t xml:space="preserve">Pay a ransom / negotiate with extortionists</w:t>
            </w:r>
          </w:p>
        </w:tc>
        <w:tc>
          <w:tcPr/>
          <w:p>
            <w:pPr>
              <w:pStyle w:val="Compact"/>
              <w:spacing w:after="40" w:before="40"/>
              <w:jc w:val="left"/>
            </w:pPr>
            <w:r>
              <w:rPr>
                <w:bCs/>
                <w:b/>
                <w:sz w:val="17"/>
              </w:rPr>
              <w:t xml:space="preserve">Board</w:t>
            </w:r>
            <w:r>
              <w:rPr>
                <w:sz w:val="17"/>
              </w:rPr>
              <w:t xml:space="preserve">, after legal advice and law-enforcement consultation</w:t>
            </w:r>
          </w:p>
        </w:tc>
        <w:tc>
          <w:tcPr/>
          <w:p>
            <w:pPr>
              <w:pStyle w:val="Compact"/>
              <w:spacing w:after="40" w:before="40"/>
              <w:jc w:val="left"/>
            </w:pPr>
            <w:r>
              <w:rPr>
                <w:sz w:val="17"/>
              </w:rPr>
              <w:t xml:space="preserve">Legal, insurers, CISO, forensic firm</w:t>
            </w:r>
          </w:p>
        </w:tc>
        <w:tc>
          <w:tcPr/>
          <w:p>
            <w:pPr>
              <w:pStyle w:val="Compact"/>
              <w:spacing w:after="40" w:before="40"/>
              <w:jc w:val="left"/>
            </w:pPr>
            <w:r>
              <w:rPr>
                <w:sz w:val="17"/>
              </w:rPr>
              <w:t xml:space="preserve">Disclosure Committee</w:t>
            </w:r>
          </w:p>
        </w:tc>
      </w:tr>
    </w:tbl>
    <w:p>
      <w:pPr>
        <w:pStyle w:val="BlockText"/>
      </w:pPr>
      <w:r>
        <w:rPr>
          <w:bCs/>
          <w:b/>
        </w:rPr>
        <w:t xml:space="preserve">Two-key rule for market-sensitive text.</w:t>
      </w:r>
      <w:r>
        <w:t xml:space="preserve"> </w:t>
      </w:r>
      <w:r>
        <w:t xml:space="preserve">Any text that may reach the market — Bursa announcement, press release, investor talking points — needs sign-off from</w:t>
      </w:r>
      <w:r>
        <w:t xml:space="preserve"> </w:t>
      </w:r>
      <w:r>
        <w:rPr>
          <w:bCs/>
          <w:b/>
        </w:rPr>
        <w:t xml:space="preserve">(a) Legal or Company Secretary</w:t>
      </w:r>
      <w:r>
        <w:t xml:space="preserve"> </w:t>
      </w:r>
      <w:r>
        <w:rPr>
          <w:iCs/>
          <w:i/>
        </w:rPr>
        <w:t xml:space="preserve">and</w:t>
      </w:r>
      <w:r>
        <w:t xml:space="preserve"> </w:t>
      </w:r>
      <w:r>
        <w:rPr>
          <w:bCs/>
          <w:b/>
        </w:rPr>
        <w:t xml:space="preserve">(b) CEO or CFO</w:t>
      </w:r>
      <w:r>
        <w:t xml:space="preserve">. Holding statements that the Board has pre-approved are the only exception.</w:t>
      </w:r>
    </w:p>
    <w:bookmarkEnd w:id="49"/>
    <w:bookmarkStart w:id="50" w:name="Xf7508c90e7ea7f612cab50acef5b11d5ed0c761"/>
    <w:p>
      <w:pPr>
        <w:pStyle w:val="Heading3"/>
      </w:pPr>
      <w:r>
        <w:t xml:space="preserve">6.4 Conflicts and the "compromised leader" protocol</w:t>
      </w:r>
    </w:p>
    <w:p>
      <w:pPr>
        <w:pStyle w:val="FirstParagraph"/>
      </w:pPr>
      <w:r>
        <w:t xml:space="preserve">Pre-agree what happens if the crisis implicates the CEO, a director, the CFO, the Company Secretary or the Head of Legal:</w:t>
      </w:r>
    </w:p>
    <w:p>
      <w:pPr>
        <w:numPr>
          <w:ilvl w:val="0"/>
          <w:numId w:val="1018"/>
        </w:numPr>
        <w:pStyle w:val="Compact"/>
      </w:pPr>
      <w:r>
        <w:t xml:space="preserve">That person is</w:t>
      </w:r>
      <w:r>
        <w:t xml:space="preserve"> </w:t>
      </w:r>
      <w:r>
        <w:rPr>
          <w:bCs/>
          <w:b/>
        </w:rPr>
        <w:t xml:space="preserve">recused</w:t>
      </w:r>
      <w:r>
        <w:t xml:space="preserve"> </w:t>
      </w:r>
      <w:r>
        <w:t xml:space="preserve">from decisions about the matter (but may be interviewed) and the</w:t>
      </w:r>
      <w:r>
        <w:t xml:space="preserve"> </w:t>
      </w:r>
      <w:r>
        <w:rPr>
          <w:bCs/>
          <w:b/>
        </w:rPr>
        <w:t xml:space="preserve">alternate</w:t>
      </w:r>
      <w:r>
        <w:t xml:space="preserve"> </w:t>
      </w:r>
      <w:r>
        <w:t xml:space="preserve">acts.</w:t>
      </w:r>
    </w:p>
    <w:p>
      <w:pPr>
        <w:numPr>
          <w:ilvl w:val="0"/>
          <w:numId w:val="1018"/>
        </w:numPr>
        <w:pStyle w:val="Compact"/>
      </w:pPr>
      <w:r>
        <w:t xml:space="preserve">The</w:t>
      </w:r>
      <w:r>
        <w:t xml:space="preserve"> </w:t>
      </w:r>
      <w:r>
        <w:rPr>
          <w:bCs/>
          <w:b/>
        </w:rPr>
        <w:t xml:space="preserve">Lead Independent Director</w:t>
      </w:r>
      <w:r>
        <w:t xml:space="preserve"> </w:t>
      </w:r>
      <w:r>
        <w:t xml:space="preserve">or</w:t>
      </w:r>
      <w:r>
        <w:t xml:space="preserve"> </w:t>
      </w:r>
      <w:r>
        <w:rPr>
          <w:bCs/>
          <w:b/>
        </w:rPr>
        <w:t xml:space="preserve">ARC Chair</w:t>
      </w:r>
      <w:r>
        <w:t xml:space="preserve"> </w:t>
      </w:r>
      <w:r>
        <w:t xml:space="preserve">assumes oversight; an independent investigation (external counsel and, where relevant, forensic accountants) reports to them, not to management.</w:t>
      </w:r>
    </w:p>
    <w:p>
      <w:pPr>
        <w:numPr>
          <w:ilvl w:val="0"/>
          <w:numId w:val="1018"/>
        </w:numPr>
        <w:pStyle w:val="Compact"/>
      </w:pPr>
      <w:r>
        <w:t xml:space="preserve">Communications about the person use</w:t>
      </w:r>
      <w:r>
        <w:t xml:space="preserve"> </w:t>
      </w:r>
      <w:r>
        <w:rPr>
          <w:bCs/>
          <w:b/>
        </w:rPr>
        <w:t xml:space="preserve">presumption-of-innocence language</w:t>
      </w:r>
      <w:r>
        <w:t xml:space="preserve"> </w:t>
      </w:r>
      <w:r>
        <w:t xml:space="preserve">while remaining honest about measures taken (leave, suspension, restricted access).</w:t>
      </w:r>
    </w:p>
    <w:p>
      <w:pPr>
        <w:numPr>
          <w:ilvl w:val="0"/>
          <w:numId w:val="1018"/>
        </w:numPr>
        <w:pStyle w:val="Compact"/>
      </w:pPr>
      <w:r>
        <w:t xml:space="preserve">Document recusals in the decision log.</w:t>
      </w:r>
    </w:p>
    <w:bookmarkEnd w:id="50"/>
    <w:bookmarkStart w:id="51" w:name="X11bcc40cf14a6b1317a59739f7b3994764d29c1"/>
    <w:p>
      <w:pPr>
        <w:pStyle w:val="Heading3"/>
      </w:pPr>
      <w:r>
        <w:t xml:space="preserve">6.5 Activation protocol</w:t>
      </w:r>
    </w:p>
    <w:p>
      <w:pPr>
        <w:numPr>
          <w:ilvl w:val="0"/>
          <w:numId w:val="1019"/>
        </w:numPr>
        <w:pStyle w:val="Compact"/>
      </w:pPr>
      <w:r>
        <w:rPr>
          <w:bCs/>
          <w:b/>
        </w:rPr>
        <w:t xml:space="preserve">Trigger.</w:t>
      </w:r>
      <w:r>
        <w:t xml:space="preserve"> </w:t>
      </w:r>
      <w:r>
        <w:t xml:space="preserve">Anyone aware of a potential crisis calls the</w:t>
      </w:r>
      <w:r>
        <w:t xml:space="preserve"> </w:t>
      </w:r>
      <w:r>
        <w:rPr>
          <w:bCs/>
          <w:b/>
        </w:rPr>
        <w:t xml:space="preserve">Crisis Hotline</w:t>
      </w:r>
      <w:r>
        <w:t xml:space="preserve"> </w:t>
      </w:r>
      <w:r>
        <w:t xml:space="preserve">[number] or the Head of Comms / Company Secretary directly.</w:t>
      </w:r>
      <w:r>
        <w:t xml:space="preserve"> </w:t>
      </w:r>
      <w:r>
        <w:rPr>
          <w:iCs/>
          <w:i/>
        </w:rPr>
        <w:t xml:space="preserve">Do not rely on email or a group chat.</w:t>
      </w:r>
    </w:p>
    <w:p>
      <w:pPr>
        <w:numPr>
          <w:ilvl w:val="0"/>
          <w:numId w:val="1019"/>
        </w:numPr>
        <w:pStyle w:val="Compact"/>
      </w:pPr>
      <w:r>
        <w:rPr>
          <w:bCs/>
          <w:b/>
        </w:rPr>
        <w:t xml:space="preserve">Core Five call</w:t>
      </w:r>
      <w:r>
        <w:t xml:space="preserve"> </w:t>
      </w:r>
      <w:r>
        <w:t xml:space="preserve">within 15 minutes; they agree an initial level (Section 7).</w:t>
      </w:r>
    </w:p>
    <w:p>
      <w:pPr>
        <w:numPr>
          <w:ilvl w:val="0"/>
          <w:numId w:val="1019"/>
        </w:numPr>
        <w:pStyle w:val="Compact"/>
      </w:pPr>
      <w:r>
        <w:rPr>
          <w:bCs/>
          <w:b/>
        </w:rPr>
        <w:t xml:space="preserve">CMT convened</w:t>
      </w:r>
      <w:r>
        <w:t xml:space="preserve"> </w:t>
      </w:r>
      <w:r>
        <w:t xml:space="preserve">— Level 3–4 within 60 minutes; Level 2 as needed.</w:t>
      </w:r>
    </w:p>
    <w:p>
      <w:pPr>
        <w:numPr>
          <w:ilvl w:val="0"/>
          <w:numId w:val="1019"/>
        </w:numPr>
        <w:pStyle w:val="Compact"/>
      </w:pPr>
      <w:r>
        <w:rPr>
          <w:bCs/>
          <w:b/>
        </w:rPr>
        <w:t xml:space="preserve">War room opened</w:t>
      </w:r>
      <w:r>
        <w:t xml:space="preserve"> </w:t>
      </w:r>
      <w:r>
        <w:t xml:space="preserve">(6.6). Scribe starts the log. First situation report (SITREP, Template T2) within 90 minutes.</w:t>
      </w:r>
    </w:p>
    <w:p>
      <w:pPr>
        <w:numPr>
          <w:ilvl w:val="0"/>
          <w:numId w:val="1019"/>
        </w:numPr>
        <w:pStyle w:val="Compact"/>
      </w:pPr>
      <w:r>
        <w:rPr>
          <w:bCs/>
          <w:b/>
        </w:rPr>
        <w:t xml:space="preserve">Cadence set:</w:t>
      </w:r>
      <w:r>
        <w:t xml:space="preserve"> </w:t>
      </w:r>
      <w:r>
        <w:t xml:space="preserve">CMT huddles every 60 minutes initially, then 2–4 hours, then twice daily. Written SITREPs at least every 4 hours at Level 3–4.</w:t>
      </w:r>
    </w:p>
    <w:p>
      <w:pPr>
        <w:numPr>
          <w:ilvl w:val="0"/>
          <w:numId w:val="1019"/>
        </w:numPr>
        <w:pStyle w:val="Compact"/>
      </w:pPr>
      <w:r>
        <w:rPr>
          <w:bCs/>
          <w:b/>
        </w:rPr>
        <w:t xml:space="preserve">Shift plan</w:t>
      </w:r>
      <w:r>
        <w:t xml:space="preserve"> </w:t>
      </w:r>
      <w:r>
        <w:t xml:space="preserve">for crises beyond 12 hours — assign relief for every role; no one runs a crisis for 30 hours without sleep.</w:t>
      </w:r>
    </w:p>
    <w:bookmarkEnd w:id="51"/>
    <w:bookmarkStart w:id="52" w:name="X0535902c72c7a4e0884bb4fd4af2b0c2c90e914"/>
    <w:p>
      <w:pPr>
        <w:pStyle w:val="Heading3"/>
      </w:pPr>
      <w:r>
        <w:t xml:space="preserve">6.6 War room</w:t>
      </w:r>
    </w:p>
    <w:p>
      <w:pPr>
        <w:numPr>
          <w:ilvl w:val="0"/>
          <w:numId w:val="1020"/>
        </w:numPr>
        <w:pStyle w:val="Compact"/>
      </w:pPr>
      <w:r>
        <w:rPr>
          <w:bCs/>
          <w:b/>
        </w:rPr>
        <w:t xml:space="preserve">Physical room</w:t>
      </w:r>
      <w:r>
        <w:t xml:space="preserve"> </w:t>
      </w:r>
      <w:r>
        <w:t xml:space="preserve">[location, with backup in a different building], with screens, whiteboard for the clock board, power backup, printed playbook, contact sheets, and the war-room kit (Section 18.3).</w:t>
      </w:r>
    </w:p>
    <w:p>
      <w:pPr>
        <w:numPr>
          <w:ilvl w:val="0"/>
          <w:numId w:val="1020"/>
        </w:numPr>
        <w:pStyle w:val="Compact"/>
      </w:pPr>
      <w:r>
        <w:rPr>
          <w:bCs/>
          <w:b/>
        </w:rPr>
        <w:t xml:space="preserve">Virtual room</w:t>
      </w:r>
      <w:r>
        <w:t xml:space="preserve"> </w:t>
      </w:r>
      <w:r>
        <w:t xml:space="preserve">— a dedicated, access-controlled channel for the CMT with</w:t>
      </w:r>
      <w:r>
        <w:t xml:space="preserve"> </w:t>
      </w:r>
      <w:r>
        <w:rPr>
          <w:bCs/>
          <w:b/>
        </w:rPr>
        <w:t xml:space="preserve">message retention switched on</w:t>
      </w:r>
      <w:r>
        <w:t xml:space="preserve"> </w:t>
      </w:r>
      <w:r>
        <w:t xml:space="preserve">(do not use ephemeral/disappearing messages for decisions). Keep the membership list tight; a former employee in the group is a leak.</w:t>
      </w:r>
    </w:p>
    <w:p>
      <w:pPr>
        <w:numPr>
          <w:ilvl w:val="0"/>
          <w:numId w:val="1020"/>
        </w:numPr>
        <w:pStyle w:val="Compact"/>
      </w:pPr>
      <w:r>
        <w:rPr>
          <w:bCs/>
          <w:b/>
        </w:rPr>
        <w:t xml:space="preserve">Out-of-band channel</w:t>
      </w:r>
      <w:r>
        <w:t xml:space="preserve"> </w:t>
      </w:r>
      <w:r>
        <w:t xml:space="preserve">— if the incident is cyber, assume email, chat and VoIP may be compromised. Agree in advance an alternative (personal-device tree, phone bridge, printed phone list) and test it twice a year.</w:t>
      </w:r>
    </w:p>
    <w:p>
      <w:pPr>
        <w:numPr>
          <w:ilvl w:val="0"/>
          <w:numId w:val="1020"/>
        </w:numPr>
        <w:pStyle w:val="Compact"/>
      </w:pPr>
      <w:r>
        <w:rPr>
          <w:bCs/>
          <w:b/>
        </w:rPr>
        <w:t xml:space="preserve">Rule of the room:</w:t>
      </w:r>
      <w:r>
        <w:t xml:space="preserve"> </w:t>
      </w:r>
      <w:r>
        <w:t xml:space="preserve">facts stay in the war room; opinions go to the decision log; nothing goes to social media or personal chats.</w:t>
      </w:r>
    </w:p>
    <w:bookmarkEnd w:id="52"/>
    <w:bookmarkStart w:id="53" w:name="Xa5b5b064ba190461803e4b2ad80e64484bd9344"/>
    <w:p>
      <w:pPr>
        <w:pStyle w:val="Heading3"/>
      </w:pPr>
      <w:r>
        <w:t xml:space="preserve">6.7 Spokespersons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DCE6F1"/>
          </w:tcPr>
          <w:p>
            <w:pPr>
              <w:pStyle w:val="Compact"/>
              <w:spacing w:after="40" w:before="40"/>
              <w:jc w:val="left"/>
            </w:pPr>
            <w:r>
              <w:rPr>
                <w:b/>
                <w:sz w:val="17"/>
              </w:rPr>
              <w:t xml:space="preserve">Audience</w:t>
            </w:r>
          </w:p>
        </w:tc>
        <w:tc>
          <w:tcPr>
            <w:shd w:val="clear" w:color="auto" w:fill="DCE6F1"/>
          </w:tcPr>
          <w:p>
            <w:pPr>
              <w:pStyle w:val="Compact"/>
              <w:spacing w:after="40" w:before="40"/>
              <w:jc w:val="left"/>
            </w:pPr>
            <w:r>
              <w:rPr>
                <w:b/>
                <w:sz w:val="17"/>
              </w:rPr>
              <w:t xml:space="preserve">Primary</w:t>
            </w:r>
          </w:p>
        </w:tc>
        <w:tc>
          <w:tcPr>
            <w:shd w:val="clear" w:color="auto" w:fill="DCE6F1"/>
          </w:tcPr>
          <w:p>
            <w:pPr>
              <w:pStyle w:val="Compact"/>
              <w:spacing w:after="40" w:before="40"/>
              <w:jc w:val="left"/>
            </w:pPr>
            <w:r>
              <w:rPr>
                <w:b/>
                <w:sz w:val="17"/>
              </w:rPr>
              <w:t xml:space="preserve">Back-up</w:t>
            </w:r>
          </w:p>
        </w:tc>
        <w:tc>
          <w:tcPr>
            <w:shd w:val="clear" w:color="auto" w:fill="DCE6F1"/>
          </w:tcPr>
          <w:p>
            <w:pPr>
              <w:pStyle w:val="Compact"/>
              <w:spacing w:after="40" w:before="40"/>
              <w:jc w:val="left"/>
            </w:pPr>
            <w:r>
              <w:rPr>
                <w:b/>
                <w:sz w:val="17"/>
              </w:rPr>
              <w:t xml:space="preserve">Notes</w:t>
            </w:r>
          </w:p>
        </w:tc>
      </w:tr>
      <w:tr>
        <w:tc>
          <w:tcPr/>
          <w:p>
            <w:pPr>
              <w:pStyle w:val="Compact"/>
              <w:spacing w:after="40" w:before="40"/>
              <w:jc w:val="left"/>
            </w:pPr>
            <w:r>
              <w:rPr>
                <w:sz w:val="17"/>
              </w:rPr>
              <w:t xml:space="preserve">Media — national, English/BM</w:t>
            </w:r>
          </w:p>
        </w:tc>
        <w:tc>
          <w:tcPr/>
          <w:p>
            <w:pPr>
              <w:pStyle w:val="Compact"/>
              <w:spacing w:after="40" w:before="40"/>
              <w:jc w:val="left"/>
            </w:pPr>
            <w:r>
              <w:rPr>
                <w:sz w:val="17"/>
              </w:rPr>
              <w:t xml:space="preserve">[CEO / Head of Comms]</w:t>
            </w:r>
          </w:p>
        </w:tc>
        <w:tc>
          <w:tcPr/>
          <w:p>
            <w:pPr>
              <w:pStyle w:val="Compact"/>
              <w:spacing w:after="40" w:before="40"/>
              <w:jc w:val="left"/>
            </w:pPr>
            <w:r>
              <w:rPr>
                <w:sz w:val="17"/>
              </w:rPr>
              <w:t xml:space="preserve">[Group exec]</w:t>
            </w:r>
          </w:p>
        </w:tc>
        <w:tc>
          <w:tcPr/>
          <w:p>
            <w:pPr>
              <w:pStyle w:val="Compact"/>
              <w:spacing w:after="40" w:before="40"/>
              <w:jc w:val="left"/>
            </w:pPr>
            <w:r>
              <w:rPr>
                <w:sz w:val="17"/>
              </w:rPr>
              <w:t xml:space="preserve">Media-trained within last 12 months</w:t>
            </w:r>
          </w:p>
        </w:tc>
      </w:tr>
      <w:tr>
        <w:tc>
          <w:tcPr/>
          <w:p>
            <w:pPr>
              <w:pStyle w:val="Compact"/>
              <w:spacing w:after="40" w:before="40"/>
              <w:jc w:val="left"/>
            </w:pPr>
            <w:r>
              <w:rPr>
                <w:sz w:val="17"/>
              </w:rPr>
              <w:t xml:space="preserve">Media — technical (safety, product, IT)</w:t>
            </w:r>
          </w:p>
        </w:tc>
        <w:tc>
          <w:tcPr/>
          <w:p>
            <w:pPr>
              <w:pStyle w:val="Compact"/>
              <w:spacing w:after="40" w:before="40"/>
              <w:jc w:val="left"/>
            </w:pPr>
            <w:r>
              <w:rPr>
                <w:sz w:val="17"/>
              </w:rPr>
              <w:t xml:space="preserve">[Head of HSE / CISO / Head of Quality]</w:t>
            </w:r>
          </w:p>
        </w:tc>
        <w:tc>
          <w:tcPr/>
          <w:p>
            <w:pPr>
              <w:pStyle w:val="Compact"/>
              <w:spacing w:after="40" w:before="40"/>
            </w:pPr>
          </w:p>
        </w:tc>
        <w:tc>
          <w:tcPr/>
          <w:p>
            <w:pPr>
              <w:pStyle w:val="Compact"/>
              <w:spacing w:after="40" w:before="40"/>
              <w:jc w:val="left"/>
            </w:pPr>
            <w:r>
              <w:rPr>
                <w:sz w:val="17"/>
              </w:rPr>
              <w:t xml:space="preserve">Never speculates on cause</w:t>
            </w:r>
          </w:p>
        </w:tc>
      </w:tr>
      <w:tr>
        <w:tc>
          <w:tcPr/>
          <w:p>
            <w:pPr>
              <w:pStyle w:val="Compact"/>
              <w:spacing w:after="40" w:before="40"/>
              <w:jc w:val="left"/>
            </w:pPr>
            <w:r>
              <w:rPr>
                <w:sz w:val="17"/>
              </w:rPr>
              <w:t xml:space="preserve">Media — Mandarin / Tamil</w:t>
            </w:r>
          </w:p>
        </w:tc>
        <w:tc>
          <w:tcPr/>
          <w:p>
            <w:pPr>
              <w:pStyle w:val="Compact"/>
              <w:spacing w:after="40" w:before="40"/>
              <w:jc w:val="left"/>
            </w:pPr>
            <w:r>
              <w:rPr>
                <w:sz w:val="17"/>
              </w:rPr>
              <w:t xml:space="preserve">[Named spokespersons]</w:t>
            </w:r>
          </w:p>
        </w:tc>
        <w:tc>
          <w:tcPr/>
          <w:p>
            <w:pPr>
              <w:pStyle w:val="Compact"/>
              <w:spacing w:after="40" w:before="40"/>
            </w:pPr>
          </w:p>
        </w:tc>
        <w:tc>
          <w:tcPr/>
          <w:p>
            <w:pPr>
              <w:pStyle w:val="Compact"/>
              <w:spacing w:after="40" w:before="40"/>
              <w:jc w:val="left"/>
            </w:pPr>
            <w:r>
              <w:rPr>
                <w:sz w:val="17"/>
              </w:rPr>
              <w:t xml:space="preserve">Fluent, pre-cleared, same facts</w:t>
            </w:r>
          </w:p>
        </w:tc>
      </w:tr>
      <w:tr>
        <w:tc>
          <w:tcPr/>
          <w:p>
            <w:pPr>
              <w:pStyle w:val="Compact"/>
              <w:spacing w:after="40" w:before="40"/>
              <w:jc w:val="left"/>
            </w:pPr>
            <w:r>
              <w:rPr>
                <w:sz w:val="17"/>
              </w:rPr>
              <w:t xml:space="preserve">Media — East Malaysia</w:t>
            </w:r>
          </w:p>
        </w:tc>
        <w:tc>
          <w:tcPr/>
          <w:p>
            <w:pPr>
              <w:pStyle w:val="Compact"/>
              <w:spacing w:after="40" w:before="40"/>
              <w:jc w:val="left"/>
            </w:pPr>
            <w:r>
              <w:rPr>
                <w:sz w:val="17"/>
              </w:rPr>
              <w:t xml:space="preserve">[Regional head]</w:t>
            </w:r>
          </w:p>
        </w:tc>
        <w:tc>
          <w:tcPr/>
          <w:p>
            <w:pPr>
              <w:pStyle w:val="Compact"/>
              <w:spacing w:after="40" w:before="40"/>
            </w:pPr>
          </w:p>
        </w:tc>
        <w:tc>
          <w:tcPr/>
          <w:p>
            <w:pPr>
              <w:pStyle w:val="Compact"/>
              <w:spacing w:after="40" w:before="40"/>
              <w:jc w:val="left"/>
            </w:pPr>
            <w:r>
              <w:rPr>
                <w:sz w:val="17"/>
              </w:rPr>
              <w:t xml:space="preserve">Present in person where operations are</w:t>
            </w:r>
          </w:p>
        </w:tc>
      </w:tr>
      <w:tr>
        <w:tc>
          <w:tcPr/>
          <w:p>
            <w:pPr>
              <w:pStyle w:val="Compact"/>
              <w:spacing w:after="40" w:before="40"/>
              <w:jc w:val="left"/>
            </w:pPr>
            <w:r>
              <w:rPr>
                <w:sz w:val="17"/>
              </w:rPr>
              <w:t xml:space="preserve">Analysts / investors</w:t>
            </w:r>
          </w:p>
        </w:tc>
        <w:tc>
          <w:tcPr/>
          <w:p>
            <w:pPr>
              <w:pStyle w:val="Compact"/>
              <w:spacing w:after="40" w:before="40"/>
              <w:jc w:val="left"/>
            </w:pPr>
            <w:r>
              <w:rPr>
                <w:sz w:val="17"/>
              </w:rPr>
              <w:t xml:space="preserve">[CFO / Head of IR]</w:t>
            </w:r>
          </w:p>
        </w:tc>
        <w:tc>
          <w:tcPr/>
          <w:p>
            <w:pPr>
              <w:pStyle w:val="Compact"/>
              <w:spacing w:after="40" w:before="40"/>
              <w:jc w:val="left"/>
            </w:pPr>
            <w:r>
              <w:rPr>
                <w:sz w:val="17"/>
              </w:rPr>
              <w:t xml:space="preserve">CEO</w:t>
            </w:r>
          </w:p>
        </w:tc>
        <w:tc>
          <w:tcPr/>
          <w:p>
            <w:pPr>
              <w:pStyle w:val="Compact"/>
              <w:spacing w:after="40" w:before="40"/>
              <w:jc w:val="left"/>
            </w:pPr>
            <w:r>
              <w:rPr>
                <w:sz w:val="17"/>
              </w:rPr>
              <w:t xml:space="preserve">Only after Bursa announcement; only public information</w:t>
            </w:r>
          </w:p>
        </w:tc>
      </w:tr>
      <w:tr>
        <w:tc>
          <w:tcPr/>
          <w:p>
            <w:pPr>
              <w:pStyle w:val="Compact"/>
              <w:spacing w:after="40" w:before="40"/>
              <w:jc w:val="left"/>
            </w:pPr>
            <w:r>
              <w:rPr>
                <w:sz w:val="17"/>
              </w:rPr>
              <w:t xml:space="preserve">Employees</w:t>
            </w:r>
          </w:p>
        </w:tc>
        <w:tc>
          <w:tcPr/>
          <w:p>
            <w:pPr>
              <w:pStyle w:val="Compact"/>
              <w:spacing w:after="40" w:before="40"/>
              <w:jc w:val="left"/>
            </w:pPr>
            <w:r>
              <w:rPr>
                <w:sz w:val="17"/>
              </w:rPr>
              <w:t xml:space="preserve">[CEO + HR head]</w:t>
            </w:r>
          </w:p>
        </w:tc>
        <w:tc>
          <w:tcPr/>
          <w:p>
            <w:pPr>
              <w:pStyle w:val="Compact"/>
              <w:spacing w:after="40" w:before="40"/>
            </w:pPr>
          </w:p>
        </w:tc>
        <w:tc>
          <w:tcPr/>
          <w:p>
            <w:pPr>
              <w:pStyle w:val="Compact"/>
              <w:spacing w:after="40" w:before="40"/>
              <w:jc w:val="left"/>
            </w:pPr>
            <w:r>
              <w:rPr>
                <w:sz w:val="17"/>
              </w:rPr>
              <w:t xml:space="preserve">Town hall; managers cascade</w:t>
            </w:r>
          </w:p>
        </w:tc>
      </w:tr>
      <w:tr>
        <w:tc>
          <w:tcPr/>
          <w:p>
            <w:pPr>
              <w:pStyle w:val="Compact"/>
              <w:spacing w:after="40" w:before="40"/>
              <w:jc w:val="left"/>
            </w:pPr>
            <w:r>
              <w:rPr>
                <w:sz w:val="17"/>
              </w:rPr>
              <w:t xml:space="preserve">Regulators</w:t>
            </w:r>
          </w:p>
        </w:tc>
        <w:tc>
          <w:tcPr/>
          <w:p>
            <w:pPr>
              <w:pStyle w:val="Compact"/>
              <w:spacing w:after="40" w:before="40"/>
              <w:jc w:val="left"/>
            </w:pPr>
            <w:r>
              <w:rPr>
                <w:sz w:val="17"/>
              </w:rPr>
              <w:t xml:space="preserve">[Legal / Compliance / CoSec]</w:t>
            </w:r>
          </w:p>
        </w:tc>
        <w:tc>
          <w:tcPr/>
          <w:p>
            <w:pPr>
              <w:pStyle w:val="Compact"/>
              <w:spacing w:after="40" w:before="40"/>
            </w:pPr>
          </w:p>
        </w:tc>
        <w:tc>
          <w:tcPr/>
          <w:p>
            <w:pPr>
              <w:pStyle w:val="Compact"/>
              <w:spacing w:after="40" w:before="40"/>
              <w:jc w:val="left"/>
            </w:pPr>
            <w:r>
              <w:rPr>
                <w:sz w:val="17"/>
              </w:rPr>
              <w:t xml:space="preserve">Not the PR team</w:t>
            </w:r>
          </w:p>
        </w:tc>
      </w:tr>
      <w:tr>
        <w:tc>
          <w:tcPr/>
          <w:p>
            <w:pPr>
              <w:pStyle w:val="Compact"/>
              <w:spacing w:after="40" w:before="40"/>
              <w:jc w:val="left"/>
            </w:pPr>
            <w:r>
              <w:rPr>
                <w:sz w:val="17"/>
              </w:rPr>
              <w:t xml:space="preserve">Board / governance crisis</w:t>
            </w:r>
          </w:p>
        </w:tc>
        <w:tc>
          <w:tcPr/>
          <w:p>
            <w:pPr>
              <w:pStyle w:val="Compact"/>
              <w:spacing w:after="40" w:before="40"/>
              <w:jc w:val="left"/>
            </w:pPr>
            <w:r>
              <w:rPr>
                <w:sz w:val="17"/>
              </w:rPr>
              <w:t xml:space="preserve">[Chair]</w:t>
            </w:r>
          </w:p>
        </w:tc>
        <w:tc>
          <w:tcPr/>
          <w:p>
            <w:pPr>
              <w:pStyle w:val="Compact"/>
              <w:spacing w:after="40" w:before="40"/>
              <w:jc w:val="left"/>
            </w:pPr>
            <w:r>
              <w:rPr>
                <w:sz w:val="17"/>
              </w:rPr>
              <w:t xml:space="preserve">Lead INED</w:t>
            </w:r>
          </w:p>
        </w:tc>
        <w:tc>
          <w:tcPr/>
          <w:p>
            <w:pPr>
              <w:pStyle w:val="Compact"/>
              <w:spacing w:after="40" w:before="40"/>
            </w:pPr>
          </w:p>
        </w:tc>
      </w:tr>
    </w:tbl>
    <w:p>
      <w:r>
        <w:pict>
          <v:rect style="width:0;height:1.5pt" o:hralign="center" o:hrstd="t" o:hr="t"/>
        </w:pict>
      </w:r>
    </w:p>
    <w:bookmarkEnd w:id="53"/>
    <w:bookmarkEnd w:id="54"/>
    <w:bookmarkStart w:id="59" w:name="X3001124a3ee040c4d76a742b7657d9eaffcc087"/>
    <w:p>
      <w:pPr>
        <w:pStyle w:val="Heading2"/>
      </w:pPr>
      <w:r>
        <w:t xml:space="preserve">7. Crisis classification and escalation</w:t>
      </w:r>
    </w:p>
    <w:bookmarkStart w:id="55" w:name="X64c3453763cfdb70397bc57baef73700cbc21e1"/>
    <w:p>
      <w:pPr>
        <w:pStyle w:val="Heading3"/>
      </w:pPr>
      <w:r>
        <w:t xml:space="preserve">7.1 Why levels exist</w:t>
      </w:r>
    </w:p>
    <w:p>
      <w:pPr>
        <w:pStyle w:val="FirstParagraph"/>
      </w:pPr>
      <w:r>
        <w:t xml:space="preserve">Levels set</w:t>
      </w:r>
      <w:r>
        <w:t xml:space="preserve"> </w:t>
      </w:r>
      <w:r>
        <w:rPr>
          <w:bCs/>
          <w:b/>
        </w:rPr>
        <w:t xml:space="preserve">who is in the room, how fast approvals move and how much of the Board is involved</w:t>
      </w:r>
      <w:r>
        <w:t xml:space="preserve">. A level is a working assumption, reviewed every hour; upgrade quickly, downgrade slowly.</w:t>
      </w:r>
    </w:p>
    <w:bookmarkEnd w:id="55"/>
    <w:bookmarkStart w:id="56" w:name="X7ff7ca276f1fb758dbc10d8ac7b6fef11bde356"/>
    <w:p>
      <w:pPr>
        <w:pStyle w:val="Heading3"/>
      </w:pPr>
      <w:r>
        <w:t xml:space="preserve">7.2 Severity matrix</w:t>
      </w:r>
    </w:p>
    <w:p>
      <w:pPr>
        <w:pStyle w:val="BlockText"/>
      </w:pPr>
      <w:r>
        <w:rPr>
          <w:bCs/>
          <w:b/>
        </w:rPr>
        <w:t xml:space="preserve">The numeric thresholds below are examples. Calibrate them to your company's size, risk appetite and materiality judgement, and have the Board approve them.</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DCE6F1"/>
          </w:tcPr>
          <w:p>
            <w:pPr>
              <w:pStyle w:val="Compact"/>
              <w:spacing w:after="40" w:before="40"/>
            </w:pPr>
          </w:p>
        </w:tc>
        <w:tc>
          <w:tcPr>
            <w:shd w:val="clear" w:color="auto" w:fill="DCE6F1"/>
          </w:tcPr>
          <w:p>
            <w:pPr>
              <w:pStyle w:val="Compact"/>
              <w:spacing w:after="40" w:before="40"/>
              <w:jc w:val="left"/>
            </w:pPr>
            <w:r>
              <w:rPr>
                <w:bCs/>
                <w:b/>
                <w:sz w:val="17"/>
              </w:rPr>
              <w:t xml:space="preserve">Level 1 — Issue</w:t>
            </w:r>
          </w:p>
        </w:tc>
        <w:tc>
          <w:tcPr>
            <w:shd w:val="clear" w:color="auto" w:fill="DCE6F1"/>
          </w:tcPr>
          <w:p>
            <w:pPr>
              <w:pStyle w:val="Compact"/>
              <w:spacing w:after="40" w:before="40"/>
              <w:jc w:val="left"/>
            </w:pPr>
            <w:r>
              <w:rPr>
                <w:bCs/>
                <w:b/>
                <w:sz w:val="17"/>
              </w:rPr>
              <w:t xml:space="preserve">Level 2 — Incident</w:t>
            </w:r>
          </w:p>
        </w:tc>
        <w:tc>
          <w:tcPr>
            <w:shd w:val="clear" w:color="auto" w:fill="DCE6F1"/>
          </w:tcPr>
          <w:p>
            <w:pPr>
              <w:pStyle w:val="Compact"/>
              <w:spacing w:after="40" w:before="40"/>
              <w:jc w:val="left"/>
            </w:pPr>
            <w:r>
              <w:rPr>
                <w:bCs/>
                <w:b/>
                <w:sz w:val="17"/>
              </w:rPr>
              <w:t xml:space="preserve">Level 3 — Crisis</w:t>
            </w:r>
          </w:p>
        </w:tc>
        <w:tc>
          <w:tcPr>
            <w:shd w:val="clear" w:color="auto" w:fill="DCE6F1"/>
          </w:tcPr>
          <w:p>
            <w:pPr>
              <w:pStyle w:val="Compact"/>
              <w:spacing w:after="40" w:before="40"/>
              <w:jc w:val="left"/>
            </w:pPr>
            <w:r>
              <w:rPr>
                <w:bCs/>
                <w:b/>
                <w:sz w:val="17"/>
              </w:rPr>
              <w:t xml:space="preserve">Level 4 — Critical</w:t>
            </w:r>
          </w:p>
        </w:tc>
      </w:tr>
      <w:tr>
        <w:tc>
          <w:tcPr/>
          <w:p>
            <w:pPr>
              <w:pStyle w:val="Compact"/>
              <w:spacing w:after="40" w:before="40"/>
              <w:jc w:val="left"/>
            </w:pPr>
            <w:r>
              <w:rPr>
                <w:bCs/>
                <w:b/>
                <w:sz w:val="17"/>
              </w:rPr>
              <w:t xml:space="preserve">Description</w:t>
            </w:r>
          </w:p>
        </w:tc>
        <w:tc>
          <w:tcPr/>
          <w:p>
            <w:pPr>
              <w:pStyle w:val="Compact"/>
              <w:spacing w:after="40" w:before="40"/>
              <w:jc w:val="left"/>
            </w:pPr>
            <w:r>
              <w:rPr>
                <w:sz w:val="17"/>
              </w:rPr>
              <w:t xml:space="preserve">Contained, local, low visibility</w:t>
            </w:r>
          </w:p>
        </w:tc>
        <w:tc>
          <w:tcPr/>
          <w:p>
            <w:pPr>
              <w:pStyle w:val="Compact"/>
              <w:spacing w:after="40" w:before="40"/>
              <w:jc w:val="left"/>
            </w:pPr>
            <w:r>
              <w:rPr>
                <w:sz w:val="17"/>
              </w:rPr>
              <w:t xml:space="preserve">Notable, still manageable by a business unit with HQ support</w:t>
            </w:r>
          </w:p>
        </w:tc>
        <w:tc>
          <w:tcPr/>
          <w:p>
            <w:pPr>
              <w:pStyle w:val="Compact"/>
              <w:spacing w:after="40" w:before="40"/>
              <w:jc w:val="left"/>
            </w:pPr>
            <w:r>
              <w:rPr>
                <w:sz w:val="17"/>
              </w:rPr>
              <w:t xml:space="preserve">Significant; threatens brand, licence, or share price; likely national attention</w:t>
            </w:r>
          </w:p>
        </w:tc>
        <w:tc>
          <w:tcPr/>
          <w:p>
            <w:pPr>
              <w:pStyle w:val="Compact"/>
              <w:spacing w:after="40" w:before="40"/>
              <w:jc w:val="left"/>
            </w:pPr>
            <w:r>
              <w:rPr>
                <w:sz w:val="17"/>
              </w:rPr>
              <w:t xml:space="preserve">Existential or systemic; threat to the company's continuity, licence, solvency or leadership</w:t>
            </w:r>
          </w:p>
        </w:tc>
      </w:tr>
      <w:tr>
        <w:tc>
          <w:tcPr/>
          <w:p>
            <w:pPr>
              <w:pStyle w:val="Compact"/>
              <w:spacing w:after="40" w:before="40"/>
              <w:jc w:val="left"/>
            </w:pPr>
            <w:r>
              <w:rPr>
                <w:bCs/>
                <w:b/>
                <w:sz w:val="17"/>
              </w:rPr>
              <w:t xml:space="preserve">People</w:t>
            </w:r>
          </w:p>
        </w:tc>
        <w:tc>
          <w:tcPr/>
          <w:p>
            <w:pPr>
              <w:pStyle w:val="Compact"/>
              <w:spacing w:after="40" w:before="40"/>
              <w:jc w:val="left"/>
            </w:pPr>
            <w:r>
              <w:rPr>
                <w:sz w:val="17"/>
              </w:rPr>
              <w:t xml:space="preserve">Minor first-aid</w:t>
            </w:r>
          </w:p>
        </w:tc>
        <w:tc>
          <w:tcPr/>
          <w:p>
            <w:pPr>
              <w:pStyle w:val="Compact"/>
              <w:spacing w:after="40" w:before="40"/>
              <w:jc w:val="left"/>
            </w:pPr>
            <w:r>
              <w:rPr>
                <w:sz w:val="17"/>
              </w:rPr>
              <w:t xml:space="preserve">Injury requiring treatment; employee-conduct complaint</w:t>
            </w:r>
          </w:p>
        </w:tc>
        <w:tc>
          <w:tcPr/>
          <w:p>
            <w:pPr>
              <w:pStyle w:val="Compact"/>
              <w:spacing w:after="40" w:before="40"/>
              <w:jc w:val="left"/>
            </w:pPr>
            <w:r>
              <w:rPr>
                <w:sz w:val="17"/>
              </w:rPr>
              <w:t xml:space="preserve">Fatality or multiple serious injuries; large-scale customer harm</w:t>
            </w:r>
          </w:p>
        </w:tc>
        <w:tc>
          <w:tcPr/>
          <w:p>
            <w:pPr>
              <w:pStyle w:val="Compact"/>
              <w:spacing w:after="40" w:before="40"/>
              <w:jc w:val="left"/>
            </w:pPr>
            <w:r>
              <w:rPr>
                <w:sz w:val="17"/>
              </w:rPr>
              <w:t xml:space="preserve">Multiple fatalities; widespread public harm</w:t>
            </w:r>
          </w:p>
        </w:tc>
      </w:tr>
      <w:tr>
        <w:tc>
          <w:tcPr/>
          <w:p>
            <w:pPr>
              <w:pStyle w:val="Compact"/>
              <w:spacing w:after="40" w:before="40"/>
              <w:jc w:val="left"/>
            </w:pPr>
            <w:r>
              <w:rPr>
                <w:bCs/>
                <w:b/>
                <w:sz w:val="17"/>
              </w:rPr>
              <w:t xml:space="preserve">Financial (examples — calibrate)</w:t>
            </w:r>
          </w:p>
        </w:tc>
        <w:tc>
          <w:tcPr/>
          <w:p>
            <w:pPr>
              <w:pStyle w:val="Compact"/>
              <w:spacing w:after="40" w:before="40"/>
              <w:jc w:val="left"/>
            </w:pPr>
            <w:r>
              <w:rPr>
                <w:sz w:val="17"/>
              </w:rPr>
              <w:t xml:space="preserve">&lt; [x]% of group revenue/profit</w:t>
            </w:r>
          </w:p>
        </w:tc>
        <w:tc>
          <w:tcPr/>
          <w:p>
            <w:pPr>
              <w:pStyle w:val="Compact"/>
              <w:spacing w:after="40" w:before="40"/>
              <w:jc w:val="left"/>
            </w:pPr>
            <w:r>
              <w:rPr>
                <w:sz w:val="17"/>
              </w:rPr>
              <w:t xml:space="preserve">[x–y]%</w:t>
            </w:r>
          </w:p>
        </w:tc>
        <w:tc>
          <w:tcPr/>
          <w:p>
            <w:pPr>
              <w:pStyle w:val="Compact"/>
              <w:spacing w:after="40" w:before="40"/>
              <w:jc w:val="left"/>
            </w:pPr>
            <w:r>
              <w:rPr>
                <w:sz w:val="17"/>
              </w:rPr>
              <w:t xml:space="preserve">&gt; [y]% or covenants at risk</w:t>
            </w:r>
          </w:p>
        </w:tc>
        <w:tc>
          <w:tcPr/>
          <w:p>
            <w:pPr>
              <w:pStyle w:val="Compact"/>
              <w:spacing w:after="40" w:before="40"/>
              <w:jc w:val="left"/>
            </w:pPr>
            <w:r>
              <w:rPr>
                <w:sz w:val="17"/>
              </w:rPr>
              <w:t xml:space="preserve">Solvency/going-concern in question; PN17 risk</w:t>
            </w:r>
          </w:p>
        </w:tc>
      </w:tr>
      <w:tr>
        <w:tc>
          <w:tcPr/>
          <w:p>
            <w:pPr>
              <w:pStyle w:val="Compact"/>
              <w:spacing w:after="40" w:before="40"/>
              <w:jc w:val="left"/>
            </w:pPr>
            <w:r>
              <w:rPr>
                <w:bCs/>
                <w:b/>
                <w:sz w:val="17"/>
              </w:rPr>
              <w:t xml:space="preserve">Market</w:t>
            </w:r>
          </w:p>
        </w:tc>
        <w:tc>
          <w:tcPr/>
          <w:p>
            <w:pPr>
              <w:pStyle w:val="Compact"/>
              <w:spacing w:after="40" w:before="40"/>
              <w:jc w:val="left"/>
            </w:pPr>
            <w:r>
              <w:rPr>
                <w:sz w:val="17"/>
              </w:rPr>
              <w:t xml:space="preserve">No market effect</w:t>
            </w:r>
          </w:p>
        </w:tc>
        <w:tc>
          <w:tcPr/>
          <w:p>
            <w:pPr>
              <w:pStyle w:val="Compact"/>
              <w:spacing w:after="40" w:before="40"/>
              <w:jc w:val="left"/>
            </w:pPr>
            <w:r>
              <w:rPr>
                <w:sz w:val="17"/>
              </w:rPr>
              <w:t xml:space="preserve">Unusual chatter; minor price move</w:t>
            </w:r>
          </w:p>
        </w:tc>
        <w:tc>
          <w:tcPr/>
          <w:p>
            <w:pPr>
              <w:pStyle w:val="Compact"/>
              <w:spacing w:after="40" w:before="40"/>
              <w:jc w:val="left"/>
            </w:pPr>
            <w:r>
              <w:rPr>
                <w:sz w:val="17"/>
              </w:rPr>
              <w:t xml:space="preserve">UMA query likely/received; sharp price move; halt considered</w:t>
            </w:r>
          </w:p>
        </w:tc>
        <w:tc>
          <w:tcPr/>
          <w:p>
            <w:pPr>
              <w:pStyle w:val="Compact"/>
              <w:spacing w:after="40" w:before="40"/>
              <w:jc w:val="left"/>
            </w:pPr>
            <w:r>
              <w:rPr>
                <w:sz w:val="17"/>
              </w:rPr>
              <w:t xml:space="preserve">Halt required; takeover/default/delisting risk</w:t>
            </w:r>
          </w:p>
        </w:tc>
      </w:tr>
      <w:tr>
        <w:tc>
          <w:tcPr/>
          <w:p>
            <w:pPr>
              <w:pStyle w:val="Compact"/>
              <w:spacing w:after="40" w:before="40"/>
              <w:jc w:val="left"/>
            </w:pPr>
            <w:r>
              <w:rPr>
                <w:bCs/>
                <w:b/>
                <w:sz w:val="17"/>
              </w:rPr>
              <w:t xml:space="preserve">Regulatory / legal</w:t>
            </w:r>
          </w:p>
        </w:tc>
        <w:tc>
          <w:tcPr/>
          <w:p>
            <w:pPr>
              <w:pStyle w:val="Compact"/>
              <w:spacing w:after="40" w:before="40"/>
              <w:jc w:val="left"/>
            </w:pPr>
            <w:r>
              <w:rPr>
                <w:sz w:val="17"/>
              </w:rPr>
              <w:t xml:space="preserve">Routine notification</w:t>
            </w:r>
          </w:p>
        </w:tc>
        <w:tc>
          <w:tcPr/>
          <w:p>
            <w:pPr>
              <w:pStyle w:val="Compact"/>
              <w:spacing w:after="40" w:before="40"/>
              <w:jc w:val="left"/>
            </w:pPr>
            <w:r>
              <w:rPr>
                <w:sz w:val="17"/>
              </w:rPr>
              <w:t xml:space="preserve">Formal regulator enquiry</w:t>
            </w:r>
          </w:p>
        </w:tc>
        <w:tc>
          <w:tcPr/>
          <w:p>
            <w:pPr>
              <w:pStyle w:val="Compact"/>
              <w:spacing w:after="40" w:before="40"/>
              <w:jc w:val="left"/>
            </w:pPr>
            <w:r>
              <w:rPr>
                <w:sz w:val="17"/>
              </w:rPr>
              <w:t xml:space="preserve">Regulator investigation; licence conditions at risk; criminal-law exposure</w:t>
            </w:r>
          </w:p>
        </w:tc>
        <w:tc>
          <w:tcPr/>
          <w:p>
            <w:pPr>
              <w:pStyle w:val="Compact"/>
              <w:spacing w:after="40" w:before="40"/>
              <w:jc w:val="left"/>
            </w:pPr>
            <w:r>
              <w:rPr>
                <w:sz w:val="17"/>
              </w:rPr>
              <w:t xml:space="preserve">Raids/arrests; licence revocation; winding-up petition</w:t>
            </w:r>
          </w:p>
        </w:tc>
      </w:tr>
      <w:tr>
        <w:tc>
          <w:tcPr/>
          <w:p>
            <w:pPr>
              <w:pStyle w:val="Compact"/>
              <w:spacing w:after="40" w:before="40"/>
              <w:jc w:val="left"/>
            </w:pPr>
            <w:r>
              <w:rPr>
                <w:bCs/>
                <w:b/>
                <w:sz w:val="17"/>
              </w:rPr>
              <w:t xml:space="preserve">Media / social</w:t>
            </w:r>
          </w:p>
        </w:tc>
        <w:tc>
          <w:tcPr/>
          <w:p>
            <w:pPr>
              <w:pStyle w:val="Compact"/>
              <w:spacing w:after="40" w:before="40"/>
              <w:jc w:val="left"/>
            </w:pPr>
            <w:r>
              <w:rPr>
                <w:sz w:val="17"/>
              </w:rPr>
              <w:t xml:space="preserve">Single outlet, low reach</w:t>
            </w:r>
          </w:p>
        </w:tc>
        <w:tc>
          <w:tcPr/>
          <w:p>
            <w:pPr>
              <w:pStyle w:val="Compact"/>
              <w:spacing w:after="40" w:before="40"/>
              <w:jc w:val="left"/>
            </w:pPr>
            <w:r>
              <w:rPr>
                <w:sz w:val="17"/>
              </w:rPr>
              <w:t xml:space="preserve">Several outlets; trending locally</w:t>
            </w:r>
          </w:p>
        </w:tc>
        <w:tc>
          <w:tcPr/>
          <w:p>
            <w:pPr>
              <w:pStyle w:val="Compact"/>
              <w:spacing w:after="40" w:before="40"/>
              <w:jc w:val="left"/>
            </w:pPr>
            <w:r>
              <w:rPr>
                <w:sz w:val="17"/>
              </w:rPr>
              <w:t xml:space="preserve">National media; viral; political comment</w:t>
            </w:r>
          </w:p>
        </w:tc>
        <w:tc>
          <w:tcPr/>
          <w:p>
            <w:pPr>
              <w:pStyle w:val="Compact"/>
              <w:spacing w:after="40" w:before="40"/>
              <w:jc w:val="left"/>
            </w:pPr>
            <w:r>
              <w:rPr>
                <w:sz w:val="17"/>
              </w:rPr>
              <w:t xml:space="preserve">Sustained national and international coverage; boycott</w:t>
            </w:r>
          </w:p>
        </w:tc>
      </w:tr>
      <w:tr>
        <w:tc>
          <w:tcPr/>
          <w:p>
            <w:pPr>
              <w:pStyle w:val="Compact"/>
              <w:spacing w:after="40" w:before="40"/>
              <w:jc w:val="left"/>
            </w:pPr>
            <w:r>
              <w:rPr>
                <w:bCs/>
                <w:b/>
                <w:sz w:val="17"/>
              </w:rPr>
              <w:t xml:space="preserve">Data / cyber</w:t>
            </w:r>
          </w:p>
        </w:tc>
        <w:tc>
          <w:tcPr/>
          <w:p>
            <w:pPr>
              <w:pStyle w:val="Compact"/>
              <w:spacing w:after="40" w:before="40"/>
              <w:jc w:val="left"/>
            </w:pPr>
            <w:r>
              <w:rPr>
                <w:sz w:val="17"/>
              </w:rPr>
              <w:t xml:space="preserve">Contained, no personal data</w:t>
            </w:r>
          </w:p>
        </w:tc>
        <w:tc>
          <w:tcPr/>
          <w:p>
            <w:pPr>
              <w:pStyle w:val="Compact"/>
              <w:spacing w:after="40" w:before="40"/>
              <w:jc w:val="left"/>
            </w:pPr>
            <w:r>
              <w:rPr>
                <w:sz w:val="17"/>
              </w:rPr>
              <w:t xml:space="preserve">Limited personal data</w:t>
            </w:r>
          </w:p>
        </w:tc>
        <w:tc>
          <w:tcPr/>
          <w:p>
            <w:pPr>
              <w:pStyle w:val="Compact"/>
              <w:spacing w:after="40" w:before="40"/>
              <w:jc w:val="left"/>
            </w:pPr>
            <w:r>
              <w:rPr>
                <w:sz w:val="17"/>
              </w:rPr>
              <w:t xml:space="preserve">Notifiable breach; major outage</w:t>
            </w:r>
          </w:p>
        </w:tc>
        <w:tc>
          <w:tcPr/>
          <w:p>
            <w:pPr>
              <w:pStyle w:val="Compact"/>
              <w:spacing w:after="40" w:before="40"/>
              <w:jc w:val="left"/>
            </w:pPr>
            <w:r>
              <w:rPr>
                <w:sz w:val="17"/>
              </w:rPr>
              <w:t xml:space="preserve">Systemic outage; extortion; critical-infrastructure impact</w:t>
            </w:r>
          </w:p>
        </w:tc>
      </w:tr>
      <w:tr>
        <w:tc>
          <w:tcPr/>
          <w:p>
            <w:pPr>
              <w:pStyle w:val="Compact"/>
              <w:spacing w:after="40" w:before="40"/>
              <w:jc w:val="left"/>
            </w:pPr>
            <w:r>
              <w:rPr>
                <w:bCs/>
                <w:b/>
                <w:sz w:val="17"/>
              </w:rPr>
              <w:t xml:space="preserve">3R / community sensitivity</w:t>
            </w:r>
          </w:p>
        </w:tc>
        <w:tc>
          <w:tcPr/>
          <w:p>
            <w:pPr>
              <w:pStyle w:val="Compact"/>
              <w:spacing w:after="40" w:before="40"/>
              <w:jc w:val="left"/>
            </w:pPr>
            <w:r>
              <w:rPr>
                <w:sz w:val="17"/>
              </w:rPr>
              <w:t xml:space="preserve">None</w:t>
            </w:r>
          </w:p>
        </w:tc>
        <w:tc>
          <w:tcPr/>
          <w:p>
            <w:pPr>
              <w:pStyle w:val="Compact"/>
              <w:spacing w:after="40" w:before="40"/>
              <w:jc w:val="left"/>
            </w:pPr>
            <w:r>
              <w:rPr>
                <w:sz w:val="17"/>
              </w:rPr>
              <w:t xml:space="preserve">—</w:t>
            </w:r>
          </w:p>
        </w:tc>
        <w:tc>
          <w:tcPr/>
          <w:p>
            <w:pPr>
              <w:pStyle w:val="Compact"/>
              <w:spacing w:after="40" w:before="40"/>
              <w:jc w:val="left"/>
            </w:pPr>
            <w:r>
              <w:rPr>
                <w:bCs/>
                <w:b/>
                <w:sz w:val="17"/>
              </w:rPr>
              <w:t xml:space="preserve">Any 3R-adjacent content = at least Level 3 until reviewed</w:t>
            </w:r>
          </w:p>
        </w:tc>
        <w:tc>
          <w:tcPr/>
          <w:p>
            <w:pPr>
              <w:pStyle w:val="Compact"/>
              <w:spacing w:after="40" w:before="40"/>
              <w:jc w:val="left"/>
            </w:pPr>
            <w:r>
              <w:rPr>
                <w:sz w:val="17"/>
              </w:rPr>
              <w:t xml:space="preserve">Public order concerns</w:t>
            </w:r>
          </w:p>
        </w:tc>
      </w:tr>
      <w:tr>
        <w:tc>
          <w:tcPr/>
          <w:p>
            <w:pPr>
              <w:pStyle w:val="Compact"/>
              <w:spacing w:after="40" w:before="40"/>
              <w:jc w:val="left"/>
            </w:pPr>
            <w:r>
              <w:rPr>
                <w:bCs/>
                <w:b/>
                <w:sz w:val="17"/>
              </w:rPr>
              <w:t xml:space="preserve">Who convenes</w:t>
            </w:r>
          </w:p>
        </w:tc>
        <w:tc>
          <w:tcPr/>
          <w:p>
            <w:pPr>
              <w:pStyle w:val="Compact"/>
              <w:spacing w:after="40" w:before="40"/>
              <w:jc w:val="left"/>
            </w:pPr>
            <w:r>
              <w:rPr>
                <w:sz w:val="17"/>
              </w:rPr>
              <w:t xml:space="preserve">Head of function</w:t>
            </w:r>
          </w:p>
        </w:tc>
        <w:tc>
          <w:tcPr/>
          <w:p>
            <w:pPr>
              <w:pStyle w:val="Compact"/>
              <w:spacing w:after="40" w:before="40"/>
              <w:jc w:val="left"/>
            </w:pPr>
            <w:r>
              <w:rPr>
                <w:sz w:val="17"/>
              </w:rPr>
              <w:t xml:space="preserve">Core Five (virtual)</w:t>
            </w:r>
          </w:p>
        </w:tc>
        <w:tc>
          <w:tcPr/>
          <w:p>
            <w:pPr>
              <w:pStyle w:val="Compact"/>
              <w:spacing w:after="40" w:before="40"/>
              <w:jc w:val="left"/>
            </w:pPr>
            <w:r>
              <w:rPr>
                <w:sz w:val="17"/>
              </w:rPr>
              <w:t xml:space="preserve">Full CMT; Board Chair told</w:t>
            </w:r>
          </w:p>
        </w:tc>
        <w:tc>
          <w:tcPr/>
          <w:p>
            <w:pPr>
              <w:pStyle w:val="Compact"/>
              <w:spacing w:after="40" w:before="40"/>
              <w:jc w:val="left"/>
            </w:pPr>
            <w:r>
              <w:rPr>
                <w:sz w:val="17"/>
              </w:rPr>
              <w:t xml:space="preserve">Full CMT; Board convened; external advisers on site</w:t>
            </w:r>
          </w:p>
        </w:tc>
      </w:tr>
      <w:tr>
        <w:tc>
          <w:tcPr/>
          <w:p>
            <w:pPr>
              <w:pStyle w:val="Compact"/>
              <w:spacing w:after="40" w:before="40"/>
              <w:jc w:val="left"/>
            </w:pPr>
            <w:r>
              <w:rPr>
                <w:bCs/>
                <w:b/>
                <w:sz w:val="17"/>
              </w:rPr>
              <w:t xml:space="preserve">Statement approval</w:t>
            </w:r>
          </w:p>
        </w:tc>
        <w:tc>
          <w:tcPr/>
          <w:p>
            <w:pPr>
              <w:pStyle w:val="Compact"/>
              <w:spacing w:after="40" w:before="40"/>
              <w:jc w:val="left"/>
            </w:pPr>
            <w:r>
              <w:rPr>
                <w:sz w:val="17"/>
              </w:rPr>
              <w:t xml:space="preserve">Function head + Comms</w:t>
            </w:r>
          </w:p>
        </w:tc>
        <w:tc>
          <w:tcPr/>
          <w:p>
            <w:pPr>
              <w:pStyle w:val="Compact"/>
              <w:spacing w:after="40" w:before="40"/>
              <w:jc w:val="left"/>
            </w:pPr>
            <w:r>
              <w:rPr>
                <w:sz w:val="17"/>
              </w:rPr>
              <w:t xml:space="preserve">Comms + Legal</w:t>
            </w:r>
          </w:p>
        </w:tc>
        <w:tc>
          <w:tcPr/>
          <w:p>
            <w:pPr>
              <w:pStyle w:val="Compact"/>
              <w:spacing w:after="40" w:before="40"/>
              <w:jc w:val="left"/>
            </w:pPr>
            <w:r>
              <w:rPr>
                <w:sz w:val="17"/>
              </w:rPr>
              <w:t xml:space="preserve">Crisis Lead + Legal + CoSec</w:t>
            </w:r>
          </w:p>
        </w:tc>
        <w:tc>
          <w:tcPr/>
          <w:p>
            <w:pPr>
              <w:pStyle w:val="Compact"/>
              <w:spacing w:after="40" w:before="40"/>
              <w:jc w:val="left"/>
            </w:pPr>
            <w:r>
              <w:rPr>
                <w:sz w:val="17"/>
              </w:rPr>
              <w:t xml:space="preserve">Crisis Lead + Chair/Board</w:t>
            </w:r>
          </w:p>
        </w:tc>
      </w:tr>
    </w:tbl>
    <w:bookmarkEnd w:id="56"/>
    <w:bookmarkStart w:id="57" w:name="X5a090eb237cff9dda7ad35f18a896aa46cda6f0"/>
    <w:p>
      <w:pPr>
        <w:pStyle w:val="Heading3"/>
      </w:pPr>
      <w:r>
        <w:t xml:space="preserve">7.3 Escalation triggers — "if any is true, escalate"</w:t>
      </w:r>
    </w:p>
    <w:p>
      <w:pPr>
        <w:numPr>
          <w:ilvl w:val="0"/>
          <w:numId w:val="1021"/>
        </w:numPr>
        <w:pStyle w:val="Compact"/>
      </w:pPr>
      <w:r>
        <w:t xml:space="preserve">A journalist, regulator, law-enforcement agency or politician has asked about it.</w:t>
      </w:r>
    </w:p>
    <w:p>
      <w:pPr>
        <w:numPr>
          <w:ilvl w:val="0"/>
          <w:numId w:val="1021"/>
        </w:numPr>
        <w:pStyle w:val="Compact"/>
      </w:pPr>
      <w:r>
        <w:t xml:space="preserve">An employee, customer or contractor has been killed or seriously harmed.</w:t>
      </w:r>
    </w:p>
    <w:p>
      <w:pPr>
        <w:numPr>
          <w:ilvl w:val="0"/>
          <w:numId w:val="1021"/>
        </w:numPr>
        <w:pStyle w:val="Compact"/>
      </w:pPr>
      <w:r>
        <w:t xml:space="preserve">Personal data of customers or staff may have left your control.</w:t>
      </w:r>
    </w:p>
    <w:p>
      <w:pPr>
        <w:numPr>
          <w:ilvl w:val="0"/>
          <w:numId w:val="1021"/>
        </w:numPr>
        <w:pStyle w:val="Compact"/>
      </w:pPr>
      <w:r>
        <w:t xml:space="preserve">The share price or trading volume is moving without explanation, or Bursa has contacted you.</w:t>
      </w:r>
    </w:p>
    <w:p>
      <w:pPr>
        <w:numPr>
          <w:ilvl w:val="0"/>
          <w:numId w:val="1021"/>
        </w:numPr>
        <w:pStyle w:val="Compact"/>
      </w:pPr>
      <w:r>
        <w:t xml:space="preserve">Allegations of corruption, fraud, accounting irregularity or misconduct involving directors or senior management.</w:t>
      </w:r>
    </w:p>
    <w:p>
      <w:pPr>
        <w:numPr>
          <w:ilvl w:val="0"/>
          <w:numId w:val="1021"/>
        </w:numPr>
        <w:pStyle w:val="Compact"/>
      </w:pPr>
      <w:r>
        <w:t xml:space="preserve">A major customer, lender, regulator or licensing body has expressed concern.</w:t>
      </w:r>
    </w:p>
    <w:p>
      <w:pPr>
        <w:numPr>
          <w:ilvl w:val="0"/>
          <w:numId w:val="1021"/>
        </w:numPr>
        <w:pStyle w:val="Compact"/>
      </w:pPr>
      <w:r>
        <w:t xml:space="preserve">The matter is on WhatsApp in a form you did not create.</w:t>
      </w:r>
    </w:p>
    <w:p>
      <w:pPr>
        <w:numPr>
          <w:ilvl w:val="0"/>
          <w:numId w:val="1021"/>
        </w:numPr>
        <w:pStyle w:val="Compact"/>
      </w:pPr>
      <w:r>
        <w:t xml:space="preserve">Anything touches race, religion or royalty.</w:t>
      </w:r>
    </w:p>
    <w:p>
      <w:pPr>
        <w:numPr>
          <w:ilvl w:val="0"/>
          <w:numId w:val="1021"/>
        </w:numPr>
        <w:pStyle w:val="Compact"/>
      </w:pPr>
      <w:r>
        <w:t xml:space="preserve">You are not sure.</w:t>
      </w:r>
    </w:p>
    <w:bookmarkEnd w:id="57"/>
    <w:bookmarkStart w:id="58" w:name="X9186fdbffe9b1a36c59eaba84da571cdbae3b81"/>
    <w:p>
      <w:pPr>
        <w:pStyle w:val="Heading3"/>
      </w:pPr>
      <w:r>
        <w:t xml:space="preserve">7.4 Default escalation clocks (calibrate)</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From</w:t>
            </w:r>
          </w:p>
        </w:tc>
        <w:tc>
          <w:tcPr>
            <w:shd w:val="clear" w:color="auto" w:fill="DCE6F1"/>
          </w:tcPr>
          <w:p>
            <w:pPr>
              <w:pStyle w:val="Compact"/>
              <w:spacing w:after="40" w:before="40"/>
              <w:jc w:val="left"/>
            </w:pPr>
            <w:r>
              <w:rPr>
                <w:b/>
                <w:sz w:val="17"/>
              </w:rPr>
              <w:t xml:space="preserve">To</w:t>
            </w:r>
          </w:p>
        </w:tc>
        <w:tc>
          <w:tcPr>
            <w:shd w:val="clear" w:color="auto" w:fill="DCE6F1"/>
          </w:tcPr>
          <w:p>
            <w:pPr>
              <w:pStyle w:val="Compact"/>
              <w:spacing w:after="40" w:before="40"/>
              <w:jc w:val="left"/>
            </w:pPr>
            <w:r>
              <w:rPr>
                <w:b/>
                <w:sz w:val="17"/>
              </w:rPr>
              <w:t xml:space="preserve">By</w:t>
            </w:r>
          </w:p>
        </w:tc>
      </w:tr>
      <w:tr>
        <w:tc>
          <w:tcPr/>
          <w:p>
            <w:pPr>
              <w:pStyle w:val="Compact"/>
              <w:spacing w:after="40" w:before="40"/>
              <w:jc w:val="left"/>
            </w:pPr>
            <w:r>
              <w:rPr>
                <w:sz w:val="17"/>
              </w:rPr>
              <w:t xml:space="preserve">Anyone</w:t>
            </w:r>
          </w:p>
        </w:tc>
        <w:tc>
          <w:tcPr/>
          <w:p>
            <w:pPr>
              <w:pStyle w:val="Compact"/>
              <w:spacing w:after="40" w:before="40"/>
              <w:jc w:val="left"/>
            </w:pPr>
            <w:r>
              <w:rPr>
                <w:sz w:val="17"/>
              </w:rPr>
              <w:t xml:space="preserve">Head of function</w:t>
            </w:r>
            <w:r>
              <w:rPr>
                <w:sz w:val="17"/>
              </w:rPr>
              <w:t xml:space="preserve"> </w:t>
            </w:r>
            <w:r>
              <w:rPr>
                <w:bCs/>
                <w:b/>
                <w:sz w:val="17"/>
              </w:rPr>
              <w:t xml:space="preserve">and</w:t>
            </w:r>
            <w:r>
              <w:rPr>
                <w:sz w:val="17"/>
              </w:rPr>
              <w:t xml:space="preserve"> </w:t>
            </w:r>
            <w:r>
              <w:rPr>
                <w:sz w:val="17"/>
              </w:rPr>
              <w:t xml:space="preserve">Head of Comms / CoSec</w:t>
            </w:r>
          </w:p>
        </w:tc>
        <w:tc>
          <w:tcPr/>
          <w:p>
            <w:pPr>
              <w:pStyle w:val="Compact"/>
              <w:spacing w:after="40" w:before="40"/>
              <w:jc w:val="left"/>
            </w:pPr>
            <w:r>
              <w:rPr>
                <w:sz w:val="17"/>
              </w:rPr>
              <w:t xml:space="preserve">Immediately</w:t>
            </w:r>
          </w:p>
        </w:tc>
      </w:tr>
      <w:tr>
        <w:tc>
          <w:tcPr/>
          <w:p>
            <w:pPr>
              <w:pStyle w:val="Compact"/>
              <w:spacing w:after="40" w:before="40"/>
              <w:jc w:val="left"/>
            </w:pPr>
            <w:r>
              <w:rPr>
                <w:sz w:val="17"/>
              </w:rPr>
              <w:t xml:space="preserve">Head of Comms / CoSec</w:t>
            </w:r>
          </w:p>
        </w:tc>
        <w:tc>
          <w:tcPr/>
          <w:p>
            <w:pPr>
              <w:pStyle w:val="Compact"/>
              <w:spacing w:after="40" w:before="40"/>
              <w:jc w:val="left"/>
            </w:pPr>
            <w:r>
              <w:rPr>
                <w:sz w:val="17"/>
              </w:rPr>
              <w:t xml:space="preserve">Core Five</w:t>
            </w:r>
          </w:p>
        </w:tc>
        <w:tc>
          <w:tcPr/>
          <w:p>
            <w:pPr>
              <w:pStyle w:val="Compact"/>
              <w:spacing w:after="40" w:before="40"/>
              <w:jc w:val="left"/>
            </w:pPr>
            <w:r>
              <w:rPr>
                <w:sz w:val="17"/>
              </w:rPr>
              <w:t xml:space="preserve">15 minutes from awareness</w:t>
            </w:r>
          </w:p>
        </w:tc>
      </w:tr>
      <w:tr>
        <w:tc>
          <w:tcPr/>
          <w:p>
            <w:pPr>
              <w:pStyle w:val="Compact"/>
              <w:spacing w:after="40" w:before="40"/>
              <w:jc w:val="left"/>
            </w:pPr>
            <w:r>
              <w:rPr>
                <w:sz w:val="17"/>
              </w:rPr>
              <w:t xml:space="preserve">Core Five</w:t>
            </w:r>
          </w:p>
        </w:tc>
        <w:tc>
          <w:tcPr/>
          <w:p>
            <w:pPr>
              <w:pStyle w:val="Compact"/>
              <w:spacing w:after="40" w:before="40"/>
              <w:jc w:val="left"/>
            </w:pPr>
            <w:r>
              <w:rPr>
                <w:sz w:val="17"/>
              </w:rPr>
              <w:t xml:space="preserve">CMT convened</w:t>
            </w:r>
          </w:p>
        </w:tc>
        <w:tc>
          <w:tcPr/>
          <w:p>
            <w:pPr>
              <w:pStyle w:val="Compact"/>
              <w:spacing w:after="40" w:before="40"/>
              <w:jc w:val="left"/>
            </w:pPr>
            <w:r>
              <w:rPr>
                <w:sz w:val="17"/>
              </w:rPr>
              <w:t xml:space="preserve">60 minutes (L3–4)</w:t>
            </w:r>
          </w:p>
        </w:tc>
      </w:tr>
      <w:tr>
        <w:tc>
          <w:tcPr/>
          <w:p>
            <w:pPr>
              <w:pStyle w:val="Compact"/>
              <w:spacing w:after="40" w:before="40"/>
              <w:jc w:val="left"/>
            </w:pPr>
            <w:r>
              <w:rPr>
                <w:sz w:val="17"/>
              </w:rPr>
              <w:t xml:space="preserve">Crisis Lead</w:t>
            </w:r>
          </w:p>
        </w:tc>
        <w:tc>
          <w:tcPr/>
          <w:p>
            <w:pPr>
              <w:pStyle w:val="Compact"/>
              <w:spacing w:after="40" w:before="40"/>
              <w:jc w:val="left"/>
            </w:pPr>
            <w:r>
              <w:rPr>
                <w:sz w:val="17"/>
              </w:rPr>
              <w:t xml:space="preserve">Board Chair + ARC Chair</w:t>
            </w:r>
          </w:p>
        </w:tc>
        <w:tc>
          <w:tcPr/>
          <w:p>
            <w:pPr>
              <w:pStyle w:val="Compact"/>
              <w:spacing w:after="40" w:before="40"/>
              <w:jc w:val="left"/>
            </w:pPr>
            <w:r>
              <w:rPr>
                <w:sz w:val="17"/>
              </w:rPr>
              <w:t xml:space="preserve">60 minutes (L3), immediately (L4)</w:t>
            </w:r>
          </w:p>
        </w:tc>
      </w:tr>
      <w:tr>
        <w:tc>
          <w:tcPr/>
          <w:p>
            <w:pPr>
              <w:pStyle w:val="Compact"/>
              <w:spacing w:after="40" w:before="40"/>
              <w:jc w:val="left"/>
            </w:pPr>
            <w:r>
              <w:rPr>
                <w:sz w:val="17"/>
              </w:rPr>
              <w:t xml:space="preserve">Disclosure Committee</w:t>
            </w:r>
          </w:p>
        </w:tc>
        <w:tc>
          <w:tcPr/>
          <w:p>
            <w:pPr>
              <w:pStyle w:val="Compact"/>
              <w:spacing w:after="40" w:before="40"/>
              <w:jc w:val="left"/>
            </w:pPr>
            <w:r>
              <w:rPr>
                <w:sz w:val="17"/>
              </w:rPr>
              <w:t xml:space="preserve">Materiality conclusion documented</w:t>
            </w:r>
          </w:p>
        </w:tc>
        <w:tc>
          <w:tcPr/>
          <w:p>
            <w:pPr>
              <w:pStyle w:val="Compact"/>
              <w:spacing w:after="40" w:before="40"/>
              <w:jc w:val="left"/>
            </w:pPr>
            <w:r>
              <w:rPr>
                <w:sz w:val="17"/>
              </w:rPr>
              <w:t xml:space="preserve">Within 60 minutes of first credible indication</w:t>
            </w:r>
          </w:p>
        </w:tc>
      </w:tr>
      <w:tr>
        <w:tc>
          <w:tcPr/>
          <w:p>
            <w:pPr>
              <w:pStyle w:val="Compact"/>
              <w:spacing w:after="40" w:before="40"/>
              <w:jc w:val="left"/>
            </w:pPr>
            <w:r>
              <w:rPr>
                <w:sz w:val="17"/>
              </w:rPr>
              <w:t xml:space="preserve">Board</w:t>
            </w:r>
          </w:p>
        </w:tc>
        <w:tc>
          <w:tcPr/>
          <w:p>
            <w:pPr>
              <w:pStyle w:val="Compact"/>
              <w:spacing w:after="40" w:before="40"/>
              <w:jc w:val="left"/>
            </w:pPr>
            <w:r>
              <w:rPr>
                <w:sz w:val="17"/>
              </w:rPr>
              <w:t xml:space="preserve">Full board briefed</w:t>
            </w:r>
          </w:p>
        </w:tc>
        <w:tc>
          <w:tcPr/>
          <w:p>
            <w:pPr>
              <w:pStyle w:val="Compact"/>
              <w:spacing w:after="40" w:before="40"/>
              <w:jc w:val="left"/>
            </w:pPr>
            <w:r>
              <w:rPr>
                <w:sz w:val="17"/>
              </w:rPr>
              <w:t xml:space="preserve">Within 4 hours (L4), before next market open where practicable</w:t>
            </w:r>
          </w:p>
        </w:tc>
      </w:tr>
    </w:tbl>
    <w:p>
      <w:r>
        <w:pict>
          <v:rect style="width:0;height:1.5pt" o:hralign="center" o:hrstd="t" o:hr="t"/>
        </w:pict>
      </w:r>
    </w:p>
    <w:bookmarkEnd w:id="58"/>
    <w:bookmarkEnd w:id="59"/>
    <w:bookmarkStart w:id="70" w:name="X1436bb339106c190611841025b37023d699e3af"/>
    <w:p>
      <w:pPr>
        <w:pStyle w:val="Heading2"/>
      </w:pPr>
      <w:r>
        <w:t xml:space="preserve">8. Response timeline and checklists</w:t>
      </w:r>
    </w:p>
    <w:bookmarkStart w:id="60" w:name="Xc462886597f09904ff13db16e76e0db2a5048bd"/>
    <w:p>
      <w:pPr>
        <w:pStyle w:val="Heading3"/>
      </w:pPr>
      <w:r>
        <w:t xml:space="preserve">8.1 The fast track for first words</w:t>
      </w:r>
    </w:p>
    <w:p>
      <w:pPr>
        <w:pStyle w:val="FirstParagraph"/>
      </w:pPr>
      <w:r>
        <w:t xml:space="preserve">To avoid the delay that turns a bad day into a bad week, pre-agree a</w:t>
      </w:r>
      <w:r>
        <w:t xml:space="preserve"> </w:t>
      </w:r>
      <w:r>
        <w:rPr>
          <w:bCs/>
          <w:b/>
        </w:rPr>
        <w:t xml:space="preserve">30-minute fast track</w:t>
      </w:r>
      <w:r>
        <w:t xml:space="preserve"> </w:t>
      </w:r>
      <w:r>
        <w:t xml:space="preserve">for holding statements:</w:t>
      </w:r>
    </w:p>
    <w:p>
      <w:pPr>
        <w:numPr>
          <w:ilvl w:val="0"/>
          <w:numId w:val="1022"/>
        </w:numPr>
        <w:pStyle w:val="Compact"/>
      </w:pPr>
      <w:r>
        <w:t xml:space="preserve">Comms drafts from the pre-approved holding statement (Template T7–T12).</w:t>
      </w:r>
    </w:p>
    <w:p>
      <w:pPr>
        <w:numPr>
          <w:ilvl w:val="0"/>
          <w:numId w:val="1022"/>
        </w:numPr>
        <w:pStyle w:val="Compact"/>
      </w:pPr>
      <w:r>
        <w:t xml:space="preserve">Legal and Company Secretary review (10 minutes).</w:t>
      </w:r>
    </w:p>
    <w:p>
      <w:pPr>
        <w:numPr>
          <w:ilvl w:val="0"/>
          <w:numId w:val="1022"/>
        </w:numPr>
        <w:pStyle w:val="Compact"/>
      </w:pPr>
      <w:r>
        <w:t xml:space="preserve">If market-sensitive: Disclosure Committee decides on Bursa announcement first.</w:t>
      </w:r>
    </w:p>
    <w:p>
      <w:pPr>
        <w:numPr>
          <w:ilvl w:val="0"/>
          <w:numId w:val="1022"/>
        </w:numPr>
        <w:pStyle w:val="Compact"/>
      </w:pPr>
      <w:r>
        <w:t xml:space="preserve">Release in</w:t>
      </w:r>
      <w:r>
        <w:t xml:space="preserve"> </w:t>
      </w:r>
      <w:r>
        <w:rPr>
          <w:bCs/>
          <w:b/>
        </w:rPr>
        <w:t xml:space="preserve">English and BM</w:t>
      </w:r>
      <w:r>
        <w:t xml:space="preserve"> </w:t>
      </w:r>
      <w:r>
        <w:t xml:space="preserve">together.</w:t>
      </w:r>
    </w:p>
    <w:p>
      <w:pPr>
        <w:numPr>
          <w:ilvl w:val="0"/>
          <w:numId w:val="1022"/>
        </w:numPr>
        <w:pStyle w:val="Compact"/>
      </w:pPr>
      <w:r>
        <w:t xml:space="preserve">Log the release time and wording.</w:t>
      </w:r>
    </w:p>
    <w:bookmarkEnd w:id="60"/>
    <w:bookmarkStart w:id="68" w:name="X05c8e1877cbdc1d31a794a2845e0ab56131d9e5"/>
    <w:p>
      <w:pPr>
        <w:pStyle w:val="Heading3"/>
      </w:pPr>
      <w:r>
        <w:t xml:space="preserve">8.2 Phase checklists</w:t>
      </w:r>
    </w:p>
    <w:bookmarkStart w:id="61" w:name="phase-1--stabilise-01-hour"/>
    <w:p>
      <w:pPr>
        <w:pStyle w:val="Heading4"/>
      </w:pPr>
      <w:r>
        <w:t xml:space="preserve">Phase 1 — Stabilise (0–1 hour)</w:t>
      </w:r>
    </w:p>
    <w:p>
      <w:pPr>
        <w:numPr>
          <w:ilvl w:val="0"/>
          <w:numId w:val="1023"/>
        </w:numPr>
        <w:pStyle w:val="Compact"/>
      </w:pPr>
      <w:r>
        <w:t xml:space="preserve">☐ Safety/containment actions under way</w:t>
      </w:r>
    </w:p>
    <w:p>
      <w:pPr>
        <w:numPr>
          <w:ilvl w:val="0"/>
          <w:numId w:val="1023"/>
        </w:numPr>
        <w:pStyle w:val="Compact"/>
      </w:pPr>
      <w:r>
        <w:t xml:space="preserve">☐ Two-line verified fact summary written</w:t>
      </w:r>
    </w:p>
    <w:p>
      <w:pPr>
        <w:numPr>
          <w:ilvl w:val="0"/>
          <w:numId w:val="1023"/>
        </w:numPr>
        <w:pStyle w:val="Compact"/>
      </w:pPr>
      <w:r>
        <w:t xml:space="preserve">☐ Core Five reached; Crisis Lead named</w:t>
      </w:r>
    </w:p>
    <w:p>
      <w:pPr>
        <w:numPr>
          <w:ilvl w:val="0"/>
          <w:numId w:val="1023"/>
        </w:numPr>
        <w:pStyle w:val="Compact"/>
      </w:pPr>
      <w:r>
        <w:t xml:space="preserve">☐ Legal hold issued; scheduled content paused</w:t>
      </w:r>
    </w:p>
    <w:p>
      <w:pPr>
        <w:numPr>
          <w:ilvl w:val="0"/>
          <w:numId w:val="1023"/>
        </w:numPr>
        <w:pStyle w:val="Compact"/>
      </w:pPr>
      <w:r>
        <w:t xml:space="preserve">☐ Insider log started; do-not-trade notice sent (T6)</w:t>
      </w:r>
    </w:p>
    <w:p>
      <w:pPr>
        <w:numPr>
          <w:ilvl w:val="0"/>
          <w:numId w:val="1023"/>
        </w:numPr>
        <w:pStyle w:val="Compact"/>
      </w:pPr>
      <w:r>
        <w:t xml:space="preserve">☐ Decision log started (T3)</w:t>
      </w:r>
    </w:p>
    <w:p>
      <w:pPr>
        <w:numPr>
          <w:ilvl w:val="0"/>
          <w:numId w:val="1023"/>
        </w:numPr>
        <w:pStyle w:val="Compact"/>
      </w:pPr>
      <w:r>
        <w:t xml:space="preserve">☐ Initial materiality screen done (Section 9.2)</w:t>
      </w:r>
    </w:p>
    <w:p>
      <w:pPr>
        <w:numPr>
          <w:ilvl w:val="0"/>
          <w:numId w:val="1023"/>
        </w:numPr>
        <w:pStyle w:val="Compact"/>
      </w:pPr>
      <w:r>
        <w:t xml:space="preserve">☐ Regulatory clocks identified and owners assigned (Section 2.3)</w:t>
      </w:r>
    </w:p>
    <w:p>
      <w:pPr>
        <w:numPr>
          <w:ilvl w:val="0"/>
          <w:numId w:val="1023"/>
        </w:numPr>
        <w:pStyle w:val="Compact"/>
      </w:pPr>
      <w:r>
        <w:t xml:space="preserve">☐ Spokesperson identified; staff told "refer all queries to Comms"</w:t>
      </w:r>
    </w:p>
    <w:bookmarkEnd w:id="61"/>
    <w:bookmarkStart w:id="62" w:name="phase-2--assess-and-announce-14-hours"/>
    <w:p>
      <w:pPr>
        <w:pStyle w:val="Heading4"/>
      </w:pPr>
      <w:r>
        <w:t xml:space="preserve">Phase 2 — Assess and announce (1–4 hours)</w:t>
      </w:r>
    </w:p>
    <w:p>
      <w:pPr>
        <w:numPr>
          <w:ilvl w:val="0"/>
          <w:numId w:val="1024"/>
        </w:numPr>
        <w:pStyle w:val="Compact"/>
      </w:pPr>
      <w:r>
        <w:t xml:space="preserve">☐ CMT convened; war room operational</w:t>
      </w:r>
    </w:p>
    <w:p>
      <w:pPr>
        <w:numPr>
          <w:ilvl w:val="0"/>
          <w:numId w:val="1024"/>
        </w:numPr>
        <w:pStyle w:val="Compact"/>
      </w:pPr>
      <w:r>
        <w:t xml:space="preserve">☐ Facts verified by two sources before use externally</w:t>
      </w:r>
    </w:p>
    <w:p>
      <w:pPr>
        <w:numPr>
          <w:ilvl w:val="0"/>
          <w:numId w:val="1024"/>
        </w:numPr>
        <w:pStyle w:val="Compact"/>
      </w:pPr>
      <w:r>
        <w:t xml:space="preserve">☐ Bursa announcement and/or halt decision made and logged</w:t>
      </w:r>
    </w:p>
    <w:p>
      <w:pPr>
        <w:numPr>
          <w:ilvl w:val="0"/>
          <w:numId w:val="1024"/>
        </w:numPr>
        <w:pStyle w:val="Compact"/>
      </w:pPr>
      <w:r>
        <w:t xml:space="preserve">☐ Holding statement released (EN + BM); staff note released</w:t>
      </w:r>
    </w:p>
    <w:p>
      <w:pPr>
        <w:numPr>
          <w:ilvl w:val="0"/>
          <w:numId w:val="1024"/>
        </w:numPr>
        <w:pStyle w:val="Compact"/>
      </w:pPr>
      <w:r>
        <w:t xml:space="preserve">☐ Board Chair/ARC Chair informed; broader Board briefed as required</w:t>
      </w:r>
    </w:p>
    <w:p>
      <w:pPr>
        <w:numPr>
          <w:ilvl w:val="0"/>
          <w:numId w:val="1024"/>
        </w:numPr>
        <w:pStyle w:val="Compact"/>
      </w:pPr>
      <w:r>
        <w:t xml:space="preserve">☐ Media-query log open; first responses sent (acknowledge, give time of next update)</w:t>
      </w:r>
    </w:p>
    <w:p>
      <w:pPr>
        <w:numPr>
          <w:ilvl w:val="0"/>
          <w:numId w:val="1024"/>
        </w:numPr>
        <w:pStyle w:val="Compact"/>
      </w:pPr>
      <w:r>
        <w:t xml:space="preserve">☐ Social and media monitoring live with a named escalation owner</w:t>
      </w:r>
    </w:p>
    <w:p>
      <w:pPr>
        <w:numPr>
          <w:ilvl w:val="0"/>
          <w:numId w:val="1024"/>
        </w:numPr>
        <w:pStyle w:val="Compact"/>
      </w:pPr>
      <w:r>
        <w:t xml:space="preserve">☐ Key customers, lenders and partners given a short heads-up</w:t>
      </w:r>
      <w:r>
        <w:t xml:space="preserve"> </w:t>
      </w:r>
      <w:r>
        <w:rPr>
          <w:bCs/>
          <w:b/>
        </w:rPr>
        <w:t xml:space="preserve">after</w:t>
      </w:r>
      <w:r>
        <w:t xml:space="preserve"> </w:t>
      </w:r>
      <w:r>
        <w:t xml:space="preserve">the Bursa announcement if the matter is material</w:t>
      </w:r>
    </w:p>
    <w:p>
      <w:pPr>
        <w:numPr>
          <w:ilvl w:val="0"/>
          <w:numId w:val="1024"/>
        </w:numPr>
        <w:pStyle w:val="Compact"/>
      </w:pPr>
      <w:r>
        <w:t xml:space="preserve">☐ Insurers notified; external advisers engaged</w:t>
      </w:r>
    </w:p>
    <w:bookmarkEnd w:id="62"/>
    <w:bookmarkStart w:id="63" w:name="phase-3--sustain-424-hours"/>
    <w:p>
      <w:pPr>
        <w:pStyle w:val="Heading4"/>
      </w:pPr>
      <w:r>
        <w:t xml:space="preserve">Phase 3 — Sustain (4–24 hours)</w:t>
      </w:r>
    </w:p>
    <w:p>
      <w:pPr>
        <w:numPr>
          <w:ilvl w:val="0"/>
          <w:numId w:val="1025"/>
        </w:numPr>
        <w:pStyle w:val="Compact"/>
      </w:pPr>
      <w:r>
        <w:t xml:space="preserve">☐ SITREP issued; next update time published</w:t>
      </w:r>
    </w:p>
    <w:p>
      <w:pPr>
        <w:numPr>
          <w:ilvl w:val="0"/>
          <w:numId w:val="1025"/>
        </w:numPr>
        <w:pStyle w:val="Compact"/>
      </w:pPr>
      <w:r>
        <w:t xml:space="preserve">☐ Facts refreshed; Q&amp;A updated (Section 11)</w:t>
      </w:r>
    </w:p>
    <w:p>
      <w:pPr>
        <w:numPr>
          <w:ilvl w:val="0"/>
          <w:numId w:val="1025"/>
        </w:numPr>
        <w:pStyle w:val="Compact"/>
      </w:pPr>
      <w:r>
        <w:t xml:space="preserve">☐ Regulators briefed as required; filings made</w:t>
      </w:r>
    </w:p>
    <w:p>
      <w:pPr>
        <w:numPr>
          <w:ilvl w:val="0"/>
          <w:numId w:val="1025"/>
        </w:numPr>
        <w:pStyle w:val="Compact"/>
      </w:pPr>
      <w:r>
        <w:t xml:space="preserve">☐ Employee briefing/town hall held; managers equipped with talking points</w:t>
      </w:r>
    </w:p>
    <w:p>
      <w:pPr>
        <w:numPr>
          <w:ilvl w:val="0"/>
          <w:numId w:val="1025"/>
        </w:numPr>
        <w:pStyle w:val="Compact"/>
      </w:pPr>
      <w:r>
        <w:t xml:space="preserve">☐ Analyst/investor communications prepared for release</w:t>
      </w:r>
      <w:r>
        <w:t xml:space="preserve"> </w:t>
      </w:r>
      <w:r>
        <w:rPr>
          <w:bCs/>
          <w:b/>
        </w:rPr>
        <w:t xml:space="preserve">after</w:t>
      </w:r>
      <w:r>
        <w:t xml:space="preserve"> </w:t>
      </w:r>
      <w:r>
        <w:t xml:space="preserve">Bursa announcement</w:t>
      </w:r>
    </w:p>
    <w:p>
      <w:pPr>
        <w:numPr>
          <w:ilvl w:val="0"/>
          <w:numId w:val="1025"/>
        </w:numPr>
        <w:pStyle w:val="Compact"/>
      </w:pPr>
      <w:r>
        <w:t xml:space="preserve">☐ Rumour log reviewed; corrections issued only through official channels</w:t>
      </w:r>
    </w:p>
    <w:p>
      <w:pPr>
        <w:numPr>
          <w:ilvl w:val="0"/>
          <w:numId w:val="1025"/>
        </w:numPr>
        <w:pStyle w:val="Compact"/>
      </w:pPr>
      <w:r>
        <w:t xml:space="preserve">☐ Shift roster in place; fatigue managed</w:t>
      </w:r>
    </w:p>
    <w:p>
      <w:pPr>
        <w:numPr>
          <w:ilvl w:val="0"/>
          <w:numId w:val="1025"/>
        </w:numPr>
        <w:pStyle w:val="Compact"/>
      </w:pPr>
      <w:r>
        <w:t xml:space="preserve">☐ Share-price and trading-volume watch with CFO/IR</w:t>
      </w:r>
    </w:p>
    <w:bookmarkEnd w:id="63"/>
    <w:bookmarkStart w:id="64" w:name="phase-4--consolidate-2472-hours"/>
    <w:p>
      <w:pPr>
        <w:pStyle w:val="Heading4"/>
      </w:pPr>
      <w:r>
        <w:t xml:space="preserve">Phase 4 — Consolidate (24–72 hours)</w:t>
      </w:r>
    </w:p>
    <w:p>
      <w:pPr>
        <w:numPr>
          <w:ilvl w:val="0"/>
          <w:numId w:val="1026"/>
        </w:numPr>
        <w:pStyle w:val="Compact"/>
      </w:pPr>
      <w:r>
        <w:t xml:space="preserve">☐ Root-cause work commissioned with clear independence where needed</w:t>
      </w:r>
    </w:p>
    <w:p>
      <w:pPr>
        <w:numPr>
          <w:ilvl w:val="0"/>
          <w:numId w:val="1026"/>
        </w:numPr>
        <w:pStyle w:val="Compact"/>
      </w:pPr>
      <w:r>
        <w:t xml:space="preserve">☐ Follow-up Bursa announcements made as facts develop (an "update" announcement every time the material picture changes)</w:t>
      </w:r>
    </w:p>
    <w:p>
      <w:pPr>
        <w:numPr>
          <w:ilvl w:val="0"/>
          <w:numId w:val="1026"/>
        </w:numPr>
        <w:pStyle w:val="Compact"/>
      </w:pPr>
      <w:r>
        <w:t xml:space="preserve">☐ Support for affected people (victims, customers, staff, families) visible and measurable</w:t>
      </w:r>
    </w:p>
    <w:p>
      <w:pPr>
        <w:numPr>
          <w:ilvl w:val="0"/>
          <w:numId w:val="1026"/>
        </w:numPr>
        <w:pStyle w:val="Compact"/>
      </w:pPr>
      <w:r>
        <w:t xml:space="preserve">☐ Stakeholder map reviewed; any missed group contacted</w:t>
      </w:r>
    </w:p>
    <w:p>
      <w:pPr>
        <w:numPr>
          <w:ilvl w:val="0"/>
          <w:numId w:val="1026"/>
        </w:numPr>
        <w:pStyle w:val="Compact"/>
      </w:pPr>
      <w:r>
        <w:t xml:space="preserve">☐ Board decision on any extraordinary measures (leaves, independent review, leadership change)</w:t>
      </w:r>
    </w:p>
    <w:p>
      <w:pPr>
        <w:numPr>
          <w:ilvl w:val="0"/>
          <w:numId w:val="1026"/>
        </w:numPr>
        <w:pStyle w:val="Compact"/>
      </w:pPr>
      <w:r>
        <w:t xml:space="preserve">☐ Press conference or interview scheduled if warranted (Section 12.5)</w:t>
      </w:r>
    </w:p>
    <w:bookmarkEnd w:id="64"/>
    <w:bookmarkStart w:id="65" w:name="X4e9ae7a0724541343b9348207695ed835a50f1b"/>
    <w:p>
      <w:pPr>
        <w:pStyle w:val="Heading4"/>
      </w:pPr>
      <w:r>
        <w:t xml:space="preserve">Phase 5 — Stabilise and investigate (Days 4–14)</w:t>
      </w:r>
    </w:p>
    <w:p>
      <w:pPr>
        <w:numPr>
          <w:ilvl w:val="0"/>
          <w:numId w:val="1027"/>
        </w:numPr>
        <w:pStyle w:val="Compact"/>
      </w:pPr>
      <w:r>
        <w:t xml:space="preserve">☐ Independent findings schedule communicated</w:t>
      </w:r>
    </w:p>
    <w:p>
      <w:pPr>
        <w:numPr>
          <w:ilvl w:val="0"/>
          <w:numId w:val="1027"/>
        </w:numPr>
        <w:pStyle w:val="Compact"/>
      </w:pPr>
      <w:r>
        <w:t xml:space="preserve">☐ Regulatory submissions and follow-ups tracked</w:t>
      </w:r>
    </w:p>
    <w:p>
      <w:pPr>
        <w:numPr>
          <w:ilvl w:val="0"/>
          <w:numId w:val="1027"/>
        </w:numPr>
        <w:pStyle w:val="Compact"/>
      </w:pPr>
      <w:r>
        <w:t xml:space="preserve">☐ Customer/supplier remediation under way</w:t>
      </w:r>
    </w:p>
    <w:p>
      <w:pPr>
        <w:numPr>
          <w:ilvl w:val="0"/>
          <w:numId w:val="1027"/>
        </w:numPr>
        <w:pStyle w:val="Compact"/>
      </w:pPr>
      <w:r>
        <w:t xml:space="preserve">☐ Employee pulse check and counselling support</w:t>
      </w:r>
    </w:p>
    <w:p>
      <w:pPr>
        <w:numPr>
          <w:ilvl w:val="0"/>
          <w:numId w:val="1027"/>
        </w:numPr>
        <w:pStyle w:val="Compact"/>
      </w:pPr>
      <w:r>
        <w:t xml:space="preserve">☐ Reputation metrics tracked (Section 19.3)</w:t>
      </w:r>
    </w:p>
    <w:bookmarkEnd w:id="65"/>
    <w:bookmarkStart w:id="66" w:name="phase-6--recover-weeks-212"/>
    <w:p>
      <w:pPr>
        <w:pStyle w:val="Heading4"/>
      </w:pPr>
      <w:r>
        <w:t xml:space="preserve">Phase 6 — Recover (Weeks 2–12)</w:t>
      </w:r>
    </w:p>
    <w:p>
      <w:pPr>
        <w:numPr>
          <w:ilvl w:val="0"/>
          <w:numId w:val="1028"/>
        </w:numPr>
        <w:pStyle w:val="Compact"/>
      </w:pPr>
      <w:r>
        <w:t xml:space="preserve">☐ 30-60-90 rebuild plan approved (Section 19.2)</w:t>
      </w:r>
    </w:p>
    <w:p>
      <w:pPr>
        <w:numPr>
          <w:ilvl w:val="0"/>
          <w:numId w:val="1028"/>
        </w:numPr>
        <w:pStyle w:val="Compact"/>
      </w:pPr>
      <w:r>
        <w:t xml:space="preserve">☐ Say-do ledger published internally and, where appropriate, externally</w:t>
      </w:r>
    </w:p>
    <w:p>
      <w:pPr>
        <w:numPr>
          <w:ilvl w:val="0"/>
          <w:numId w:val="1028"/>
        </w:numPr>
        <w:pStyle w:val="Compact"/>
      </w:pPr>
      <w:r>
        <w:t xml:space="preserve">☐ Corporate governance and risk-management disclosures updated in the annual report</w:t>
      </w:r>
    </w:p>
    <w:p>
      <w:pPr>
        <w:numPr>
          <w:ilvl w:val="0"/>
          <w:numId w:val="1028"/>
        </w:numPr>
        <w:pStyle w:val="Compact"/>
      </w:pPr>
      <w:r>
        <w:t xml:space="preserve">☐ Insurance recoveries and legal exposures tracked</w:t>
      </w:r>
    </w:p>
    <w:bookmarkEnd w:id="66"/>
    <w:bookmarkStart w:id="67" w:name="Xa168e98b5af932d415bcdcc717491fcff044fe1"/>
    <w:p>
      <w:pPr>
        <w:pStyle w:val="Heading4"/>
      </w:pPr>
      <w:r>
        <w:t xml:space="preserve">Phase 7 — Learn (within 30 days of de-escalation)</w:t>
      </w:r>
    </w:p>
    <w:p>
      <w:pPr>
        <w:numPr>
          <w:ilvl w:val="0"/>
          <w:numId w:val="1029"/>
        </w:numPr>
        <w:pStyle w:val="Compact"/>
      </w:pPr>
      <w:r>
        <w:t xml:space="preserve">☐ After-action review completed (Template T17)</w:t>
      </w:r>
    </w:p>
    <w:p>
      <w:pPr>
        <w:numPr>
          <w:ilvl w:val="0"/>
          <w:numId w:val="1029"/>
        </w:numPr>
        <w:pStyle w:val="Compact"/>
      </w:pPr>
      <w:r>
        <w:t xml:space="preserve">☐ Playbook updated; owners and dates assigned</w:t>
      </w:r>
    </w:p>
    <w:p>
      <w:pPr>
        <w:numPr>
          <w:ilvl w:val="0"/>
          <w:numId w:val="1029"/>
        </w:numPr>
        <w:pStyle w:val="Compact"/>
      </w:pPr>
      <w:r>
        <w:t xml:space="preserve">☐ Board receives the review</w:t>
      </w:r>
    </w:p>
    <w:bookmarkEnd w:id="67"/>
    <w:bookmarkEnd w:id="68"/>
    <w:bookmarkStart w:id="69" w:name="X8cae4f47aebd35eaf66db0f2ec7b71b9e5088b6"/>
    <w:p>
      <w:pPr>
        <w:pStyle w:val="Heading3"/>
      </w:pPr>
      <w:r>
        <w:t xml:space="preserve">8.3 Fatigue and well-being</w:t>
      </w:r>
    </w:p>
    <w:p>
      <w:pPr>
        <w:pStyle w:val="FirstParagraph"/>
      </w:pPr>
      <w:r>
        <w:t xml:space="preserve">Crisis teams make worse decisions after 18+ hours. Rotate decision-makers, schedule meals and rest, and provide counselling access to team members who have faced traumatic events (fatalities, threats, online harassment). Include the families of crisis-team members in your thinking: staff may be doxxed or harassed.</w:t>
      </w:r>
    </w:p>
    <w:p>
      <w:r>
        <w:pict>
          <v:rect style="width:0;height:1.5pt" o:hralign="center" o:hrstd="t" o:hr="t"/>
        </w:pict>
      </w:r>
    </w:p>
    <w:bookmarkEnd w:id="69"/>
    <w:bookmarkEnd w:id="70"/>
    <w:bookmarkEnd w:id="71"/>
    <w:bookmarkStart w:id="111" w:name="part-c--communicate"/>
    <w:p>
      <w:pPr>
        <w:pStyle w:val="Heading1"/>
      </w:pPr>
      <w:r>
        <w:t xml:space="preserve">PART C — COMMUNICATE</w:t>
      </w:r>
    </w:p>
    <w:bookmarkStart w:id="84" w:name="X05968d3b1215e3966e687a521025b2557943853"/>
    <w:p>
      <w:pPr>
        <w:pStyle w:val="Heading2"/>
      </w:pPr>
      <w:r>
        <w:t xml:space="preserve">9. Disclosure and capital-markets playbook (Bursa-first)</w:t>
      </w:r>
    </w:p>
    <w:p>
      <w:pPr>
        <w:pStyle w:val="FirstParagraph"/>
      </w:pPr>
      <w:r>
        <w:t xml:space="preserve">This is the section that distinguishes a PLC playbook from a generic one. It covers what you must tell the market, how and when, and how you keep information under control until you do.</w:t>
      </w:r>
    </w:p>
    <w:bookmarkStart w:id="72" w:name="Xf9ed495001a49c9331b2cec17871f067a6460e0"/>
    <w:p>
      <w:pPr>
        <w:pStyle w:val="Heading3"/>
      </w:pPr>
      <w:r>
        <w:t xml:space="preserve">9.1 Core rules in plain language</w:t>
      </w:r>
    </w:p>
    <w:p>
      <w:pPr>
        <w:numPr>
          <w:ilvl w:val="0"/>
          <w:numId w:val="1030"/>
        </w:numPr>
        <w:pStyle w:val="Compact"/>
      </w:pPr>
      <w:r>
        <w:rPr>
          <w:bCs/>
          <w:b/>
        </w:rPr>
        <w:t xml:space="preserve">If it is material, announce it immediately through Bursa.</w:t>
      </w:r>
      <w:r>
        <w:t xml:space="preserve"> </w:t>
      </w:r>
      <w:r>
        <w:t xml:space="preserve">Not "after the press conference", not "after the board meeting next week", not "when we know more". The obligation is "immediate" disclosure</w:t>
      </w:r>
      <w:r>
        <w:t xml:space="preserve"> </w:t>
      </w:r>
      <w:r>
        <w:rPr>
          <w:bCs/>
          <w:b/>
        </w:rPr>
        <w:t xml:space="preserve">[C]</w:t>
      </w:r>
      <w:r>
        <w:t xml:space="preserve">; in practice that means as soon as the facts allow an accurate announcement, and an interim announcement of what you know is better than silence.</w:t>
      </w:r>
      <w:r>
        <w:t xml:space="preserve"> </w:t>
      </w:r>
      <w:r>
        <w:rPr>
          <w:iCs/>
          <w:i/>
        </w:rPr>
        <w:t xml:space="preserve">(That practical reading is the drafter's, not a quotation — confirm how the Listing Requirements define "immediately"</w:t>
      </w:r>
      <w:r>
        <w:rPr>
          <w:iCs/>
          <w:i/>
        </w:rPr>
        <w:t xml:space="preserve"> </w:t>
      </w:r>
      <w:r>
        <w:rPr>
          <w:bCs/>
          <w:b/>
          <w:iCs/>
          <w:i/>
        </w:rPr>
        <w:t xml:space="preserve">[V]</w:t>
      </w:r>
      <w:r>
        <w:rPr>
          <w:iCs/>
          <w:i/>
        </w:rPr>
        <w:t xml:space="preserve">.)</w:t>
      </w:r>
    </w:p>
    <w:p>
      <w:pPr>
        <w:numPr>
          <w:ilvl w:val="0"/>
          <w:numId w:val="1030"/>
        </w:numPr>
        <w:pStyle w:val="Compact"/>
      </w:pPr>
      <w:r>
        <w:rPr>
          <w:bCs/>
          <w:b/>
        </w:rPr>
        <w:t xml:space="preserve">Bursa first, everyone else second.</w:t>
      </w:r>
      <w:r>
        <w:t xml:space="preserve"> </w:t>
      </w:r>
      <w:r>
        <w:t xml:space="preserve">Media, analysts, lenders, customers, employees and social media hear it at the same time as or after the market. The practical sequence for a material event is:</w:t>
      </w:r>
      <w:r>
        <w:t xml:space="preserve"> </w:t>
      </w:r>
      <w:r>
        <w:rPr>
          <w:iCs/>
          <w:i/>
        </w:rPr>
        <w:t xml:space="preserve">Bursa LINK announcement → press release / website / social → staff note → analyst and investor calls → stakeholder letters.</w:t>
      </w:r>
      <w:r>
        <w:t xml:space="preserve"> </w:t>
      </w:r>
      <w:r>
        <w:t xml:space="preserve">The exception is life-safety instruction, which is never delayed.</w:t>
      </w:r>
    </w:p>
    <w:p>
      <w:pPr>
        <w:numPr>
          <w:ilvl w:val="0"/>
          <w:numId w:val="1030"/>
        </w:numPr>
        <w:pStyle w:val="Compact"/>
      </w:pPr>
      <w:r>
        <w:rPr>
          <w:bCs/>
          <w:b/>
        </w:rPr>
        <w:t xml:space="preserve">The exception to immediate disclosure is narrow and short-lived.</w:t>
      </w:r>
      <w:r>
        <w:t xml:space="preserve"> </w:t>
      </w:r>
      <w:r>
        <w:t xml:space="preserve">Companies have been able to withhold material information that is in a state of flux, but Bursa enforcement releases state that this right ceases when unusual market activity suggests a leak</w:t>
      </w:r>
      <w:r>
        <w:t xml:space="preserve"> </w:t>
      </w:r>
      <w:r>
        <w:rPr>
          <w:bCs/>
          <w:b/>
        </w:rPr>
        <w:t xml:space="preserve">[C]</w:t>
      </w:r>
      <w:r>
        <w:t xml:space="preserve">. Treat any leak signal — UMA, rumour, press query, social chatter, unusual volume — as the end of the confidentiality window.</w:t>
      </w:r>
    </w:p>
    <w:p>
      <w:pPr>
        <w:numPr>
          <w:ilvl w:val="0"/>
          <w:numId w:val="1030"/>
        </w:numPr>
        <w:pStyle w:val="Compact"/>
      </w:pPr>
      <w:r>
        <w:rPr>
          <w:bCs/>
          <w:b/>
        </w:rPr>
        <w:t xml:space="preserve">Do not use "negotiations in progress" as a shield.</w:t>
      </w:r>
      <w:r>
        <w:t xml:space="preserve"> </w:t>
      </w:r>
      <w:r>
        <w:t xml:space="preserve">Bursa has stated that unpublished material information, including matters at the negotiation or discussion stage, must be disclosed when the exception ends</w:t>
      </w:r>
      <w:r>
        <w:t xml:space="preserve"> </w:t>
      </w:r>
      <w:r>
        <w:rPr>
          <w:bCs/>
          <w:b/>
        </w:rPr>
        <w:t xml:space="preserve">[C — Lay Hong 2017 release]</w:t>
      </w:r>
      <w:r>
        <w:t xml:space="preserve">.</w:t>
      </w:r>
    </w:p>
    <w:p>
      <w:pPr>
        <w:numPr>
          <w:ilvl w:val="0"/>
          <w:numId w:val="1030"/>
        </w:numPr>
        <w:pStyle w:val="Compact"/>
      </w:pPr>
      <w:r>
        <w:rPr>
          <w:bCs/>
          <w:b/>
        </w:rPr>
        <w:t xml:space="preserve">Accuracy beats speed — but speed has a ceiling.</w:t>
      </w:r>
      <w:r>
        <w:t xml:space="preserve"> </w:t>
      </w:r>
      <w:r>
        <w:t xml:space="preserve">A short, accurate holding announcement ("the company is aware of X; investigation under way; further announcement to follow") is better than a perfect one delivered after rumours have moved the stock.</w:t>
      </w:r>
    </w:p>
    <w:p>
      <w:pPr>
        <w:numPr>
          <w:ilvl w:val="0"/>
          <w:numId w:val="1030"/>
        </w:numPr>
        <w:pStyle w:val="Compact"/>
      </w:pPr>
      <w:r>
        <w:rPr>
          <w:bCs/>
          <w:b/>
        </w:rPr>
        <w:t xml:space="preserve">Say the same thing everywhere.</w:t>
      </w:r>
      <w:r>
        <w:t xml:space="preserve"> </w:t>
      </w:r>
      <w:r>
        <w:t xml:space="preserve">Bursa announcement, press release, website, social posts and scripts must be word-consistent on facts, numbers and dates.</w:t>
      </w:r>
    </w:p>
    <w:p>
      <w:pPr>
        <w:numPr>
          <w:ilvl w:val="0"/>
          <w:numId w:val="1030"/>
        </w:numPr>
        <w:pStyle w:val="Compact"/>
      </w:pPr>
      <w:r>
        <w:rPr>
          <w:bCs/>
          <w:b/>
        </w:rPr>
        <w:t xml:space="preserve">Update when the picture changes.</w:t>
      </w:r>
      <w:r>
        <w:t xml:space="preserve"> </w:t>
      </w:r>
      <w:r>
        <w:t xml:space="preserve">Each material development triggers a new announcement; do not let the market's understanding drift from the facts.</w:t>
      </w:r>
    </w:p>
    <w:bookmarkEnd w:id="72"/>
    <w:bookmarkStart w:id="73" w:name="X01d1e9877c86e62a897d8137c9ccb2bb5cf0824"/>
    <w:p>
      <w:pPr>
        <w:pStyle w:val="Heading3"/>
      </w:pPr>
      <w:r>
        <w:t xml:space="preserve">9.2 Disclosure Decision Tree</w:t>
      </w:r>
    </w:p>
    <w:p>
      <w:pPr>
        <w:pStyle w:val="SourceCode"/>
      </w:pPr>
      <w:r>
        <w:rPr>
          <w:rStyle w:val="VerbatimChar"/>
        </w:rPr>
        <w:t xml:space="preserve">EVENT / INFORMATION / RUMOUR / QUERY ARRIVES</w:t>
      </w:r>
      <w:r>
        <w:br/>
      </w:r>
      <w:r>
        <w:rPr>
          <w:rStyle w:val="VerbatimChar"/>
        </w:rPr>
        <w:t xml:space="preserve">              │</w:t>
      </w:r>
      <w:r>
        <w:br/>
      </w:r>
      <w:r>
        <w:rPr>
          <w:rStyle w:val="VerbatimChar"/>
        </w:rPr>
        <w:t xml:space="preserve">              ▼</w:t>
      </w:r>
      <w:r>
        <w:br/>
      </w:r>
      <w:r>
        <w:rPr>
          <w:rStyle w:val="VerbatimChar"/>
        </w:rPr>
        <w:t xml:space="preserve">Q1. Could this reasonably be expected to affect the price, value or</w:t>
      </w:r>
      <w:r>
        <w:br/>
      </w:r>
      <w:r>
        <w:rPr>
          <w:rStyle w:val="VerbatimChar"/>
        </w:rPr>
        <w:t xml:space="preserve">    market activity of our securities, or an investor's decision?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NO       UNSURE                     YES</w:t>
      </w:r>
      <w:r>
        <w:br/>
      </w:r>
      <w:r>
        <w:rPr>
          <w:rStyle w:val="VerbatimChar"/>
        </w:rPr>
        <w:t xml:space="preserve">   │          │                        │</w:t>
      </w:r>
      <w:r>
        <w:br/>
      </w:r>
      <w:r>
        <w:rPr>
          <w:rStyle w:val="VerbatimChar"/>
        </w:rPr>
        <w:t xml:space="preserve">   │   Treat as YES until counsel +    │</w:t>
      </w:r>
      <w:r>
        <w:br/>
      </w:r>
      <w:r>
        <w:rPr>
          <w:rStyle w:val="VerbatimChar"/>
        </w:rPr>
        <w:t xml:space="preserve">   │   Company Secretary conclude      │</w:t>
      </w:r>
      <w:r>
        <w:br/>
      </w:r>
      <w:r>
        <w:rPr>
          <w:rStyle w:val="VerbatimChar"/>
        </w:rPr>
        <w:t xml:space="preserve">   │   otherwise (presume disclosure)  │</w:t>
      </w:r>
      <w:r>
        <w:br/>
      </w:r>
      <w:r>
        <w:rPr>
          <w:rStyle w:val="VerbatimChar"/>
        </w:rPr>
        <w:t xml:space="preserve">   ▼                                   ▼</w:t>
      </w:r>
      <w:r>
        <w:br/>
      </w:r>
      <w:r>
        <w:rPr>
          <w:rStyle w:val="VerbatimChar"/>
        </w:rPr>
        <w:t xml:space="preserve">Log reasoning (T4).            Q2. Is there a recognised exception to</w:t>
      </w:r>
      <w:r>
        <w:br/>
      </w:r>
      <w:r>
        <w:rPr>
          <w:rStyle w:val="VerbatimChar"/>
        </w:rPr>
        <w:t xml:space="preserve">Re-assess every 2 hours,           immediate disclosure that counsel</w:t>
      </w:r>
      <w:r>
        <w:br/>
      </w:r>
      <w:r>
        <w:rPr>
          <w:rStyle w:val="VerbatimChar"/>
        </w:rPr>
        <w:t xml:space="preserve">or on ANY new fact,               confirms applies (Para 9.05 [V]) AND is</w:t>
      </w:r>
      <w:r>
        <w:br/>
      </w:r>
      <w:r>
        <w:rPr>
          <w:rStyle w:val="VerbatimChar"/>
        </w:rPr>
        <w:t xml:space="preserve">rumour, query, price move.         the information still fully confidential?</w:t>
      </w:r>
      <w:r>
        <w:br/>
      </w:r>
      <w:r>
        <w:rPr>
          <w:rStyle w:val="VerbatimChar"/>
        </w:rPr>
        <w:t xml:space="preserve">                                       │</w:t>
      </w:r>
      <w:r>
        <w:br/>
      </w:r>
      <w:r>
        <w:rPr>
          <w:rStyle w:val="VerbatimChar"/>
        </w:rPr>
        <w:t xml:space="preserve">                         ┌─────────────┴─────────────┐</w:t>
      </w:r>
      <w:r>
        <w:br/>
      </w:r>
      <w:r>
        <w:rPr>
          <w:rStyle w:val="VerbatimChar"/>
        </w:rPr>
        <w:t xml:space="preserve">                        NO                          YES (rare)</w:t>
      </w:r>
      <w:r>
        <w:br/>
      </w:r>
      <w:r>
        <w:rPr>
          <w:rStyle w:val="VerbatimChar"/>
        </w:rPr>
        <w:t xml:space="preserve">                         │                           │</w:t>
      </w:r>
      <w:r>
        <w:br/>
      </w:r>
      <w:r>
        <w:rPr>
          <w:rStyle w:val="VerbatimChar"/>
        </w:rPr>
        <w:t xml:space="preserve">                         ▼                           ▼</w:t>
      </w:r>
      <w:r>
        <w:br/>
      </w:r>
      <w:r>
        <w:rPr>
          <w:rStyle w:val="VerbatimChar"/>
        </w:rPr>
        <w:t xml:space="preserve">              ANNOUNCE IMMEDIATELY        Hold under strict control:</w:t>
      </w:r>
      <w:r>
        <w:br/>
      </w:r>
      <w:r>
        <w:rPr>
          <w:rStyle w:val="VerbatimChar"/>
        </w:rPr>
        <w:t xml:space="preserve">              via Bursa LINK              • insider log + do-not-trade (T5/T6)</w:t>
      </w:r>
      <w:r>
        <w:br/>
      </w:r>
      <w:r>
        <w:rPr>
          <w:rStyle w:val="VerbatimChar"/>
        </w:rPr>
        <w:t xml:space="preserve">              (go to Q3 for halt)         • monitor for leak signals every hour</w:t>
      </w:r>
      <w:r>
        <w:br/>
      </w:r>
      <w:r>
        <w:rPr>
          <w:rStyle w:val="VerbatimChar"/>
        </w:rPr>
        <w:t xml:space="preserve">                                          • pre-draft the announcement</w:t>
      </w:r>
      <w:r>
        <w:br/>
      </w:r>
      <w:r>
        <w:rPr>
          <w:rStyle w:val="VerbatimChar"/>
        </w:rPr>
        <w:t xml:space="preserve">                                          ANY leak signal ⇒ announce immediately</w:t>
      </w:r>
      <w:r>
        <w:br/>
      </w:r>
      <w:r>
        <w:rPr>
          <w:rStyle w:val="VerbatimChar"/>
        </w:rPr>
        <w:t xml:space="preserve">                         │</w:t>
      </w:r>
      <w:r>
        <w:br/>
      </w:r>
      <w:r>
        <w:rPr>
          <w:rStyle w:val="VerbatimChar"/>
        </w:rPr>
        <w:t xml:space="preserve">                         ▼</w:t>
      </w:r>
      <w:r>
        <w:br/>
      </w:r>
      <w:r>
        <w:rPr>
          <w:rStyle w:val="VerbatimChar"/>
        </w:rPr>
        <w:t xml:space="preserve">Q3. Can we release an accurate announcement NOW, in an orderly way?</w:t>
      </w:r>
      <w:r>
        <w:br/>
      </w:r>
      <w:r>
        <w:rPr>
          <w:rStyle w:val="VerbatimChar"/>
        </w:rPr>
        <w:t xml:space="preserve">         │</w:t>
      </w:r>
      <w:r>
        <w:br/>
      </w:r>
      <w:r>
        <w:rPr>
          <w:rStyle w:val="VerbatimChar"/>
        </w:rPr>
        <w:t xml:space="preserve">   ┌─────┴───────────────┐</w:t>
      </w:r>
      <w:r>
        <w:br/>
      </w:r>
      <w:r>
        <w:rPr>
          <w:rStyle w:val="VerbatimChar"/>
        </w:rPr>
        <w:t xml:space="preserve">  YES                   NO (market open; facts incomplete; need time)</w:t>
      </w:r>
      <w:r>
        <w:br/>
      </w:r>
      <w:r>
        <w:rPr>
          <w:rStyle w:val="VerbatimChar"/>
        </w:rPr>
        <w:t xml:space="preserve">   │                     │</w:t>
      </w:r>
      <w:r>
        <w:br/>
      </w:r>
      <w:r>
        <w:rPr>
          <w:rStyle w:val="VerbatimChar"/>
        </w:rPr>
        <w:t xml:space="preserve">   ▼                     ▼</w:t>
      </w:r>
      <w:r>
        <w:br/>
      </w:r>
      <w:r>
        <w:rPr>
          <w:rStyle w:val="VerbatimChar"/>
        </w:rPr>
        <w:t xml:space="preserve">Announce.        Call Bursa; request trading halt (PN2 [C]) while the</w:t>
      </w:r>
      <w:r>
        <w:br/>
      </w:r>
      <w:r>
        <w:rPr>
          <w:rStyle w:val="VerbatimChar"/>
        </w:rPr>
        <w:t xml:space="preserve">Then execute     announcement is finalised. Prepare holding statement.</w:t>
      </w:r>
      <w:r>
        <w:br/>
      </w:r>
      <w:r>
        <w:rPr>
          <w:rStyle w:val="VerbatimChar"/>
        </w:rPr>
        <w:t xml:space="preserve">the stakeholder  Announce within the halt window.</w:t>
      </w:r>
      <w:r>
        <w:br/>
      </w:r>
      <w:r>
        <w:rPr>
          <w:rStyle w:val="VerbatimChar"/>
        </w:rPr>
        <w:t xml:space="preserve">sequence (9.6).</w:t>
      </w:r>
    </w:p>
    <w:bookmarkEnd w:id="73"/>
    <w:bookmarkStart w:id="74" w:name="X41b360ea8f2d965a60b4b35dc269e50b730aab5"/>
    <w:p>
      <w:pPr>
        <w:pStyle w:val="Heading3"/>
      </w:pPr>
      <w:r>
        <w:t xml:space="preserve">9.3 Writing a good Bursa announcement</w:t>
      </w:r>
    </w:p>
    <w:p>
      <w:pPr>
        <w:pStyle w:val="FirstParagraph"/>
      </w:pPr>
      <w:r>
        <w:rPr>
          <w:bCs/>
          <w:b/>
        </w:rPr>
        <w:t xml:space="preserve">Standard content (adapt to the incident type):</w:t>
      </w:r>
    </w:p>
    <w:p>
      <w:pPr>
        <w:numPr>
          <w:ilvl w:val="0"/>
          <w:numId w:val="1031"/>
        </w:numPr>
        <w:pStyle w:val="Compact"/>
      </w:pPr>
      <w:r>
        <w:rPr>
          <w:bCs/>
          <w:b/>
        </w:rPr>
        <w:t xml:space="preserve">Heading</w:t>
      </w:r>
      <w:r>
        <w:t xml:space="preserve"> </w:t>
      </w:r>
      <w:r>
        <w:t xml:space="preserve">— Company name and a plain, specific subject. Avoid euphemism.</w:t>
      </w:r>
    </w:p>
    <w:p>
      <w:pPr>
        <w:numPr>
          <w:ilvl w:val="0"/>
          <w:numId w:val="1031"/>
        </w:numPr>
        <w:pStyle w:val="Compact"/>
      </w:pPr>
      <w:r>
        <w:rPr>
          <w:bCs/>
          <w:b/>
        </w:rPr>
        <w:t xml:space="preserve">Opening</w:t>
      </w:r>
      <w:r>
        <w:t xml:space="preserve"> </w:t>
      </w:r>
      <w:r>
        <w:t xml:space="preserve">— "The Board of Directors of [Company] wishes to announce that…" followed by the core fact in one or two sentences.</w:t>
      </w:r>
    </w:p>
    <w:p>
      <w:pPr>
        <w:numPr>
          <w:ilvl w:val="0"/>
          <w:numId w:val="1031"/>
        </w:numPr>
        <w:pStyle w:val="Compact"/>
      </w:pPr>
      <w:r>
        <w:rPr>
          <w:bCs/>
          <w:b/>
        </w:rPr>
        <w:t xml:space="preserve">What happened</w:t>
      </w:r>
      <w:r>
        <w:t xml:space="preserve"> </w:t>
      </w:r>
      <w:r>
        <w:t xml:space="preserve">— date, time, place, nature; how discovered.</w:t>
      </w:r>
    </w:p>
    <w:p>
      <w:pPr>
        <w:numPr>
          <w:ilvl w:val="0"/>
          <w:numId w:val="1031"/>
        </w:numPr>
        <w:pStyle w:val="Compact"/>
      </w:pPr>
      <w:r>
        <w:rPr>
          <w:bCs/>
          <w:b/>
        </w:rPr>
        <w:t xml:space="preserve">Who/what is affected</w:t>
      </w:r>
      <w:r>
        <w:t xml:space="preserve"> </w:t>
      </w:r>
      <w:r>
        <w:t xml:space="preserve">— people, operations, customers, assets, data.</w:t>
      </w:r>
    </w:p>
    <w:p>
      <w:pPr>
        <w:numPr>
          <w:ilvl w:val="0"/>
          <w:numId w:val="1031"/>
        </w:numPr>
        <w:pStyle w:val="Compact"/>
      </w:pPr>
      <w:r>
        <w:rPr>
          <w:bCs/>
          <w:b/>
        </w:rPr>
        <w:t xml:space="preserve">Financial and operational impact</w:t>
      </w:r>
      <w:r>
        <w:t xml:space="preserve"> </w:t>
      </w:r>
      <w:r>
        <w:t xml:space="preserve">— quantify where possible; if not yet quantifiable, say so and say when you expect to update.</w:t>
      </w:r>
    </w:p>
    <w:p>
      <w:pPr>
        <w:numPr>
          <w:ilvl w:val="0"/>
          <w:numId w:val="1031"/>
        </w:numPr>
        <w:pStyle w:val="Compact"/>
      </w:pPr>
      <w:r>
        <w:rPr>
          <w:bCs/>
          <w:b/>
        </w:rPr>
        <w:t xml:space="preserve">Actions taken</w:t>
      </w:r>
      <w:r>
        <w:t xml:space="preserve"> </w:t>
      </w:r>
      <w:r>
        <w:t xml:space="preserve">— containment, authorities notified, investigations commissioned.</w:t>
      </w:r>
    </w:p>
    <w:p>
      <w:pPr>
        <w:numPr>
          <w:ilvl w:val="0"/>
          <w:numId w:val="1031"/>
        </w:numPr>
        <w:pStyle w:val="Compact"/>
      </w:pPr>
      <w:r>
        <w:rPr>
          <w:bCs/>
          <w:b/>
        </w:rPr>
        <w:t xml:space="preserve">Next steps</w:t>
      </w:r>
      <w:r>
        <w:t xml:space="preserve"> </w:t>
      </w:r>
      <w:r>
        <w:t xml:space="preserve">— what will be announced next and roughly when.</w:t>
      </w:r>
    </w:p>
    <w:p>
      <w:pPr>
        <w:numPr>
          <w:ilvl w:val="0"/>
          <w:numId w:val="1031"/>
        </w:numPr>
        <w:pStyle w:val="Compact"/>
      </w:pPr>
      <w:r>
        <w:rPr>
          <w:bCs/>
          <w:b/>
        </w:rPr>
        <w:t xml:space="preserve">Compliance statement</w:t>
      </w:r>
      <w:r>
        <w:t xml:space="preserve"> </w:t>
      </w:r>
      <w:r>
        <w:t xml:space="preserve">— a reference to the relevant Listing Requirements paragraph where your counsel recommends one.</w:t>
      </w:r>
    </w:p>
    <w:p>
      <w:pPr>
        <w:numPr>
          <w:ilvl w:val="0"/>
          <w:numId w:val="1031"/>
        </w:numPr>
        <w:pStyle w:val="Compact"/>
      </w:pPr>
      <w:r>
        <w:rPr>
          <w:bCs/>
          <w:b/>
        </w:rPr>
        <w:t xml:space="preserve">Authorisation</w:t>
      </w:r>
      <w:r>
        <w:t xml:space="preserve"> </w:t>
      </w:r>
      <w:r>
        <w:t xml:space="preserve">— "This announcement is made pursuant to Paragraph 9.03 of the Main Market Listing Requirements" (or the ACE Market equivalent)</w:t>
      </w:r>
      <w:r>
        <w:t xml:space="preserve"> </w:t>
      </w:r>
      <w:r>
        <w:rPr>
          <w:bCs/>
          <w:b/>
        </w:rPr>
        <w:t xml:space="preserve">[V]</w:t>
      </w:r>
      <w:r>
        <w:t xml:space="preserve">, and board/authorised-person details.</w:t>
      </w:r>
    </w:p>
    <w:p>
      <w:pPr>
        <w:pStyle w:val="FirstParagraph"/>
      </w:pPr>
      <w:r>
        <w:rPr>
          <w:bCs/>
          <w:b/>
        </w:rPr>
        <w:t xml:space="preserve">Style rules:</w:t>
      </w:r>
      <w:r>
        <w:t xml:space="preserve"> </w:t>
      </w:r>
      <w:r>
        <w:t xml:space="preserve">plain English; no adjectives of reassurance ("minimal", "negligible", "robust") unless you can prove them; no forward-looking statements without a stated basis; no speculation on cause or fault; no promotional language; do not "bury" the lead behind background.</w:t>
      </w:r>
    </w:p>
    <w:p>
      <w:pPr>
        <w:pStyle w:val="BodyText"/>
      </w:pPr>
      <w:r>
        <w:rPr>
          <w:bCs/>
          <w:b/>
        </w:rPr>
        <w:t xml:space="preserve">Mechanics (confirm with your Company Secretary):</w:t>
      </w:r>
      <w:r>
        <w:t xml:space="preserve"> </w:t>
      </w:r>
      <w:r>
        <w:t xml:space="preserve">announcements are submitted through Bursa LINK in the appropriate announcement type with a free-text narrative</w:t>
      </w:r>
      <w:r>
        <w:t xml:space="preserve"> </w:t>
      </w:r>
      <w:r>
        <w:rPr>
          <w:bCs/>
          <w:b/>
        </w:rPr>
        <w:t xml:space="preserve">[V]</w:t>
      </w:r>
      <w:r>
        <w:t xml:space="preserve">. Keep</w:t>
      </w:r>
      <w:r>
        <w:t xml:space="preserve"> </w:t>
      </w:r>
      <w:r>
        <w:rPr>
          <w:bCs/>
          <w:b/>
        </w:rPr>
        <w:t xml:space="preserve">at least two authorised submitters</w:t>
      </w:r>
      <w:r>
        <w:t xml:space="preserve"> </w:t>
      </w:r>
      <w:r>
        <w:t xml:space="preserve">on file with tested credentials and a manual back-up route agreed with Bursa, because the day you need to announce is the day the primary submitter is on a flight.</w:t>
      </w:r>
    </w:p>
    <w:bookmarkEnd w:id="74"/>
    <w:bookmarkStart w:id="75" w:name="X9bc0ded542b1371e0c699a5f21281fd605609f5"/>
    <w:p>
      <w:pPr>
        <w:pStyle w:val="Heading3"/>
      </w:pPr>
      <w:r>
        <w:t xml:space="preserve">9.4 Trading halts (suspension on issuer request)</w:t>
      </w:r>
    </w:p>
    <w:p>
      <w:pPr>
        <w:pStyle w:val="FirstParagraph"/>
      </w:pPr>
      <w:r>
        <w:rPr>
          <w:bCs/>
          <w:b/>
        </w:rPr>
        <w:t xml:space="preserve">When to consider a halt</w:t>
      </w:r>
    </w:p>
    <w:p>
      <w:pPr>
        <w:numPr>
          <w:ilvl w:val="0"/>
          <w:numId w:val="1032"/>
        </w:numPr>
        <w:pStyle w:val="Compact"/>
      </w:pPr>
      <w:r>
        <w:t xml:space="preserve">Material information exists and</w:t>
      </w:r>
      <w:r>
        <w:t xml:space="preserve"> </w:t>
      </w:r>
      <w:r>
        <w:rPr>
          <w:bCs/>
          <w:b/>
        </w:rPr>
        <w:t xml:space="preserve">cannot be announced immediately</w:t>
      </w:r>
      <w:r>
        <w:t xml:space="preserve"> </w:t>
      </w:r>
      <w:r>
        <w:t xml:space="preserve">in an accurate, orderly manner while the market is open.</w:t>
      </w:r>
    </w:p>
    <w:p>
      <w:pPr>
        <w:numPr>
          <w:ilvl w:val="0"/>
          <w:numId w:val="1032"/>
        </w:numPr>
        <w:pStyle w:val="Compact"/>
      </w:pPr>
      <w:r>
        <w:t xml:space="preserve">A leak has occurred and the market is trading on rumour, but the facts are not yet confirmed enough to announce.</w:t>
      </w:r>
    </w:p>
    <w:p>
      <w:pPr>
        <w:numPr>
          <w:ilvl w:val="0"/>
          <w:numId w:val="1032"/>
        </w:numPr>
        <w:pStyle w:val="Compact"/>
      </w:pPr>
      <w:r>
        <w:t xml:space="preserve">A major transaction, default, regulatory action or board event is being finalised.</w:t>
      </w:r>
    </w:p>
    <w:p>
      <w:pPr>
        <w:pStyle w:val="FirstParagraph"/>
      </w:pPr>
      <w:r>
        <w:rPr>
          <w:bCs/>
          <w:b/>
        </w:rPr>
        <w:t xml:space="preserve">How (indicative; confirm with counsel and Bursa)</w:t>
      </w:r>
    </w:p>
    <w:p>
      <w:pPr>
        <w:numPr>
          <w:ilvl w:val="0"/>
          <w:numId w:val="1033"/>
        </w:numPr>
        <w:pStyle w:val="Compact"/>
      </w:pPr>
      <w:r>
        <w:t xml:space="preserve">Telephone your Bursa relationship contact</w:t>
      </w:r>
      <w:r>
        <w:t xml:space="preserve"> </w:t>
      </w:r>
      <w:r>
        <w:rPr>
          <w:bCs/>
          <w:b/>
        </w:rPr>
        <w:t xml:space="preserve">before</w:t>
      </w:r>
      <w:r>
        <w:t xml:space="preserve"> </w:t>
      </w:r>
      <w:r>
        <w:t xml:space="preserve">filing; explain the basis.</w:t>
      </w:r>
    </w:p>
    <w:p>
      <w:pPr>
        <w:numPr>
          <w:ilvl w:val="0"/>
          <w:numId w:val="1033"/>
        </w:numPr>
        <w:pStyle w:val="Compact"/>
      </w:pPr>
      <w:r>
        <w:t xml:space="preserve">File the request under Practice Note 2 (Requests for Suspension) of the Main Market Listing Requirements (press examples cite sub-paragraphs 3.1(a) and 3.1(b))</w:t>
      </w:r>
      <w:r>
        <w:t xml:space="preserve"> </w:t>
      </w:r>
      <w:r>
        <w:rPr>
          <w:bCs/>
          <w:b/>
        </w:rPr>
        <w:t xml:space="preserve">[C]</w:t>
      </w:r>
      <w:r>
        <w:t xml:space="preserve">.</w:t>
      </w:r>
    </w:p>
    <w:p>
      <w:pPr>
        <w:numPr>
          <w:ilvl w:val="0"/>
          <w:numId w:val="1033"/>
        </w:numPr>
        <w:pStyle w:val="Compact"/>
      </w:pPr>
      <w:r>
        <w:t xml:space="preserve">The request states the reason and the proposed period. Press examples show suspension from market open until 5 pm on the following market day pending a "material announcement"</w:t>
      </w:r>
      <w:r>
        <w:t xml:space="preserve"> </w:t>
      </w:r>
      <w:r>
        <w:rPr>
          <w:bCs/>
          <w:b/>
        </w:rPr>
        <w:t xml:space="preserve">[C]</w:t>
      </w:r>
      <w:r>
        <w:t xml:space="preserve">; Bursa decides.</w:t>
      </w:r>
    </w:p>
    <w:p>
      <w:pPr>
        <w:numPr>
          <w:ilvl w:val="0"/>
          <w:numId w:val="1033"/>
        </w:numPr>
        <w:pStyle w:val="Compact"/>
      </w:pPr>
      <w:r>
        <w:t xml:space="preserve">Prepare the announcement to be released within the halt period; resume of trading follows Bursa's process.</w:t>
      </w:r>
    </w:p>
    <w:p>
      <w:pPr>
        <w:numPr>
          <w:ilvl w:val="0"/>
          <w:numId w:val="1033"/>
        </w:numPr>
        <w:pStyle w:val="Compact"/>
      </w:pPr>
      <w:r>
        <w:t xml:space="preserve">Brief IR, the Board and the spokespersons: a halt is itself a signal. Prepare a one-line holding message:</w:t>
      </w:r>
      <w:r>
        <w:t xml:space="preserve"> </w:t>
      </w:r>
      <w:r>
        <w:rPr>
          <w:iCs/>
          <w:i/>
        </w:rPr>
        <w:t xml:space="preserve">"The company has requested a trading suspension pending an announcement. We will announce as soon as we are able to."</w:t>
      </w:r>
    </w:p>
    <w:p>
      <w:pPr>
        <w:pStyle w:val="FirstParagraph"/>
      </w:pPr>
      <w:r>
        <w:rPr>
          <w:bCs/>
          <w:b/>
        </w:rPr>
        <w:t xml:space="preserve">Do not</w:t>
      </w:r>
      <w:r>
        <w:t xml:space="preserve"> </w:t>
      </w:r>
      <w:r>
        <w:t xml:space="preserve">request a halt as a way to buy time for a decision that you could have made. A halt that expires without an announcement damages credibility and may attract questions.</w:t>
      </w:r>
    </w:p>
    <w:bookmarkEnd w:id="75"/>
    <w:bookmarkStart w:id="76" w:name="Xd720035ec65b71c368058bce783bdfb977958ff"/>
    <w:p>
      <w:pPr>
        <w:pStyle w:val="Heading3"/>
      </w:pPr>
      <w:r>
        <w:t xml:space="preserve">9.5 Unusual market activity (UMA) queries and rumours</w:t>
      </w:r>
    </w:p>
    <w:p>
      <w:pPr>
        <w:pStyle w:val="FirstParagraph"/>
      </w:pPr>
      <w:r>
        <w:rPr>
          <w:bCs/>
          <w:b/>
        </w:rPr>
        <w:t xml:space="preserve">What a UMA query asks.</w:t>
      </w:r>
      <w:r>
        <w:t xml:space="preserve"> </w:t>
      </w:r>
      <w:r>
        <w:t xml:space="preserve">Typically: whether the company is aware of any unannounced corporate development, matters under negotiation, any rumour or report, or any other explanation for the trading pattern, and whether it is complying with Para 9.03</w:t>
      </w:r>
      <w:r>
        <w:t xml:space="preserve"> </w:t>
      </w:r>
      <w:r>
        <w:rPr>
          <w:bCs/>
          <w:b/>
        </w:rPr>
        <w:t xml:space="preserve">[C]</w:t>
      </w:r>
      <w:r>
        <w:t xml:space="preserve">.</w:t>
      </w:r>
    </w:p>
    <w:p>
      <w:pPr>
        <w:pStyle w:val="BodyText"/>
      </w:pPr>
      <w:r>
        <w:rPr>
          <w:bCs/>
          <w:b/>
        </w:rPr>
        <w:t xml:space="preserve">Protocol</w:t>
      </w:r>
    </w:p>
    <w:p>
      <w:pPr>
        <w:numPr>
          <w:ilvl w:val="0"/>
          <w:numId w:val="1034"/>
        </w:numPr>
        <w:pStyle w:val="Compact"/>
      </w:pPr>
      <w:r>
        <w:rPr>
          <w:bCs/>
          <w:b/>
        </w:rPr>
        <w:t xml:space="preserve">Treat it as a Level 3 trigger</w:t>
      </w:r>
      <w:r>
        <w:t xml:space="preserve">, even if the answer will turn out benign.</w:t>
      </w:r>
    </w:p>
    <w:p>
      <w:pPr>
        <w:numPr>
          <w:ilvl w:val="0"/>
          <w:numId w:val="1034"/>
        </w:numPr>
        <w:pStyle w:val="Compact"/>
      </w:pPr>
      <w:r>
        <w:rPr>
          <w:bCs/>
          <w:b/>
        </w:rPr>
        <w:t xml:space="preserve">Read the query's deadline</w:t>
      </w:r>
      <w:r>
        <w:t xml:space="preserve"> </w:t>
      </w:r>
      <w:r>
        <w:t xml:space="preserve">and put it on the clock board.</w:t>
      </w:r>
    </w:p>
    <w:p>
      <w:pPr>
        <w:numPr>
          <w:ilvl w:val="0"/>
          <w:numId w:val="1034"/>
        </w:numPr>
        <w:pStyle w:val="Compact"/>
      </w:pPr>
      <w:r>
        <w:rPr>
          <w:bCs/>
          <w:b/>
        </w:rPr>
        <w:t xml:space="preserve">Do real due enquiry</w:t>
      </w:r>
      <w:r>
        <w:t xml:space="preserve"> </w:t>
      </w:r>
      <w:r>
        <w:t xml:space="preserve">— not a "tick-box". Ask each director, key management personnel, the heads of major subsidiaries, relevant advisers and the controlling shareholder (through the right channel) whether they are aware of anything that might explain the activity. Record who was asked, when, and their answer.</w:t>
      </w:r>
    </w:p>
    <w:p>
      <w:pPr>
        <w:numPr>
          <w:ilvl w:val="0"/>
          <w:numId w:val="1034"/>
        </w:numPr>
        <w:pStyle w:val="Compact"/>
      </w:pPr>
      <w:r>
        <w:rPr>
          <w:bCs/>
          <w:b/>
        </w:rPr>
        <w:t xml:space="preserve">Check the last 30 days</w:t>
      </w:r>
      <w:r>
        <w:t xml:space="preserve"> </w:t>
      </w:r>
      <w:r>
        <w:t xml:space="preserve">of internal events: board papers, term sheets, regulator letters, rating-agency contacts, major customer or lender discussions, incident reports.</w:t>
      </w:r>
    </w:p>
    <w:p>
      <w:pPr>
        <w:numPr>
          <w:ilvl w:val="0"/>
          <w:numId w:val="1034"/>
        </w:numPr>
        <w:pStyle w:val="Compact"/>
      </w:pPr>
      <w:r>
        <w:rPr>
          <w:bCs/>
          <w:b/>
        </w:rPr>
        <w:t xml:space="preserve">Check for leaks</w:t>
      </w:r>
      <w:r>
        <w:t xml:space="preserve">: media queries, social chatter, unusual calls from analysts or brokers.</w:t>
      </w:r>
    </w:p>
    <w:p>
      <w:pPr>
        <w:numPr>
          <w:ilvl w:val="0"/>
          <w:numId w:val="1034"/>
        </w:numPr>
        <w:pStyle w:val="Compact"/>
      </w:pPr>
      <w:r>
        <w:rPr>
          <w:bCs/>
          <w:b/>
        </w:rPr>
        <w:t xml:space="preserve">Draft the reply</w:t>
      </w:r>
      <w:r>
        <w:t xml:space="preserve"> </w:t>
      </w:r>
      <w:r>
        <w:t xml:space="preserve">with Legal and Company Secretary. State what you did to enquire; then state, accurately, whether there is anything to disclose. If there</w:t>
      </w:r>
      <w:r>
        <w:t xml:space="preserve"> </w:t>
      </w:r>
      <w:r>
        <w:rPr>
          <w:iCs/>
          <w:i/>
        </w:rPr>
        <w:t xml:space="preserve">is</w:t>
      </w:r>
      <w:r>
        <w:t xml:space="preserve"> </w:t>
      </w:r>
      <w:r>
        <w:t xml:space="preserve">undisclosed material information, the reply must disclose it (or, if it exists but needs to be announced simultaneously, announce in the same release).</w:t>
      </w:r>
    </w:p>
    <w:p>
      <w:pPr>
        <w:numPr>
          <w:ilvl w:val="0"/>
          <w:numId w:val="1034"/>
        </w:numPr>
        <w:pStyle w:val="Compact"/>
      </w:pPr>
      <w:r>
        <w:rPr>
          <w:bCs/>
          <w:b/>
        </w:rPr>
        <w:t xml:space="preserve">Board endorsement</w:t>
      </w:r>
      <w:r>
        <w:t xml:space="preserve"> </w:t>
      </w:r>
      <w:r>
        <w:t xml:space="preserve">before release</w:t>
      </w:r>
      <w:r>
        <w:t xml:space="preserve"> </w:t>
      </w:r>
      <w:r>
        <w:rPr>
          <w:bCs/>
          <w:b/>
        </w:rPr>
        <w:t xml:space="preserve">[C]</w:t>
      </w:r>
      <w:r>
        <w:t xml:space="preserve">.</w:t>
      </w:r>
    </w:p>
    <w:p>
      <w:pPr>
        <w:numPr>
          <w:ilvl w:val="0"/>
          <w:numId w:val="1034"/>
        </w:numPr>
        <w:pStyle w:val="Compact"/>
      </w:pPr>
      <w:r>
        <w:rPr>
          <w:bCs/>
          <w:b/>
        </w:rPr>
        <w:t xml:space="preserve">Keep the file</w:t>
      </w:r>
      <w:r>
        <w:t xml:space="preserve">: the enquiry record is your defence if the reply is later challenged.</w:t>
      </w:r>
    </w:p>
    <w:p>
      <w:pPr>
        <w:pStyle w:val="BlockText"/>
      </w:pPr>
      <w:r>
        <w:rPr>
          <w:bCs/>
          <w:b/>
        </w:rPr>
        <w:t xml:space="preserve">Why this matters.</w:t>
      </w:r>
      <w:r>
        <w:t xml:space="preserve"> </w:t>
      </w:r>
      <w:r>
        <w:t xml:space="preserve">Bursa has publicly reprimanded issuers and fined their directors (examples carried in 2017 enforcement releases for Lay Hong Berhad and Tecnic Group Berhad) for breaches connected with their UMA responses</w:t>
      </w:r>
      <w:r>
        <w:t xml:space="preserve"> </w:t>
      </w:r>
      <w:r>
        <w:rPr>
          <w:bCs/>
          <w:b/>
        </w:rPr>
        <w:t xml:space="preserve">[C]</w:t>
      </w:r>
      <w:r>
        <w:t xml:space="preserve">. A glib or inaccurate UMA reply is among the highest-penalty communications errors a PLC can make.</w:t>
      </w:r>
    </w:p>
    <w:p>
      <w:pPr>
        <w:pStyle w:val="FirstParagraph"/>
      </w:pPr>
      <w:r>
        <w:rPr>
          <w:bCs/>
          <w:b/>
        </w:rPr>
        <w:t xml:space="preserve">Rumours and press reports that are not a UMA query.</w:t>
      </w:r>
      <w:r>
        <w:t xml:space="preserve"> </w:t>
      </w:r>
      <w:r>
        <w:t xml:space="preserve">If a media report or market rumour concerns material information:</w:t>
      </w:r>
    </w:p>
    <w:p>
      <w:pPr>
        <w:numPr>
          <w:ilvl w:val="0"/>
          <w:numId w:val="1035"/>
        </w:numPr>
        <w:pStyle w:val="Compact"/>
      </w:pPr>
      <w:r>
        <w:t xml:space="preserve">If it is</w:t>
      </w:r>
      <w:r>
        <w:t xml:space="preserve"> </w:t>
      </w:r>
      <w:r>
        <w:rPr>
          <w:bCs/>
          <w:b/>
        </w:rPr>
        <w:t xml:space="preserve">true or substantially true</w:t>
      </w:r>
      <w:r>
        <w:t xml:space="preserve"> </w:t>
      </w:r>
      <w:r>
        <w:t xml:space="preserve">→ announce.</w:t>
      </w:r>
    </w:p>
    <w:p>
      <w:pPr>
        <w:numPr>
          <w:ilvl w:val="0"/>
          <w:numId w:val="1035"/>
        </w:numPr>
        <w:pStyle w:val="Compact"/>
      </w:pPr>
      <w:r>
        <w:t xml:space="preserve">If it is</w:t>
      </w:r>
      <w:r>
        <w:t xml:space="preserve"> </w:t>
      </w:r>
      <w:r>
        <w:rPr>
          <w:bCs/>
          <w:b/>
        </w:rPr>
        <w:t xml:space="preserve">false or materially inaccurate</w:t>
      </w:r>
      <w:r>
        <w:t xml:space="preserve"> </w:t>
      </w:r>
      <w:r>
        <w:t xml:space="preserve">and may mislead the market → consider a prompt clarification announcement; discuss with Bursa and counsel</w:t>
      </w:r>
      <w:r>
        <w:t xml:space="preserve"> </w:t>
      </w:r>
      <w:r>
        <w:rPr>
          <w:bCs/>
          <w:b/>
        </w:rPr>
        <w:t xml:space="preserve">[V]</w:t>
      </w:r>
      <w:r>
        <w:t xml:space="preserve">.</w:t>
      </w:r>
    </w:p>
    <w:p>
      <w:pPr>
        <w:numPr>
          <w:ilvl w:val="0"/>
          <w:numId w:val="1035"/>
        </w:numPr>
        <w:pStyle w:val="Compact"/>
      </w:pPr>
      <w:r>
        <w:t xml:space="preserve">If</w:t>
      </w:r>
      <w:r>
        <w:t xml:space="preserve"> </w:t>
      </w:r>
      <w:r>
        <w:rPr>
          <w:bCs/>
          <w:b/>
        </w:rPr>
        <w:t xml:space="preserve">partly true</w:t>
      </w:r>
      <w:r>
        <w:t xml:space="preserve"> </w:t>
      </w:r>
      <w:r>
        <w:t xml:space="preserve">→ announce the true part, correct the rest.</w:t>
      </w:r>
    </w:p>
    <w:p>
      <w:pPr>
        <w:numPr>
          <w:ilvl w:val="0"/>
          <w:numId w:val="1035"/>
        </w:numPr>
        <w:pStyle w:val="Compact"/>
      </w:pPr>
      <w:r>
        <w:t xml:space="preserve">Do</w:t>
      </w:r>
      <w:r>
        <w:t xml:space="preserve"> </w:t>
      </w:r>
      <w:r>
        <w:rPr>
          <w:bCs/>
          <w:b/>
        </w:rPr>
        <w:t xml:space="preserve">not</w:t>
      </w:r>
      <w:r>
        <w:t xml:space="preserve"> </w:t>
      </w:r>
      <w:r>
        <w:t xml:space="preserve">say "we do not comment on market rumours" if the rumour concerns material information and trading is active.</w:t>
      </w:r>
    </w:p>
    <w:bookmarkEnd w:id="76"/>
    <w:bookmarkStart w:id="77" w:name="X24c449bf0f2ac645ea60535d75637f3258d5501"/>
    <w:p>
      <w:pPr>
        <w:pStyle w:val="Heading3"/>
      </w:pPr>
      <w:r>
        <w:t xml:space="preserve">9.6 The stakeholder communication sequence for a material event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Step</w:t>
            </w:r>
          </w:p>
        </w:tc>
        <w:tc>
          <w:tcPr>
            <w:shd w:val="clear" w:color="auto" w:fill="DCE6F1"/>
          </w:tcPr>
          <w:p>
            <w:pPr>
              <w:pStyle w:val="Compact"/>
              <w:spacing w:after="40" w:before="40"/>
              <w:jc w:val="left"/>
            </w:pPr>
            <w:r>
              <w:rPr>
                <w:b/>
                <w:sz w:val="17"/>
              </w:rPr>
              <w:t xml:space="preserve">Action</w:t>
            </w:r>
          </w:p>
        </w:tc>
        <w:tc>
          <w:tcPr>
            <w:shd w:val="clear" w:color="auto" w:fill="DCE6F1"/>
          </w:tcPr>
          <w:p>
            <w:pPr>
              <w:pStyle w:val="Compact"/>
              <w:spacing w:after="40" w:before="40"/>
              <w:jc w:val="left"/>
            </w:pPr>
            <w:r>
              <w:rPr>
                <w:b/>
                <w:sz w:val="17"/>
              </w:rPr>
              <w:t xml:space="preserve">Timing</w:t>
            </w:r>
          </w:p>
        </w:tc>
      </w:tr>
      <w:tr>
        <w:tc>
          <w:tcPr/>
          <w:p>
            <w:pPr>
              <w:pStyle w:val="Compact"/>
              <w:spacing w:after="40" w:before="40"/>
              <w:jc w:val="left"/>
            </w:pPr>
            <w:r>
              <w:rPr>
                <w:sz w:val="17"/>
              </w:rPr>
              <w:t xml:space="preserve">0</w:t>
            </w:r>
          </w:p>
        </w:tc>
        <w:tc>
          <w:tcPr/>
          <w:p>
            <w:pPr>
              <w:pStyle w:val="Compact"/>
              <w:spacing w:after="40" w:before="40"/>
              <w:jc w:val="left"/>
            </w:pPr>
            <w:r>
              <w:rPr>
                <w:sz w:val="17"/>
              </w:rPr>
              <w:t xml:space="preserve">Safety and containment</w:t>
            </w:r>
          </w:p>
        </w:tc>
        <w:tc>
          <w:tcPr/>
          <w:p>
            <w:pPr>
              <w:pStyle w:val="Compact"/>
              <w:spacing w:after="40" w:before="40"/>
              <w:jc w:val="left"/>
            </w:pPr>
            <w:r>
              <w:rPr>
                <w:sz w:val="17"/>
              </w:rPr>
              <w:t xml:space="preserve">Immediately</w:t>
            </w:r>
          </w:p>
        </w:tc>
      </w:tr>
      <w:tr>
        <w:tc>
          <w:tcPr/>
          <w:p>
            <w:pPr>
              <w:pStyle w:val="Compact"/>
              <w:spacing w:after="40" w:before="40"/>
              <w:jc w:val="left"/>
            </w:pPr>
            <w:r>
              <w:rPr>
                <w:sz w:val="17"/>
              </w:rPr>
              <w:t xml:space="preserve">1</w:t>
            </w:r>
          </w:p>
        </w:tc>
        <w:tc>
          <w:tcPr/>
          <w:p>
            <w:pPr>
              <w:pStyle w:val="Compact"/>
              <w:spacing w:after="40" w:before="40"/>
              <w:jc w:val="left"/>
            </w:pPr>
            <w:r>
              <w:rPr>
                <w:sz w:val="17"/>
              </w:rPr>
              <w:t xml:space="preserve">Board Chair / ARC Chair informed</w:t>
            </w:r>
          </w:p>
        </w:tc>
        <w:tc>
          <w:tcPr/>
          <w:p>
            <w:pPr>
              <w:pStyle w:val="Compact"/>
              <w:spacing w:after="40" w:before="40"/>
              <w:jc w:val="left"/>
            </w:pPr>
            <w:r>
              <w:rPr>
                <w:sz w:val="17"/>
              </w:rPr>
              <w:t xml:space="preserve">≤ 1 hour</w:t>
            </w:r>
          </w:p>
        </w:tc>
      </w:tr>
      <w:tr>
        <w:tc>
          <w:tcPr/>
          <w:p>
            <w:pPr>
              <w:pStyle w:val="Compact"/>
              <w:spacing w:after="40" w:before="40"/>
              <w:jc w:val="left"/>
            </w:pPr>
            <w:r>
              <w:rPr>
                <w:sz w:val="17"/>
              </w:rPr>
              <w:t xml:space="preserve">2</w:t>
            </w:r>
          </w:p>
        </w:tc>
        <w:tc>
          <w:tcPr/>
          <w:p>
            <w:pPr>
              <w:pStyle w:val="Compact"/>
              <w:spacing w:after="40" w:before="40"/>
              <w:jc w:val="left"/>
            </w:pPr>
            <w:r>
              <w:rPr>
                <w:sz w:val="17"/>
              </w:rPr>
              <w:t xml:space="preserve">Halt decision (if needed)</w:t>
            </w:r>
          </w:p>
        </w:tc>
        <w:tc>
          <w:tcPr/>
          <w:p>
            <w:pPr>
              <w:pStyle w:val="Compact"/>
              <w:spacing w:after="40" w:before="40"/>
              <w:jc w:val="left"/>
            </w:pPr>
            <w:r>
              <w:rPr>
                <w:sz w:val="17"/>
              </w:rPr>
              <w:t xml:space="preserve">Before announcement, market open</w:t>
            </w:r>
          </w:p>
        </w:tc>
      </w:tr>
      <w:tr>
        <w:tc>
          <w:tcPr/>
          <w:p>
            <w:pPr>
              <w:pStyle w:val="Compact"/>
              <w:spacing w:after="40" w:before="40"/>
              <w:jc w:val="left"/>
            </w:pPr>
            <w:r>
              <w:rPr>
                <w:sz w:val="17"/>
              </w:rPr>
              <w:t xml:space="preserve">3</w:t>
            </w:r>
          </w:p>
        </w:tc>
        <w:tc>
          <w:tcPr/>
          <w:p>
            <w:pPr>
              <w:pStyle w:val="Compact"/>
              <w:spacing w:after="40" w:before="40"/>
              <w:jc w:val="left"/>
            </w:pPr>
            <w:r>
              <w:rPr>
                <w:bCs/>
                <w:b/>
                <w:sz w:val="17"/>
              </w:rPr>
              <w:t xml:space="preserve">Bursa LINK announcement</w:t>
            </w:r>
          </w:p>
        </w:tc>
        <w:tc>
          <w:tcPr/>
          <w:p>
            <w:pPr>
              <w:pStyle w:val="Compact"/>
              <w:spacing w:after="40" w:before="40"/>
              <w:jc w:val="left"/>
            </w:pPr>
            <w:r>
              <w:rPr>
                <w:sz w:val="17"/>
              </w:rPr>
              <w:t xml:space="preserve">As soon as accurate</w:t>
            </w:r>
          </w:p>
        </w:tc>
      </w:tr>
      <w:tr>
        <w:tc>
          <w:tcPr/>
          <w:p>
            <w:pPr>
              <w:pStyle w:val="Compact"/>
              <w:spacing w:after="40" w:before="40"/>
              <w:jc w:val="left"/>
            </w:pPr>
            <w:r>
              <w:rPr>
                <w:sz w:val="17"/>
              </w:rPr>
              <w:t xml:space="preserve">4</w:t>
            </w:r>
          </w:p>
        </w:tc>
        <w:tc>
          <w:tcPr/>
          <w:p>
            <w:pPr>
              <w:pStyle w:val="Compact"/>
              <w:spacing w:after="40" w:before="40"/>
              <w:jc w:val="left"/>
            </w:pPr>
            <w:r>
              <w:rPr>
                <w:sz w:val="17"/>
              </w:rPr>
              <w:t xml:space="preserve">Press release (EN + BM), website, corporate social accounts</w:t>
            </w:r>
          </w:p>
        </w:tc>
        <w:tc>
          <w:tcPr/>
          <w:p>
            <w:pPr>
              <w:pStyle w:val="Compact"/>
              <w:spacing w:after="40" w:before="40"/>
              <w:jc w:val="left"/>
            </w:pPr>
            <w:r>
              <w:rPr>
                <w:sz w:val="17"/>
              </w:rPr>
              <w:t xml:space="preserve">Same moment as step 3 or immediately after</w:t>
            </w:r>
          </w:p>
        </w:tc>
      </w:tr>
      <w:tr>
        <w:tc>
          <w:tcPr/>
          <w:p>
            <w:pPr>
              <w:pStyle w:val="Compact"/>
              <w:spacing w:after="40" w:before="40"/>
              <w:jc w:val="left"/>
            </w:pPr>
            <w:r>
              <w:rPr>
                <w:sz w:val="17"/>
              </w:rPr>
              <w:t xml:space="preserve">5</w:t>
            </w:r>
          </w:p>
        </w:tc>
        <w:tc>
          <w:tcPr/>
          <w:p>
            <w:pPr>
              <w:pStyle w:val="Compact"/>
              <w:spacing w:after="40" w:before="40"/>
              <w:jc w:val="left"/>
            </w:pPr>
            <w:r>
              <w:rPr>
                <w:sz w:val="17"/>
              </w:rPr>
              <w:t xml:space="preserve">Staff note and manager talking points</w:t>
            </w:r>
          </w:p>
        </w:tc>
        <w:tc>
          <w:tcPr/>
          <w:p>
            <w:pPr>
              <w:pStyle w:val="Compact"/>
              <w:spacing w:after="40" w:before="40"/>
              <w:jc w:val="left"/>
            </w:pPr>
            <w:r>
              <w:rPr>
                <w:sz w:val="17"/>
              </w:rPr>
              <w:t xml:space="preserve">Within minutes of step 3</w:t>
            </w:r>
          </w:p>
        </w:tc>
      </w:tr>
      <w:tr>
        <w:tc>
          <w:tcPr/>
          <w:p>
            <w:pPr>
              <w:pStyle w:val="Compact"/>
              <w:spacing w:after="40" w:before="40"/>
              <w:jc w:val="left"/>
            </w:pPr>
            <w:r>
              <w:rPr>
                <w:sz w:val="17"/>
              </w:rPr>
              <w:t xml:space="preserve">6</w:t>
            </w:r>
          </w:p>
        </w:tc>
        <w:tc>
          <w:tcPr/>
          <w:p>
            <w:pPr>
              <w:pStyle w:val="Compact"/>
              <w:spacing w:after="40" w:before="40"/>
              <w:jc w:val="left"/>
            </w:pPr>
            <w:r>
              <w:rPr>
                <w:sz w:val="17"/>
              </w:rPr>
              <w:t xml:space="preserve">Key institutional shareholders, lenders, rating agencies, regulators — "heads-up" calls limited to</w:t>
            </w:r>
            <w:r>
              <w:rPr>
                <w:sz w:val="17"/>
              </w:rPr>
              <w:t xml:space="preserve"> </w:t>
            </w:r>
            <w:r>
              <w:rPr>
                <w:iCs/>
                <w:i/>
                <w:sz w:val="17"/>
              </w:rPr>
              <w:t xml:space="preserve">public</w:t>
            </w:r>
            <w:r>
              <w:rPr>
                <w:sz w:val="17"/>
              </w:rPr>
              <w:t xml:space="preserve"> </w:t>
            </w:r>
            <w:r>
              <w:rPr>
                <w:sz w:val="17"/>
              </w:rPr>
              <w:t xml:space="preserve">information</w:t>
            </w:r>
          </w:p>
        </w:tc>
        <w:tc>
          <w:tcPr/>
          <w:p>
            <w:pPr>
              <w:pStyle w:val="Compact"/>
              <w:spacing w:after="40" w:before="40"/>
              <w:jc w:val="left"/>
            </w:pPr>
            <w:r>
              <w:rPr>
                <w:sz w:val="17"/>
              </w:rPr>
              <w:t xml:space="preserve">Within hours</w:t>
            </w:r>
          </w:p>
        </w:tc>
      </w:tr>
      <w:tr>
        <w:tc>
          <w:tcPr/>
          <w:p>
            <w:pPr>
              <w:pStyle w:val="Compact"/>
              <w:spacing w:after="40" w:before="40"/>
              <w:jc w:val="left"/>
            </w:pPr>
            <w:r>
              <w:rPr>
                <w:sz w:val="17"/>
              </w:rPr>
              <w:t xml:space="preserve">7</w:t>
            </w:r>
          </w:p>
        </w:tc>
        <w:tc>
          <w:tcPr/>
          <w:p>
            <w:pPr>
              <w:pStyle w:val="Compact"/>
              <w:spacing w:after="40" w:before="40"/>
              <w:jc w:val="left"/>
            </w:pPr>
            <w:r>
              <w:rPr>
                <w:sz w:val="17"/>
              </w:rPr>
              <w:t xml:space="preserve">Customers/partners/suppliers affected</w:t>
            </w:r>
          </w:p>
        </w:tc>
        <w:tc>
          <w:tcPr/>
          <w:p>
            <w:pPr>
              <w:pStyle w:val="Compact"/>
              <w:spacing w:after="40" w:before="40"/>
              <w:jc w:val="left"/>
            </w:pPr>
            <w:r>
              <w:rPr>
                <w:sz w:val="17"/>
              </w:rPr>
              <w:t xml:space="preserve">Within hours, targeted</w:t>
            </w:r>
          </w:p>
        </w:tc>
      </w:tr>
      <w:tr>
        <w:tc>
          <w:tcPr/>
          <w:p>
            <w:pPr>
              <w:pStyle w:val="Compact"/>
              <w:spacing w:after="40" w:before="40"/>
              <w:jc w:val="left"/>
            </w:pPr>
            <w:r>
              <w:rPr>
                <w:sz w:val="17"/>
              </w:rPr>
              <w:t xml:space="preserve">8</w:t>
            </w:r>
          </w:p>
        </w:tc>
        <w:tc>
          <w:tcPr/>
          <w:p>
            <w:pPr>
              <w:pStyle w:val="Compact"/>
              <w:spacing w:after="40" w:before="40"/>
              <w:jc w:val="left"/>
            </w:pPr>
            <w:r>
              <w:rPr>
                <w:sz w:val="17"/>
              </w:rPr>
              <w:t xml:space="preserve">Analyst briefing / investor call (public information only)</w:t>
            </w:r>
          </w:p>
        </w:tc>
        <w:tc>
          <w:tcPr/>
          <w:p>
            <w:pPr>
              <w:pStyle w:val="Compact"/>
              <w:spacing w:after="40" w:before="40"/>
              <w:jc w:val="left"/>
            </w:pPr>
            <w:r>
              <w:rPr>
                <w:sz w:val="17"/>
              </w:rPr>
              <w:t xml:space="preserve">After step 3; same day if possible</w:t>
            </w:r>
          </w:p>
        </w:tc>
      </w:tr>
      <w:tr>
        <w:tc>
          <w:tcPr/>
          <w:p>
            <w:pPr>
              <w:pStyle w:val="Compact"/>
              <w:spacing w:after="40" w:before="40"/>
              <w:jc w:val="left"/>
            </w:pPr>
            <w:r>
              <w:rPr>
                <w:sz w:val="17"/>
              </w:rPr>
              <w:t xml:space="preserve">9</w:t>
            </w:r>
          </w:p>
        </w:tc>
        <w:tc>
          <w:tcPr/>
          <w:p>
            <w:pPr>
              <w:pStyle w:val="Compact"/>
              <w:spacing w:after="40" w:before="40"/>
              <w:jc w:val="left"/>
            </w:pPr>
            <w:r>
              <w:rPr>
                <w:sz w:val="17"/>
              </w:rPr>
              <w:t xml:space="preserve">Retail shareholder explainers (BM, Chinese, English), Q&amp;A on website</w:t>
            </w:r>
          </w:p>
        </w:tc>
        <w:tc>
          <w:tcPr/>
          <w:p>
            <w:pPr>
              <w:pStyle w:val="Compact"/>
              <w:spacing w:after="40" w:before="40"/>
              <w:jc w:val="left"/>
            </w:pPr>
            <w:r>
              <w:rPr>
                <w:sz w:val="17"/>
              </w:rPr>
              <w:t xml:space="preserve">Within 24 hours</w:t>
            </w:r>
          </w:p>
        </w:tc>
      </w:tr>
      <w:tr>
        <w:tc>
          <w:tcPr/>
          <w:p>
            <w:pPr>
              <w:pStyle w:val="Compact"/>
              <w:spacing w:after="40" w:before="40"/>
              <w:jc w:val="left"/>
            </w:pPr>
            <w:r>
              <w:rPr>
                <w:sz w:val="17"/>
              </w:rPr>
              <w:t xml:space="preserve">10</w:t>
            </w:r>
          </w:p>
        </w:tc>
        <w:tc>
          <w:tcPr/>
          <w:p>
            <w:pPr>
              <w:pStyle w:val="Compact"/>
              <w:spacing w:after="40" w:before="40"/>
              <w:jc w:val="left"/>
            </w:pPr>
            <w:r>
              <w:rPr>
                <w:sz w:val="17"/>
              </w:rPr>
              <w:t xml:space="preserve">Follow-up announcement when facts change</w:t>
            </w:r>
          </w:p>
        </w:tc>
        <w:tc>
          <w:tcPr/>
          <w:p>
            <w:pPr>
              <w:pStyle w:val="Compact"/>
              <w:spacing w:after="40" w:before="40"/>
              <w:jc w:val="left"/>
            </w:pPr>
            <w:r>
              <w:rPr>
                <w:sz w:val="17"/>
              </w:rPr>
              <w:t xml:space="preserve">As needed</w:t>
            </w:r>
          </w:p>
        </w:tc>
      </w:tr>
    </w:tbl>
    <w:p>
      <w:pPr>
        <w:pStyle w:val="BodyText"/>
      </w:pPr>
      <w:r>
        <w:rPr>
          <w:bCs/>
          <w:b/>
        </w:rPr>
        <w:t xml:space="preserve">Life-safety and legal-notice exceptions:</w:t>
      </w:r>
      <w:r>
        <w:t xml:space="preserve"> </w:t>
      </w:r>
      <w:r>
        <w:t xml:space="preserve">evacuation notices, customer safety warnings (for example "stop using product X"), and statutory notifications to regulators or affected individuals may go before the Bursa announcement when delay would increase harm or breach a legal deadline. Where that happens, notify Bursa at the same time and announce at the earliest practicable moment.</w:t>
      </w:r>
    </w:p>
    <w:bookmarkEnd w:id="77"/>
    <w:bookmarkStart w:id="78" w:name="Xf85908144a756010abb6c0dffd55c6ccfed679c"/>
    <w:p>
      <w:pPr>
        <w:pStyle w:val="Heading3"/>
      </w:pPr>
      <w:r>
        <w:t xml:space="preserve">9.7 Periodic reporting during and after a crisis</w:t>
      </w:r>
    </w:p>
    <w:p>
      <w:pPr>
        <w:numPr>
          <w:ilvl w:val="0"/>
          <w:numId w:val="1036"/>
        </w:numPr>
        <w:pStyle w:val="Compact"/>
      </w:pPr>
      <w:r>
        <w:t xml:space="preserve">Quarterly and annual deadlines still apply</w:t>
      </w:r>
      <w:r>
        <w:t xml:space="preserve"> </w:t>
      </w:r>
      <w:r>
        <w:rPr>
          <w:bCs/>
          <w:b/>
        </w:rPr>
        <w:t xml:space="preserve">[C]</w:t>
      </w:r>
      <w:r>
        <w:t xml:space="preserve"> </w:t>
      </w:r>
      <w:r>
        <w:t xml:space="preserve">(quarterly within two months of quarter-end; annual report within four months of financial year-end).</w:t>
      </w:r>
    </w:p>
    <w:p>
      <w:pPr>
        <w:numPr>
          <w:ilvl w:val="0"/>
          <w:numId w:val="1036"/>
        </w:numPr>
        <w:pStyle w:val="Compact"/>
      </w:pPr>
      <w:r>
        <w:t xml:space="preserve">A crisis may affect</w:t>
      </w:r>
      <w:r>
        <w:t xml:space="preserve"> </w:t>
      </w:r>
      <w:r>
        <w:rPr>
          <w:bCs/>
          <w:b/>
        </w:rPr>
        <w:t xml:space="preserve">recognition, impairment, provisions, contingent liabilities and going-concern assessments</w:t>
      </w:r>
      <w:r>
        <w:t xml:space="preserve">. Involve the CFO and external auditors early. Audit-related events (qualified opinions, going-concern emphasis, auditor resignation) are disclosure events and can have regulatory consequences, including under PN17/GN3</w:t>
      </w:r>
      <w:r>
        <w:t xml:space="preserve"> </w:t>
      </w:r>
      <w:r>
        <w:rPr>
          <w:bCs/>
          <w:b/>
        </w:rPr>
        <w:t xml:space="preserve">[V]</w:t>
      </w:r>
      <w:r>
        <w:t xml:space="preserve">.</w:t>
      </w:r>
    </w:p>
    <w:p>
      <w:pPr>
        <w:numPr>
          <w:ilvl w:val="0"/>
          <w:numId w:val="1036"/>
        </w:numPr>
        <w:pStyle w:val="Compact"/>
      </w:pPr>
      <w:r>
        <w:t xml:space="preserve">Align crisis messaging with the numbers: statements saying "no material impact" followed by a big impairment destroy credibility.</w:t>
      </w:r>
    </w:p>
    <w:bookmarkEnd w:id="78"/>
    <w:bookmarkStart w:id="79" w:name="X05a481ea1f646ccbc5b0eade367d413eb3f944f"/>
    <w:p>
      <w:pPr>
        <w:pStyle w:val="Heading3"/>
      </w:pPr>
      <w:r>
        <w:t xml:space="preserve">9.8 Controlling inside information — the "no trading" machinery</w:t>
      </w:r>
    </w:p>
    <w:p>
      <w:pPr>
        <w:pStyle w:val="FirstParagraph"/>
      </w:pPr>
      <w:r>
        <w:rPr>
          <w:bCs/>
          <w:b/>
        </w:rPr>
        <w:t xml:space="preserve">Legal backdrop.</w:t>
      </w:r>
      <w:r>
        <w:t xml:space="preserve"> </w:t>
      </w:r>
      <w:r>
        <w:t xml:space="preserve">Insider trading and communicating inside information are criminal offences under the CMSA (s.188), with imprisonment of up to ten years and fines of not less than RM1 million reported in SC releases</w:t>
      </w:r>
      <w:r>
        <w:t xml:space="preserve"> </w:t>
      </w:r>
      <w:r>
        <w:rPr>
          <w:bCs/>
          <w:b/>
        </w:rPr>
        <w:t xml:space="preserve">[C — verify figures]</w:t>
      </w:r>
      <w:r>
        <w:t xml:space="preserve">; the SC may also bring civil proceedings</w:t>
      </w:r>
      <w:r>
        <w:t xml:space="preserve"> </w:t>
      </w:r>
      <w:r>
        <w:rPr>
          <w:bCs/>
          <w:b/>
        </w:rPr>
        <w:t xml:space="preserve">[C]</w:t>
      </w:r>
      <w:r>
        <w:t xml:space="preserve">.</w:t>
      </w:r>
    </w:p>
    <w:p>
      <w:pPr>
        <w:pStyle w:val="BodyText"/>
      </w:pPr>
      <w:r>
        <w:rPr>
          <w:bCs/>
          <w:b/>
        </w:rPr>
        <w:t xml:space="preserve">Steps (first hour)</w:t>
      </w:r>
    </w:p>
    <w:p>
      <w:pPr>
        <w:numPr>
          <w:ilvl w:val="0"/>
          <w:numId w:val="1037"/>
        </w:numPr>
        <w:pStyle w:val="Compact"/>
      </w:pPr>
      <w:r>
        <w:rPr>
          <w:bCs/>
          <w:b/>
        </w:rPr>
        <w:t xml:space="preserve">Open the insider log</w:t>
      </w:r>
      <w:r>
        <w:t xml:space="preserve"> </w:t>
      </w:r>
      <w:r>
        <w:t xml:space="preserve">(Template T5): name, role, time they learned, what they know, how they were told.</w:t>
      </w:r>
    </w:p>
    <w:p>
      <w:pPr>
        <w:numPr>
          <w:ilvl w:val="0"/>
          <w:numId w:val="1037"/>
        </w:numPr>
        <w:pStyle w:val="Compact"/>
      </w:pPr>
      <w:r>
        <w:rPr>
          <w:bCs/>
          <w:b/>
        </w:rPr>
        <w:t xml:space="preserve">Send the do-not-trade and confidentiality notice</w:t>
      </w:r>
      <w:r>
        <w:t xml:space="preserve"> </w:t>
      </w:r>
      <w:r>
        <w:t xml:space="preserve">(Template T6) to everyone on the log, with a confirmation reply.</w:t>
      </w:r>
    </w:p>
    <w:p>
      <w:pPr>
        <w:numPr>
          <w:ilvl w:val="0"/>
          <w:numId w:val="1037"/>
        </w:numPr>
        <w:pStyle w:val="Compact"/>
      </w:pPr>
      <w:r>
        <w:rPr>
          <w:bCs/>
          <w:b/>
        </w:rPr>
        <w:t xml:space="preserve">Pause corporate dealings</w:t>
      </w:r>
      <w:r>
        <w:t xml:space="preserve">: share buy-backs, ESOS/ESS exercises or grants if within company control, private placements and other equity issuance, and any scheduled director/employee dealings — until the information is public (confirm each with counsel)</w:t>
      </w:r>
      <w:r>
        <w:t xml:space="preserve"> </w:t>
      </w:r>
      <w:r>
        <w:rPr>
          <w:bCs/>
          <w:b/>
        </w:rPr>
        <w:t xml:space="preserve">[V]</w:t>
      </w:r>
      <w:r>
        <w:t xml:space="preserve">.</w:t>
      </w:r>
    </w:p>
    <w:p>
      <w:pPr>
        <w:numPr>
          <w:ilvl w:val="0"/>
          <w:numId w:val="1037"/>
        </w:numPr>
        <w:pStyle w:val="Compact"/>
      </w:pPr>
      <w:r>
        <w:rPr>
          <w:bCs/>
          <w:b/>
        </w:rPr>
        <w:t xml:space="preserve">Directors and key management:</w:t>
      </w:r>
      <w:r>
        <w:t xml:space="preserve"> </w:t>
      </w:r>
      <w:r>
        <w:t xml:space="preserve">remind them of Chapter 14 notification duties and any closed-period restrictions; confirm the current rules with the Company Secretary</w:t>
      </w:r>
      <w:r>
        <w:t xml:space="preserve"> </w:t>
      </w:r>
      <w:r>
        <w:rPr>
          <w:bCs/>
          <w:b/>
        </w:rPr>
        <w:t xml:space="preserve">[V]</w:t>
      </w:r>
      <w:r>
        <w:t xml:space="preserve">.</w:t>
      </w:r>
    </w:p>
    <w:p>
      <w:pPr>
        <w:numPr>
          <w:ilvl w:val="0"/>
          <w:numId w:val="1037"/>
        </w:numPr>
        <w:pStyle w:val="Compact"/>
      </w:pPr>
      <w:r>
        <w:rPr>
          <w:bCs/>
          <w:b/>
        </w:rPr>
        <w:t xml:space="preserve">Advisers:</w:t>
      </w:r>
      <w:r>
        <w:t xml:space="preserve"> </w:t>
      </w:r>
      <w:r>
        <w:t xml:space="preserve">confirm that external advisers (law firms, PR agency, auditors) are under confidentiality undertakings and are also on the log.</w:t>
      </w:r>
    </w:p>
    <w:p>
      <w:pPr>
        <w:numPr>
          <w:ilvl w:val="0"/>
          <w:numId w:val="1037"/>
        </w:numPr>
        <w:pStyle w:val="Compact"/>
      </w:pPr>
      <w:r>
        <w:rPr>
          <w:bCs/>
          <w:b/>
        </w:rPr>
        <w:t xml:space="preserve">Need-to-know:</w:t>
      </w:r>
      <w:r>
        <w:t xml:space="preserve"> </w:t>
      </w:r>
      <w:r>
        <w:t xml:space="preserve">the smaller the circle, the smaller the leak risk — and the smaller the number of people you must prove did not trade.</w:t>
      </w:r>
    </w:p>
    <w:p>
      <w:pPr>
        <w:numPr>
          <w:ilvl w:val="0"/>
          <w:numId w:val="1037"/>
        </w:numPr>
        <w:pStyle w:val="Compact"/>
      </w:pPr>
      <w:r>
        <w:rPr>
          <w:bCs/>
          <w:b/>
        </w:rPr>
        <w:t xml:space="preserve">Leak response:</w:t>
      </w:r>
      <w:r>
        <w:t xml:space="preserve"> </w:t>
      </w:r>
      <w:r>
        <w:t xml:space="preserve">if a leak is suspected, treat it as the end of the confidentiality window (Section 9.1 rule 3).</w:t>
      </w:r>
    </w:p>
    <w:bookmarkEnd w:id="79"/>
    <w:bookmarkStart w:id="80" w:name="X8afe320e69776d122a61d512a282b86b6e2f623"/>
    <w:p>
      <w:pPr>
        <w:pStyle w:val="Heading3"/>
      </w:pPr>
      <w:r>
        <w:t xml:space="preserve">9.9 Dealing with controlling and major shareholders</w:t>
      </w:r>
    </w:p>
    <w:p>
      <w:pPr>
        <w:numPr>
          <w:ilvl w:val="0"/>
          <w:numId w:val="1038"/>
        </w:numPr>
        <w:pStyle w:val="Compact"/>
      </w:pPr>
      <w:r>
        <w:t xml:space="preserve">The controlling shareholder, GLIC anchors and other major holders</w:t>
      </w:r>
      <w:r>
        <w:t xml:space="preserve"> </w:t>
      </w:r>
      <w:r>
        <w:rPr>
          <w:bCs/>
          <w:b/>
        </w:rPr>
        <w:t xml:space="preserve">do not</w:t>
      </w:r>
      <w:r>
        <w:t xml:space="preserve"> </w:t>
      </w:r>
      <w:r>
        <w:t xml:space="preserve">get earlier access to material undisclosed information as a courtesy.</w:t>
      </w:r>
    </w:p>
    <w:p>
      <w:pPr>
        <w:numPr>
          <w:ilvl w:val="0"/>
          <w:numId w:val="1038"/>
        </w:numPr>
        <w:pStyle w:val="Compact"/>
      </w:pPr>
      <w:r>
        <w:t xml:space="preserve">If you must consult a major shareholder to take a decision (for example a rights issue, restructuring or board change), do so under written confidentiality with a clear understanding that they become insiders, restrict their dealings, and keep the list.</w:t>
      </w:r>
    </w:p>
    <w:p>
      <w:pPr>
        <w:numPr>
          <w:ilvl w:val="0"/>
          <w:numId w:val="1038"/>
        </w:numPr>
        <w:pStyle w:val="Compact"/>
      </w:pPr>
      <w:r>
        <w:t xml:space="preserve">Where the controlling shareholder wants to speak publicly, coordinate: their statement can itself be market-sensitive and may require disclosure by the company.</w:t>
      </w:r>
    </w:p>
    <w:bookmarkEnd w:id="80"/>
    <w:bookmarkStart w:id="81" w:name="Xfbbb946ad5254658ca5de53c72dcbeb7d3bb815"/>
    <w:p>
      <w:pPr>
        <w:pStyle w:val="Heading3"/>
      </w:pPr>
      <w:r>
        <w:t xml:space="preserve">9.10 Investor relations in a crisis</w:t>
      </w:r>
    </w:p>
    <w:p>
      <w:pPr>
        <w:numPr>
          <w:ilvl w:val="0"/>
          <w:numId w:val="1039"/>
        </w:numPr>
        <w:pStyle w:val="Compact"/>
      </w:pPr>
      <w:r>
        <w:rPr>
          <w:bCs/>
          <w:b/>
        </w:rPr>
        <w:t xml:space="preserve">Quiet period.</w:t>
      </w:r>
      <w:r>
        <w:t xml:space="preserve"> </w:t>
      </w:r>
      <w:r>
        <w:t xml:space="preserve">Pause analyst meetings, roadshows and one-on-ones unless they are consistent with public information. Use scripted, pre-cleared material.</w:t>
      </w:r>
    </w:p>
    <w:p>
      <w:pPr>
        <w:numPr>
          <w:ilvl w:val="0"/>
          <w:numId w:val="1039"/>
        </w:numPr>
        <w:pStyle w:val="Compact"/>
      </w:pPr>
      <w:r>
        <w:rPr>
          <w:bCs/>
          <w:b/>
        </w:rPr>
        <w:t xml:space="preserve">After announcement:</w:t>
      </w:r>
      <w:r>
        <w:t xml:space="preserve"> </w:t>
      </w:r>
      <w:r>
        <w:t xml:space="preserve">hold an analyst briefing or call within 24 hours; publish the transcript or key points on the website for equal access.</w:t>
      </w:r>
    </w:p>
    <w:p>
      <w:pPr>
        <w:numPr>
          <w:ilvl w:val="0"/>
          <w:numId w:val="1039"/>
        </w:numPr>
        <w:pStyle w:val="Compact"/>
      </w:pPr>
      <w:r>
        <w:rPr>
          <w:bCs/>
          <w:b/>
        </w:rPr>
        <w:t xml:space="preserve">Q&amp;A discipline:</w:t>
      </w:r>
      <w:r>
        <w:t xml:space="preserve"> </w:t>
      </w:r>
      <w:r>
        <w:t xml:space="preserve">answer from public information. "We can't comment beyond our announcement" is acceptable; guessing is not.</w:t>
      </w:r>
    </w:p>
    <w:p>
      <w:pPr>
        <w:numPr>
          <w:ilvl w:val="0"/>
          <w:numId w:val="1039"/>
        </w:numPr>
        <w:pStyle w:val="Compact"/>
      </w:pPr>
      <w:r>
        <w:rPr>
          <w:bCs/>
          <w:b/>
        </w:rPr>
        <w:t xml:space="preserve">Guidance:</w:t>
      </w:r>
      <w:r>
        <w:t xml:space="preserve"> </w:t>
      </w:r>
      <w:r>
        <w:t xml:space="preserve">do not issue earnings guidance or forecasts while you are unable to quantify the impact. If you must retract prior guidance, do so through Bursa.</w:t>
      </w:r>
    </w:p>
    <w:p>
      <w:pPr>
        <w:numPr>
          <w:ilvl w:val="0"/>
          <w:numId w:val="1039"/>
        </w:numPr>
        <w:pStyle w:val="Compact"/>
      </w:pPr>
      <w:r>
        <w:rPr>
          <w:bCs/>
          <w:b/>
        </w:rPr>
        <w:t xml:space="preserve">Sell-side and buy-side:</w:t>
      </w:r>
      <w:r>
        <w:t xml:space="preserve"> </w:t>
      </w:r>
      <w:r>
        <w:t xml:space="preserve">record all contacts in an IR log. A fund manager calling at 7 am asking "is it true that…" gets the same answer as everyone: refer to the announcement.</w:t>
      </w:r>
    </w:p>
    <w:p>
      <w:pPr>
        <w:numPr>
          <w:ilvl w:val="0"/>
          <w:numId w:val="1039"/>
        </w:numPr>
        <w:pStyle w:val="Compact"/>
      </w:pPr>
      <w:r>
        <w:rPr>
          <w:bCs/>
          <w:b/>
        </w:rPr>
        <w:t xml:space="preserve">Retail:</w:t>
      </w:r>
      <w:r>
        <w:t xml:space="preserve"> </w:t>
      </w:r>
      <w:r>
        <w:t xml:space="preserve">short explainers in BM and Chinese (and English), plain language, published on the website and shared with retail-facing platforms</w:t>
      </w:r>
      <w:r>
        <w:t xml:space="preserve"> </w:t>
      </w:r>
      <w:r>
        <w:rPr>
          <w:bCs/>
          <w:b/>
        </w:rPr>
        <w:t xml:space="preserve">after</w:t>
      </w:r>
      <w:r>
        <w:t xml:space="preserve"> </w:t>
      </w:r>
      <w:r>
        <w:t xml:space="preserve">the Bursa announcement.</w:t>
      </w:r>
    </w:p>
    <w:p>
      <w:pPr>
        <w:numPr>
          <w:ilvl w:val="0"/>
          <w:numId w:val="1039"/>
        </w:numPr>
        <w:pStyle w:val="Compact"/>
      </w:pPr>
      <w:r>
        <w:rPr>
          <w:bCs/>
          <w:b/>
        </w:rPr>
        <w:t xml:space="preserve">Proxy advisers and MSWG:</w:t>
      </w:r>
      <w:r>
        <w:t xml:space="preserve"> </w:t>
      </w:r>
      <w:r>
        <w:t xml:space="preserve">proactive outreach with the same public information; anticipate AGM/EGM questions.</w:t>
      </w:r>
    </w:p>
    <w:bookmarkEnd w:id="81"/>
    <w:bookmarkStart w:id="82" w:name="X6a8c0f42ef4a089922e699ee3acc7ffdc8e9db5"/>
    <w:p>
      <w:pPr>
        <w:pStyle w:val="Heading3"/>
      </w:pPr>
      <w:r>
        <w:t xml:space="preserve">9.11 Lenders, trustees, rating agencies, auditors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Counterparty</w:t>
            </w:r>
          </w:p>
        </w:tc>
        <w:tc>
          <w:tcPr>
            <w:shd w:val="clear" w:color="auto" w:fill="DCE6F1"/>
          </w:tcPr>
          <w:p>
            <w:pPr>
              <w:pStyle w:val="Compact"/>
              <w:spacing w:after="40" w:before="40"/>
              <w:jc w:val="left"/>
            </w:pPr>
            <w:r>
              <w:rPr>
                <w:b/>
                <w:sz w:val="17"/>
              </w:rPr>
              <w:t xml:space="preserve">Why</w:t>
            </w:r>
          </w:p>
        </w:tc>
        <w:tc>
          <w:tcPr>
            <w:shd w:val="clear" w:color="auto" w:fill="DCE6F1"/>
          </w:tcPr>
          <w:p>
            <w:pPr>
              <w:pStyle w:val="Compact"/>
              <w:spacing w:after="40" w:before="40"/>
              <w:jc w:val="left"/>
            </w:pPr>
            <w:r>
              <w:rPr>
                <w:b/>
                <w:sz w:val="17"/>
              </w:rPr>
              <w:t xml:space="preserve">Action</w:t>
            </w:r>
          </w:p>
        </w:tc>
      </w:tr>
      <w:tr>
        <w:tc>
          <w:tcPr/>
          <w:p>
            <w:pPr>
              <w:pStyle w:val="Compact"/>
              <w:spacing w:after="40" w:before="40"/>
              <w:jc w:val="left"/>
            </w:pPr>
            <w:r>
              <w:rPr>
                <w:bCs/>
                <w:b/>
                <w:sz w:val="17"/>
              </w:rPr>
              <w:t xml:space="preserve">Lenders and facility agents</w:t>
            </w:r>
          </w:p>
        </w:tc>
        <w:tc>
          <w:tcPr/>
          <w:p>
            <w:pPr>
              <w:pStyle w:val="Compact"/>
              <w:spacing w:after="40" w:before="40"/>
              <w:jc w:val="left"/>
            </w:pPr>
            <w:r>
              <w:rPr>
                <w:sz w:val="17"/>
              </w:rPr>
              <w:t xml:space="preserve">Covenant breaches, material-adverse-change and event-of-default clauses</w:t>
            </w:r>
          </w:p>
        </w:tc>
        <w:tc>
          <w:tcPr/>
          <w:p>
            <w:pPr>
              <w:pStyle w:val="Compact"/>
              <w:spacing w:after="40" w:before="40"/>
              <w:jc w:val="left"/>
            </w:pPr>
            <w:r>
              <w:rPr>
                <w:sz w:val="17"/>
              </w:rPr>
              <w:t xml:space="preserve">CFO and Legal review every facility agreement within hours; notify as required; seek waivers early</w:t>
            </w:r>
          </w:p>
        </w:tc>
      </w:tr>
      <w:tr>
        <w:tc>
          <w:tcPr/>
          <w:p>
            <w:pPr>
              <w:pStyle w:val="Compact"/>
              <w:spacing w:after="40" w:before="40"/>
              <w:jc w:val="left"/>
            </w:pPr>
            <w:r>
              <w:rPr>
                <w:bCs/>
                <w:b/>
                <w:sz w:val="17"/>
              </w:rPr>
              <w:t xml:space="preserve">Sukuk/bond trustees and holders</w:t>
            </w:r>
          </w:p>
        </w:tc>
        <w:tc>
          <w:tcPr/>
          <w:p>
            <w:pPr>
              <w:pStyle w:val="Compact"/>
              <w:spacing w:after="40" w:before="40"/>
              <w:jc w:val="left"/>
            </w:pPr>
            <w:r>
              <w:rPr>
                <w:sz w:val="17"/>
              </w:rPr>
              <w:t xml:space="preserve">Disclosure and default provisions in trust deeds</w:t>
            </w:r>
          </w:p>
        </w:tc>
        <w:tc>
          <w:tcPr/>
          <w:p>
            <w:pPr>
              <w:pStyle w:val="Compact"/>
              <w:spacing w:after="40" w:before="40"/>
              <w:jc w:val="left"/>
            </w:pPr>
            <w:r>
              <w:rPr>
                <w:sz w:val="17"/>
              </w:rPr>
              <w:t xml:space="preserve">Review trust deed; align timing with Bursa announcement</w:t>
            </w:r>
          </w:p>
        </w:tc>
      </w:tr>
      <w:tr>
        <w:tc>
          <w:tcPr/>
          <w:p>
            <w:pPr>
              <w:pStyle w:val="Compact"/>
              <w:spacing w:after="40" w:before="40"/>
              <w:jc w:val="left"/>
            </w:pPr>
            <w:r>
              <w:rPr>
                <w:bCs/>
                <w:b/>
                <w:sz w:val="17"/>
              </w:rPr>
              <w:t xml:space="preserve">Rating agencies</w:t>
            </w:r>
            <w:r>
              <w:rPr>
                <w:sz w:val="17"/>
              </w:rPr>
              <w:t xml:space="preserve"> </w:t>
            </w:r>
            <w:r>
              <w:rPr>
                <w:sz w:val="17"/>
              </w:rPr>
              <w:t xml:space="preserve">(for example RAM Ratings, MARC Ratings — as applicable to your issuer)</w:t>
            </w:r>
          </w:p>
        </w:tc>
        <w:tc>
          <w:tcPr/>
          <w:p>
            <w:pPr>
              <w:pStyle w:val="Compact"/>
              <w:spacing w:after="40" w:before="40"/>
              <w:jc w:val="left"/>
            </w:pPr>
            <w:r>
              <w:rPr>
                <w:sz w:val="17"/>
              </w:rPr>
              <w:t xml:space="preserve">Rating action or outlook change</w:t>
            </w:r>
          </w:p>
        </w:tc>
        <w:tc>
          <w:tcPr/>
          <w:p>
            <w:pPr>
              <w:pStyle w:val="Compact"/>
              <w:spacing w:after="40" w:before="40"/>
              <w:jc w:val="left"/>
            </w:pPr>
            <w:r>
              <w:rPr>
                <w:sz w:val="17"/>
              </w:rPr>
              <w:t xml:space="preserve">CFO leads; only public information unless under proper confidentiality</w:t>
            </w:r>
          </w:p>
        </w:tc>
      </w:tr>
      <w:tr>
        <w:tc>
          <w:tcPr/>
          <w:p>
            <w:pPr>
              <w:pStyle w:val="Compact"/>
              <w:spacing w:after="40" w:before="40"/>
              <w:jc w:val="left"/>
            </w:pPr>
            <w:r>
              <w:rPr>
                <w:bCs/>
                <w:b/>
                <w:sz w:val="17"/>
              </w:rPr>
              <w:t xml:space="preserve">External auditors</w:t>
            </w:r>
          </w:p>
        </w:tc>
        <w:tc>
          <w:tcPr/>
          <w:p>
            <w:pPr>
              <w:pStyle w:val="Compact"/>
              <w:spacing w:after="40" w:before="40"/>
              <w:jc w:val="left"/>
            </w:pPr>
            <w:r>
              <w:rPr>
                <w:sz w:val="17"/>
              </w:rPr>
              <w:t xml:space="preserve">Financial statement impact; audit opinions; independence</w:t>
            </w:r>
          </w:p>
        </w:tc>
        <w:tc>
          <w:tcPr/>
          <w:p>
            <w:pPr>
              <w:pStyle w:val="Compact"/>
              <w:spacing w:after="40" w:before="40"/>
              <w:jc w:val="left"/>
            </w:pPr>
            <w:r>
              <w:rPr>
                <w:sz w:val="17"/>
              </w:rPr>
              <w:t xml:space="preserve">ARC Chair and CFO brief early; auditors may need to be consulted before public statements about numbers</w:t>
            </w:r>
          </w:p>
        </w:tc>
      </w:tr>
      <w:tr>
        <w:tc>
          <w:tcPr/>
          <w:p>
            <w:pPr>
              <w:pStyle w:val="Compact"/>
              <w:spacing w:after="40" w:before="40"/>
              <w:jc w:val="left"/>
            </w:pPr>
            <w:r>
              <w:rPr>
                <w:bCs/>
                <w:b/>
                <w:sz w:val="17"/>
              </w:rPr>
              <w:t xml:space="preserve">Insurers and brokers</w:t>
            </w:r>
          </w:p>
        </w:tc>
        <w:tc>
          <w:tcPr/>
          <w:p>
            <w:pPr>
              <w:pStyle w:val="Compact"/>
              <w:spacing w:after="40" w:before="40"/>
              <w:jc w:val="left"/>
            </w:pPr>
            <w:r>
              <w:rPr>
                <w:sz w:val="17"/>
              </w:rPr>
              <w:t xml:space="preserve">Policy notification conditions</w:t>
            </w:r>
          </w:p>
        </w:tc>
        <w:tc>
          <w:tcPr/>
          <w:p>
            <w:pPr>
              <w:pStyle w:val="Compact"/>
              <w:spacing w:after="40" w:before="40"/>
              <w:jc w:val="left"/>
            </w:pPr>
            <w:r>
              <w:rPr>
                <w:sz w:val="17"/>
              </w:rPr>
              <w:t xml:space="preserve">Notify promptly; use panel vendors where policy requires</w:t>
            </w:r>
          </w:p>
        </w:tc>
      </w:tr>
    </w:tbl>
    <w:bookmarkEnd w:id="82"/>
    <w:bookmarkStart w:id="83" w:name="X7e8bd5604ca5b5284244866904a554972b08092"/>
    <w:p>
      <w:pPr>
        <w:pStyle w:val="Heading3"/>
      </w:pPr>
      <w:r>
        <w:t xml:space="preserve">9.12 General meetings and special situations</w:t>
      </w:r>
    </w:p>
    <w:p>
      <w:pPr>
        <w:numPr>
          <w:ilvl w:val="0"/>
          <w:numId w:val="1040"/>
        </w:numPr>
        <w:pStyle w:val="Compact"/>
      </w:pPr>
      <w:r>
        <w:t xml:space="preserve">If a crisis arises before an AGM/EGM, brief the Chair on likely questions; prepare a "statement at AGM" with the same facts as the last announcement; ensure responses to shareholders are consistent with what the market has been told.</w:t>
      </w:r>
    </w:p>
    <w:p>
      <w:pPr>
        <w:numPr>
          <w:ilvl w:val="0"/>
          <w:numId w:val="1040"/>
        </w:numPr>
        <w:pStyle w:val="Compact"/>
      </w:pPr>
      <w:r>
        <w:t xml:space="preserve">If the crisis involves a</w:t>
      </w:r>
      <w:r>
        <w:t xml:space="preserve"> </w:t>
      </w:r>
      <w:r>
        <w:rPr>
          <w:bCs/>
          <w:b/>
        </w:rPr>
        <w:t xml:space="preserve">take-over approach, contested vote, activist campaign or boardroom dispute</w:t>
      </w:r>
      <w:r>
        <w:t xml:space="preserve">, engage specialist advisers immediately and follow the SC take-over rules</w:t>
      </w:r>
      <w:r>
        <w:t xml:space="preserve"> </w:t>
      </w:r>
      <w:r>
        <w:rPr>
          <w:bCs/>
          <w:b/>
        </w:rPr>
        <w:t xml:space="preserve">[V]</w:t>
      </w:r>
      <w:r>
        <w:t xml:space="preserve">.</w:t>
      </w:r>
    </w:p>
    <w:p>
      <w:pPr>
        <w:numPr>
          <w:ilvl w:val="0"/>
          <w:numId w:val="1040"/>
        </w:numPr>
        <w:pStyle w:val="Compact"/>
      </w:pPr>
      <w:r>
        <w:t xml:space="preserve">If</w:t>
      </w:r>
      <w:r>
        <w:t xml:space="preserve"> </w:t>
      </w:r>
      <w:r>
        <w:rPr>
          <w:bCs/>
          <w:b/>
        </w:rPr>
        <w:t xml:space="preserve">the Exchange or SC contacts you</w:t>
      </w:r>
      <w:r>
        <w:t xml:space="preserve"> </w:t>
      </w:r>
      <w:r>
        <w:t xml:space="preserve">at any hour, the Company Secretary and Legal lead the response; do not rely on PR to manage regulator contact.</w:t>
      </w:r>
    </w:p>
    <w:p>
      <w:r>
        <w:pict>
          <v:rect style="width:0;height:1.5pt" o:hralign="center" o:hrstd="t" o:hr="t"/>
        </w:pict>
      </w:r>
    </w:p>
    <w:bookmarkEnd w:id="83"/>
    <w:bookmarkEnd w:id="84"/>
    <w:bookmarkStart w:id="87" w:name="X121fcbdd4eee705c005128e87f4775676db9c95"/>
    <w:p>
      <w:pPr>
        <w:pStyle w:val="Heading2"/>
      </w:pPr>
      <w:r>
        <w:t xml:space="preserve">10. Stakeholder map</w:t>
      </w:r>
    </w:p>
    <w:bookmarkStart w:id="85" w:name="Xd0bb1507c2ec49d89c878559cb12075532f035f"/>
    <w:p>
      <w:pPr>
        <w:pStyle w:val="Heading3"/>
      </w:pPr>
      <w:r>
        <w:t xml:space="preserve">10.1 Priority and ownership</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320"/>
        <w:gridCol w:w="1320"/>
        <w:gridCol w:w="1320"/>
        <w:gridCol w:w="1320"/>
        <w:gridCol w:w="1320"/>
        <w:gridCol w:w="1320"/>
      </w:tblGrid>
      <w:tr>
        <w:trPr>
          <w:tblHeader w:val="true"/>
        </w:trPr>
        <w:tc>
          <w:tcPr>
            <w:shd w:val="clear" w:color="auto" w:fill="DCE6F1"/>
          </w:tcPr>
          <w:p>
            <w:pPr>
              <w:pStyle w:val="Compact"/>
              <w:spacing w:after="40" w:before="40"/>
              <w:jc w:val="left"/>
            </w:pPr>
            <w:r>
              <w:rPr>
                <w:b/>
                <w:sz w:val="17"/>
              </w:rPr>
              <w:t xml:space="preserve">Stakeholder</w:t>
            </w:r>
          </w:p>
        </w:tc>
        <w:tc>
          <w:tcPr>
            <w:shd w:val="clear" w:color="auto" w:fill="DCE6F1"/>
          </w:tcPr>
          <w:p>
            <w:pPr>
              <w:pStyle w:val="Compact"/>
              <w:spacing w:after="40" w:before="40"/>
              <w:jc w:val="left"/>
            </w:pPr>
            <w:r>
              <w:rPr>
                <w:b/>
                <w:sz w:val="17"/>
              </w:rPr>
              <w:t xml:space="preserve">What they need</w:t>
            </w:r>
          </w:p>
        </w:tc>
        <w:tc>
          <w:tcPr>
            <w:shd w:val="clear" w:color="auto" w:fill="DCE6F1"/>
          </w:tcPr>
          <w:p>
            <w:pPr>
              <w:pStyle w:val="Compact"/>
              <w:spacing w:after="40" w:before="40"/>
              <w:jc w:val="left"/>
            </w:pPr>
            <w:r>
              <w:rPr>
                <w:b/>
                <w:sz w:val="17"/>
              </w:rPr>
              <w:t xml:space="preserve">Owner</w:t>
            </w:r>
          </w:p>
        </w:tc>
        <w:tc>
          <w:tcPr>
            <w:shd w:val="clear" w:color="auto" w:fill="DCE6F1"/>
          </w:tcPr>
          <w:p>
            <w:pPr>
              <w:pStyle w:val="Compact"/>
              <w:spacing w:after="40" w:before="40"/>
              <w:jc w:val="left"/>
            </w:pPr>
            <w:r>
              <w:rPr>
                <w:b/>
                <w:sz w:val="17"/>
              </w:rPr>
              <w:t xml:space="preserve">Channel</w:t>
            </w:r>
          </w:p>
        </w:tc>
        <w:tc>
          <w:tcPr>
            <w:shd w:val="clear" w:color="auto" w:fill="DCE6F1"/>
          </w:tcPr>
          <w:p>
            <w:pPr>
              <w:pStyle w:val="Compact"/>
              <w:spacing w:after="40" w:before="40"/>
              <w:jc w:val="left"/>
            </w:pPr>
            <w:r>
              <w:rPr>
                <w:b/>
                <w:sz w:val="17"/>
              </w:rPr>
              <w:t xml:space="preserve">Language</w:t>
            </w:r>
          </w:p>
        </w:tc>
        <w:tc>
          <w:tcPr>
            <w:shd w:val="clear" w:color="auto" w:fill="DCE6F1"/>
          </w:tcPr>
          <w:p>
            <w:pPr>
              <w:pStyle w:val="Compact"/>
              <w:spacing w:after="40" w:before="40"/>
              <w:jc w:val="left"/>
            </w:pPr>
            <w:r>
              <w:rPr>
                <w:b/>
                <w:sz w:val="17"/>
              </w:rPr>
              <w:t xml:space="preserve">Timing relative to Bursa announcement</w:t>
            </w:r>
          </w:p>
        </w:tc>
      </w:tr>
      <w:tr>
        <w:tc>
          <w:tcPr/>
          <w:p>
            <w:pPr>
              <w:pStyle w:val="Compact"/>
              <w:spacing w:after="40" w:before="40"/>
              <w:jc w:val="left"/>
            </w:pPr>
            <w:r>
              <w:rPr>
                <w:bCs/>
                <w:b/>
                <w:sz w:val="17"/>
              </w:rPr>
              <w:t xml:space="preserve">Affected people &amp; families</w:t>
            </w:r>
          </w:p>
        </w:tc>
        <w:tc>
          <w:tcPr/>
          <w:p>
            <w:pPr>
              <w:pStyle w:val="Compact"/>
              <w:spacing w:after="40" w:before="40"/>
              <w:jc w:val="left"/>
            </w:pPr>
            <w:r>
              <w:rPr>
                <w:sz w:val="17"/>
              </w:rPr>
              <w:t xml:space="preserve">Safety, information, care, respect</w:t>
            </w:r>
          </w:p>
        </w:tc>
        <w:tc>
          <w:tcPr/>
          <w:p>
            <w:pPr>
              <w:pStyle w:val="Compact"/>
              <w:spacing w:after="40" w:before="40"/>
              <w:jc w:val="left"/>
            </w:pPr>
            <w:r>
              <w:rPr>
                <w:sz w:val="17"/>
              </w:rPr>
              <w:t xml:space="preserve">HR + Ops head</w:t>
            </w:r>
          </w:p>
        </w:tc>
        <w:tc>
          <w:tcPr/>
          <w:p>
            <w:pPr>
              <w:pStyle w:val="Compact"/>
              <w:spacing w:after="40" w:before="40"/>
              <w:jc w:val="left"/>
            </w:pPr>
            <w:r>
              <w:rPr>
                <w:sz w:val="17"/>
              </w:rPr>
              <w:t xml:space="preserve">In person / phone / dedicated hotline</w:t>
            </w:r>
          </w:p>
        </w:tc>
        <w:tc>
          <w:tcPr/>
          <w:p>
            <w:pPr>
              <w:pStyle w:val="Compact"/>
              <w:spacing w:after="40" w:before="40"/>
              <w:jc w:val="left"/>
            </w:pPr>
            <w:r>
              <w:rPr>
                <w:sz w:val="17"/>
              </w:rPr>
              <w:t xml:space="preserve">Their language</w:t>
            </w:r>
          </w:p>
        </w:tc>
        <w:tc>
          <w:tcPr/>
          <w:p>
            <w:pPr>
              <w:pStyle w:val="Compact"/>
              <w:spacing w:after="40" w:before="40"/>
              <w:jc w:val="left"/>
            </w:pPr>
            <w:r>
              <w:rPr>
                <w:bCs/>
                <w:b/>
                <w:sz w:val="17"/>
              </w:rPr>
              <w:t xml:space="preserve">Before</w:t>
            </w:r>
            <w:r>
              <w:rPr>
                <w:sz w:val="17"/>
              </w:rPr>
              <w:t xml:space="preserve"> </w:t>
            </w:r>
            <w:r>
              <w:rPr>
                <w:sz w:val="17"/>
              </w:rPr>
              <w:t xml:space="preserve">public naming; never learn from media</w:t>
            </w:r>
          </w:p>
        </w:tc>
      </w:tr>
      <w:tr>
        <w:tc>
          <w:tcPr/>
          <w:p>
            <w:pPr>
              <w:pStyle w:val="Compact"/>
              <w:spacing w:after="40" w:before="40"/>
              <w:jc w:val="left"/>
            </w:pPr>
            <w:r>
              <w:rPr>
                <w:bCs/>
                <w:b/>
                <w:sz w:val="17"/>
              </w:rPr>
              <w:t xml:space="preserve">Employees (all levels, incl. contractors &amp; migrant workers)</w:t>
            </w:r>
          </w:p>
        </w:tc>
        <w:tc>
          <w:tcPr/>
          <w:p>
            <w:pPr>
              <w:pStyle w:val="Compact"/>
              <w:spacing w:after="40" w:before="40"/>
              <w:jc w:val="left"/>
            </w:pPr>
            <w:r>
              <w:rPr>
                <w:sz w:val="17"/>
              </w:rPr>
              <w:t xml:space="preserve">What happened, what to do, job security, what to say to outsiders</w:t>
            </w:r>
          </w:p>
        </w:tc>
        <w:tc>
          <w:tcPr/>
          <w:p>
            <w:pPr>
              <w:pStyle w:val="Compact"/>
              <w:spacing w:after="40" w:before="40"/>
              <w:jc w:val="left"/>
            </w:pPr>
            <w:r>
              <w:rPr>
                <w:sz w:val="17"/>
              </w:rPr>
              <w:t xml:space="preserve">HR + Comms</w:t>
            </w:r>
          </w:p>
        </w:tc>
        <w:tc>
          <w:tcPr/>
          <w:p>
            <w:pPr>
              <w:pStyle w:val="Compact"/>
              <w:spacing w:after="40" w:before="40"/>
              <w:jc w:val="left"/>
            </w:pPr>
            <w:r>
              <w:rPr>
                <w:sz w:val="17"/>
              </w:rPr>
              <w:t xml:space="preserve">Town hall, email, intranet, WhatsApp broadcast via managers</w:t>
            </w:r>
          </w:p>
        </w:tc>
        <w:tc>
          <w:tcPr/>
          <w:p>
            <w:pPr>
              <w:pStyle w:val="Compact"/>
              <w:spacing w:after="40" w:before="40"/>
              <w:jc w:val="left"/>
            </w:pPr>
            <w:r>
              <w:rPr>
                <w:sz w:val="17"/>
              </w:rPr>
              <w:t xml:space="preserve">BM, EN, Mandarin, Tamil, other as needed</w:t>
            </w:r>
          </w:p>
        </w:tc>
        <w:tc>
          <w:tcPr/>
          <w:p>
            <w:pPr>
              <w:pStyle w:val="Compact"/>
              <w:spacing w:after="40" w:before="40"/>
              <w:jc w:val="left"/>
            </w:pPr>
            <w:r>
              <w:rPr>
                <w:sz w:val="17"/>
              </w:rPr>
              <w:t xml:space="preserve">Same time as announcement (or earlier for safety)</w:t>
            </w:r>
          </w:p>
        </w:tc>
      </w:tr>
      <w:tr>
        <w:tc>
          <w:tcPr/>
          <w:p>
            <w:pPr>
              <w:pStyle w:val="Compact"/>
              <w:spacing w:after="40" w:before="40"/>
              <w:jc w:val="left"/>
            </w:pPr>
            <w:r>
              <w:rPr>
                <w:bCs/>
                <w:b/>
                <w:sz w:val="17"/>
              </w:rPr>
              <w:t xml:space="preserve">Board of Directors</w:t>
            </w:r>
          </w:p>
        </w:tc>
        <w:tc>
          <w:tcPr/>
          <w:p>
            <w:pPr>
              <w:pStyle w:val="Compact"/>
              <w:spacing w:after="40" w:before="40"/>
              <w:jc w:val="left"/>
            </w:pPr>
            <w:r>
              <w:rPr>
                <w:sz w:val="17"/>
              </w:rPr>
              <w:t xml:space="preserve">Full picture, options, personal liability</w:t>
            </w:r>
          </w:p>
        </w:tc>
        <w:tc>
          <w:tcPr/>
          <w:p>
            <w:pPr>
              <w:pStyle w:val="Compact"/>
              <w:spacing w:after="40" w:before="40"/>
              <w:jc w:val="left"/>
            </w:pPr>
            <w:r>
              <w:rPr>
                <w:sz w:val="17"/>
              </w:rPr>
              <w:t xml:space="preserve">Crisis Lead + CoSec</w:t>
            </w:r>
          </w:p>
        </w:tc>
        <w:tc>
          <w:tcPr/>
          <w:p>
            <w:pPr>
              <w:pStyle w:val="Compact"/>
              <w:spacing w:after="40" w:before="40"/>
              <w:jc w:val="left"/>
            </w:pPr>
            <w:r>
              <w:rPr>
                <w:sz w:val="17"/>
              </w:rPr>
              <w:t xml:space="preserve">Phone, secure board portal</w:t>
            </w:r>
          </w:p>
        </w:tc>
        <w:tc>
          <w:tcPr/>
          <w:p>
            <w:pPr>
              <w:pStyle w:val="Compact"/>
              <w:spacing w:after="40" w:before="40"/>
              <w:jc w:val="left"/>
            </w:pPr>
            <w:r>
              <w:rPr>
                <w:sz w:val="17"/>
              </w:rPr>
              <w:t xml:space="preserve">EN</w:t>
            </w:r>
          </w:p>
        </w:tc>
        <w:tc>
          <w:tcPr/>
          <w:p>
            <w:pPr>
              <w:pStyle w:val="Compact"/>
              <w:spacing w:after="40" w:before="40"/>
              <w:jc w:val="left"/>
            </w:pPr>
            <w:r>
              <w:rPr>
                <w:sz w:val="17"/>
              </w:rPr>
              <w:t xml:space="preserve">First, before the market</w:t>
            </w:r>
          </w:p>
        </w:tc>
      </w:tr>
      <w:tr>
        <w:tc>
          <w:tcPr/>
          <w:p>
            <w:pPr>
              <w:pStyle w:val="Compact"/>
              <w:spacing w:after="40" w:before="40"/>
              <w:jc w:val="left"/>
            </w:pPr>
            <w:r>
              <w:rPr>
                <w:bCs/>
                <w:b/>
                <w:sz w:val="17"/>
              </w:rPr>
              <w:t xml:space="preserve">Bursa Malaysia / SC</w:t>
            </w:r>
          </w:p>
        </w:tc>
        <w:tc>
          <w:tcPr/>
          <w:p>
            <w:pPr>
              <w:pStyle w:val="Compact"/>
              <w:spacing w:after="40" w:before="40"/>
              <w:jc w:val="left"/>
            </w:pPr>
            <w:r>
              <w:rPr>
                <w:sz w:val="17"/>
              </w:rPr>
              <w:t xml:space="preserve">Accurate, timely, complete information</w:t>
            </w:r>
          </w:p>
        </w:tc>
        <w:tc>
          <w:tcPr/>
          <w:p>
            <w:pPr>
              <w:pStyle w:val="Compact"/>
              <w:spacing w:after="40" w:before="40"/>
              <w:jc w:val="left"/>
            </w:pPr>
            <w:r>
              <w:rPr>
                <w:sz w:val="17"/>
              </w:rPr>
              <w:t xml:space="preserve">CoSec + Legal</w:t>
            </w:r>
          </w:p>
        </w:tc>
        <w:tc>
          <w:tcPr/>
          <w:p>
            <w:pPr>
              <w:pStyle w:val="Compact"/>
              <w:spacing w:after="40" w:before="40"/>
              <w:jc w:val="left"/>
            </w:pPr>
            <w:r>
              <w:rPr>
                <w:sz w:val="17"/>
              </w:rPr>
              <w:t xml:space="preserve">Bursa LINK; direct calls; letters</w:t>
            </w:r>
          </w:p>
        </w:tc>
        <w:tc>
          <w:tcPr/>
          <w:p>
            <w:pPr>
              <w:pStyle w:val="Compact"/>
              <w:spacing w:after="40" w:before="40"/>
              <w:jc w:val="left"/>
            </w:pPr>
            <w:r>
              <w:rPr>
                <w:sz w:val="17"/>
              </w:rPr>
              <w:t xml:space="preserve">EN</w:t>
            </w:r>
          </w:p>
        </w:tc>
        <w:tc>
          <w:tcPr/>
          <w:p>
            <w:pPr>
              <w:pStyle w:val="Compact"/>
              <w:spacing w:after="40" w:before="40"/>
              <w:jc w:val="left"/>
            </w:pPr>
            <w:r>
              <w:rPr>
                <w:sz w:val="17"/>
              </w:rPr>
              <w:t xml:space="preserve">Per rule</w:t>
            </w:r>
          </w:p>
        </w:tc>
      </w:tr>
      <w:tr>
        <w:tc>
          <w:tcPr/>
          <w:p>
            <w:pPr>
              <w:pStyle w:val="Compact"/>
              <w:spacing w:after="40" w:before="40"/>
              <w:jc w:val="left"/>
            </w:pPr>
            <w:r>
              <w:rPr>
                <w:bCs/>
                <w:b/>
                <w:sz w:val="17"/>
              </w:rPr>
              <w:t xml:space="preserve">Other regulators / authorities</w:t>
            </w:r>
          </w:p>
        </w:tc>
        <w:tc>
          <w:tcPr/>
          <w:p>
            <w:pPr>
              <w:pStyle w:val="Compact"/>
              <w:spacing w:after="40" w:before="40"/>
              <w:jc w:val="left"/>
            </w:pPr>
            <w:r>
              <w:rPr>
                <w:sz w:val="17"/>
              </w:rPr>
              <w:t xml:space="preserve">Compliance, cooperation</w:t>
            </w:r>
          </w:p>
        </w:tc>
        <w:tc>
          <w:tcPr/>
          <w:p>
            <w:pPr>
              <w:pStyle w:val="Compact"/>
              <w:spacing w:after="40" w:before="40"/>
              <w:jc w:val="left"/>
            </w:pPr>
            <w:r>
              <w:rPr>
                <w:sz w:val="17"/>
              </w:rPr>
              <w:t xml:space="preserve">Legal / Compliance / HSE / CISO</w:t>
            </w:r>
          </w:p>
        </w:tc>
        <w:tc>
          <w:tcPr/>
          <w:p>
            <w:pPr>
              <w:pStyle w:val="Compact"/>
              <w:spacing w:after="40" w:before="40"/>
              <w:jc w:val="left"/>
            </w:pPr>
            <w:r>
              <w:rPr>
                <w:sz w:val="17"/>
              </w:rPr>
              <w:t xml:space="preserve">Formal notifications</w:t>
            </w:r>
          </w:p>
        </w:tc>
        <w:tc>
          <w:tcPr/>
          <w:p>
            <w:pPr>
              <w:pStyle w:val="Compact"/>
              <w:spacing w:after="40" w:before="40"/>
              <w:jc w:val="left"/>
            </w:pPr>
            <w:r>
              <w:rPr>
                <w:sz w:val="17"/>
              </w:rPr>
              <w:t xml:space="preserve">EN / BM</w:t>
            </w:r>
          </w:p>
        </w:tc>
        <w:tc>
          <w:tcPr/>
          <w:p>
            <w:pPr>
              <w:pStyle w:val="Compact"/>
              <w:spacing w:after="40" w:before="40"/>
              <w:jc w:val="left"/>
            </w:pPr>
            <w:r>
              <w:rPr>
                <w:sz w:val="17"/>
              </w:rPr>
              <w:t xml:space="preserve">Per statutory clock</w:t>
            </w:r>
          </w:p>
        </w:tc>
      </w:tr>
      <w:tr>
        <w:tc>
          <w:tcPr/>
          <w:p>
            <w:pPr>
              <w:pStyle w:val="Compact"/>
              <w:spacing w:after="40" w:before="40"/>
              <w:jc w:val="left"/>
            </w:pPr>
            <w:r>
              <w:rPr>
                <w:bCs/>
                <w:b/>
                <w:sz w:val="17"/>
              </w:rPr>
              <w:t xml:space="preserve">Controlling and major shareholders</w:t>
            </w:r>
          </w:p>
        </w:tc>
        <w:tc>
          <w:tcPr/>
          <w:p>
            <w:pPr>
              <w:pStyle w:val="Compact"/>
              <w:spacing w:after="40" w:before="40"/>
              <w:jc w:val="left"/>
            </w:pPr>
            <w:r>
              <w:rPr>
                <w:sz w:val="17"/>
              </w:rPr>
              <w:t xml:space="preserve">Impact on value; governance</w:t>
            </w:r>
          </w:p>
        </w:tc>
        <w:tc>
          <w:tcPr/>
          <w:p>
            <w:pPr>
              <w:pStyle w:val="Compact"/>
              <w:spacing w:after="40" w:before="40"/>
              <w:jc w:val="left"/>
            </w:pPr>
            <w:r>
              <w:rPr>
                <w:sz w:val="17"/>
              </w:rPr>
              <w:t xml:space="preserve">Chair / CEO / IR</w:t>
            </w:r>
          </w:p>
        </w:tc>
        <w:tc>
          <w:tcPr/>
          <w:p>
            <w:pPr>
              <w:pStyle w:val="Compact"/>
              <w:spacing w:after="40" w:before="40"/>
              <w:jc w:val="left"/>
            </w:pPr>
            <w:r>
              <w:rPr>
                <w:sz w:val="17"/>
              </w:rPr>
              <w:t xml:space="preserve">Calls under confidentiality rules</w:t>
            </w:r>
          </w:p>
        </w:tc>
        <w:tc>
          <w:tcPr/>
          <w:p>
            <w:pPr>
              <w:pStyle w:val="Compact"/>
              <w:spacing w:after="40" w:before="40"/>
              <w:jc w:val="left"/>
            </w:pPr>
            <w:r>
              <w:rPr>
                <w:sz w:val="17"/>
              </w:rPr>
              <w:t xml:space="preserve">EN</w:t>
            </w:r>
          </w:p>
        </w:tc>
        <w:tc>
          <w:tcPr/>
          <w:p>
            <w:pPr>
              <w:pStyle w:val="Compact"/>
              <w:spacing w:after="40" w:before="40"/>
              <w:jc w:val="left"/>
            </w:pPr>
            <w:r>
              <w:rPr>
                <w:sz w:val="17"/>
              </w:rPr>
              <w:t xml:space="preserve">After announcement (public info)</w:t>
            </w:r>
          </w:p>
        </w:tc>
      </w:tr>
      <w:tr>
        <w:tc>
          <w:tcPr/>
          <w:p>
            <w:pPr>
              <w:pStyle w:val="Compact"/>
              <w:spacing w:after="40" w:before="40"/>
              <w:jc w:val="left"/>
            </w:pPr>
            <w:r>
              <w:rPr>
                <w:bCs/>
                <w:b/>
                <w:sz w:val="17"/>
              </w:rPr>
              <w:t xml:space="preserve">Institutional investors / analysts</w:t>
            </w:r>
          </w:p>
        </w:tc>
        <w:tc>
          <w:tcPr/>
          <w:p>
            <w:pPr>
              <w:pStyle w:val="Compact"/>
              <w:spacing w:after="40" w:before="40"/>
              <w:jc w:val="left"/>
            </w:pPr>
            <w:r>
              <w:rPr>
                <w:sz w:val="17"/>
              </w:rPr>
              <w:t xml:space="preserve">Impact on earnings, balance sheet, governance</w:t>
            </w:r>
          </w:p>
        </w:tc>
        <w:tc>
          <w:tcPr/>
          <w:p>
            <w:pPr>
              <w:pStyle w:val="Compact"/>
              <w:spacing w:after="40" w:before="40"/>
              <w:jc w:val="left"/>
            </w:pPr>
            <w:r>
              <w:rPr>
                <w:sz w:val="17"/>
              </w:rPr>
              <w:t xml:space="preserve">CFO / IR</w:t>
            </w:r>
          </w:p>
        </w:tc>
        <w:tc>
          <w:tcPr/>
          <w:p>
            <w:pPr>
              <w:pStyle w:val="Compact"/>
              <w:spacing w:after="40" w:before="40"/>
              <w:jc w:val="left"/>
            </w:pPr>
            <w:r>
              <w:rPr>
                <w:sz w:val="17"/>
              </w:rPr>
              <w:t xml:space="preserve">Call, webcast, Q&amp;A</w:t>
            </w:r>
          </w:p>
        </w:tc>
        <w:tc>
          <w:tcPr/>
          <w:p>
            <w:pPr>
              <w:pStyle w:val="Compact"/>
              <w:spacing w:after="40" w:before="40"/>
              <w:jc w:val="left"/>
            </w:pPr>
            <w:r>
              <w:rPr>
                <w:sz w:val="17"/>
              </w:rPr>
              <w:t xml:space="preserve">EN</w:t>
            </w:r>
          </w:p>
        </w:tc>
        <w:tc>
          <w:tcPr/>
          <w:p>
            <w:pPr>
              <w:pStyle w:val="Compact"/>
              <w:spacing w:after="40" w:before="40"/>
              <w:jc w:val="left"/>
            </w:pPr>
            <w:r>
              <w:rPr>
                <w:sz w:val="17"/>
              </w:rPr>
              <w:t xml:space="preserve">After announcement</w:t>
            </w:r>
          </w:p>
        </w:tc>
      </w:tr>
      <w:tr>
        <w:tc>
          <w:tcPr/>
          <w:p>
            <w:pPr>
              <w:pStyle w:val="Compact"/>
              <w:spacing w:after="40" w:before="40"/>
              <w:jc w:val="left"/>
            </w:pPr>
            <w:r>
              <w:rPr>
                <w:bCs/>
                <w:b/>
                <w:sz w:val="17"/>
              </w:rPr>
              <w:t xml:space="preserve">Retail shareholders</w:t>
            </w:r>
          </w:p>
        </w:tc>
        <w:tc>
          <w:tcPr/>
          <w:p>
            <w:pPr>
              <w:pStyle w:val="Compact"/>
              <w:spacing w:after="40" w:before="40"/>
              <w:jc w:val="left"/>
            </w:pPr>
            <w:r>
              <w:rPr>
                <w:sz w:val="17"/>
              </w:rPr>
              <w:t xml:space="preserve">Plain explanation, "is my money safe?"</w:t>
            </w:r>
          </w:p>
        </w:tc>
        <w:tc>
          <w:tcPr/>
          <w:p>
            <w:pPr>
              <w:pStyle w:val="Compact"/>
              <w:spacing w:after="40" w:before="40"/>
              <w:jc w:val="left"/>
            </w:pPr>
            <w:r>
              <w:rPr>
                <w:sz w:val="17"/>
              </w:rPr>
              <w:t xml:space="preserve">IR + Comms</w:t>
            </w:r>
          </w:p>
        </w:tc>
        <w:tc>
          <w:tcPr/>
          <w:p>
            <w:pPr>
              <w:pStyle w:val="Compact"/>
              <w:spacing w:after="40" w:before="40"/>
              <w:jc w:val="left"/>
            </w:pPr>
            <w:r>
              <w:rPr>
                <w:sz w:val="17"/>
              </w:rPr>
              <w:t xml:space="preserve">Website, social, explainer, Q&amp;A</w:t>
            </w:r>
          </w:p>
        </w:tc>
        <w:tc>
          <w:tcPr/>
          <w:p>
            <w:pPr>
              <w:pStyle w:val="Compact"/>
              <w:spacing w:after="40" w:before="40"/>
              <w:jc w:val="left"/>
            </w:pPr>
            <w:r>
              <w:rPr>
                <w:sz w:val="17"/>
              </w:rPr>
              <w:t xml:space="preserve">BM, EN, Chinese</w:t>
            </w:r>
          </w:p>
        </w:tc>
        <w:tc>
          <w:tcPr/>
          <w:p>
            <w:pPr>
              <w:pStyle w:val="Compact"/>
              <w:spacing w:after="40" w:before="40"/>
              <w:jc w:val="left"/>
            </w:pPr>
            <w:r>
              <w:rPr>
                <w:sz w:val="17"/>
              </w:rPr>
              <w:t xml:space="preserve">After announcement; within 24 h</w:t>
            </w:r>
          </w:p>
        </w:tc>
      </w:tr>
      <w:tr>
        <w:tc>
          <w:tcPr/>
          <w:p>
            <w:pPr>
              <w:pStyle w:val="Compact"/>
              <w:spacing w:after="40" w:before="40"/>
              <w:jc w:val="left"/>
            </w:pPr>
            <w:r>
              <w:rPr>
                <w:bCs/>
                <w:b/>
                <w:sz w:val="17"/>
              </w:rPr>
              <w:t xml:space="preserve">MSWG &amp; governance watchers</w:t>
            </w:r>
          </w:p>
        </w:tc>
        <w:tc>
          <w:tcPr/>
          <w:p>
            <w:pPr>
              <w:pStyle w:val="Compact"/>
              <w:spacing w:after="40" w:before="40"/>
              <w:jc w:val="left"/>
            </w:pPr>
            <w:r>
              <w:rPr>
                <w:sz w:val="17"/>
              </w:rPr>
              <w:t xml:space="preserve">Governance response</w:t>
            </w:r>
          </w:p>
        </w:tc>
        <w:tc>
          <w:tcPr/>
          <w:p>
            <w:pPr>
              <w:pStyle w:val="Compact"/>
              <w:spacing w:after="40" w:before="40"/>
              <w:jc w:val="left"/>
            </w:pPr>
            <w:r>
              <w:rPr>
                <w:sz w:val="17"/>
              </w:rPr>
              <w:t xml:space="preserve">Chair / IR</w:t>
            </w:r>
          </w:p>
        </w:tc>
        <w:tc>
          <w:tcPr/>
          <w:p>
            <w:pPr>
              <w:pStyle w:val="Compact"/>
              <w:spacing w:after="40" w:before="40"/>
              <w:jc w:val="left"/>
            </w:pPr>
            <w:r>
              <w:rPr>
                <w:sz w:val="17"/>
              </w:rPr>
              <w:t xml:space="preserve">Meeting / letter</w:t>
            </w:r>
          </w:p>
        </w:tc>
        <w:tc>
          <w:tcPr/>
          <w:p>
            <w:pPr>
              <w:pStyle w:val="Compact"/>
              <w:spacing w:after="40" w:before="40"/>
              <w:jc w:val="left"/>
            </w:pPr>
            <w:r>
              <w:rPr>
                <w:sz w:val="17"/>
              </w:rPr>
              <w:t xml:space="preserve">EN / BM</w:t>
            </w:r>
          </w:p>
        </w:tc>
        <w:tc>
          <w:tcPr/>
          <w:p>
            <w:pPr>
              <w:pStyle w:val="Compact"/>
              <w:spacing w:after="40" w:before="40"/>
              <w:jc w:val="left"/>
            </w:pPr>
            <w:r>
              <w:rPr>
                <w:sz w:val="17"/>
              </w:rPr>
              <w:t xml:space="preserve">After announcement</w:t>
            </w:r>
          </w:p>
        </w:tc>
      </w:tr>
      <w:tr>
        <w:tc>
          <w:tcPr/>
          <w:p>
            <w:pPr>
              <w:pStyle w:val="Compact"/>
              <w:spacing w:after="40" w:before="40"/>
              <w:jc w:val="left"/>
            </w:pPr>
            <w:r>
              <w:rPr>
                <w:bCs/>
                <w:b/>
                <w:sz w:val="17"/>
              </w:rPr>
              <w:t xml:space="preserve">Lenders, trustees, rating agencies</w:t>
            </w:r>
          </w:p>
        </w:tc>
        <w:tc>
          <w:tcPr/>
          <w:p>
            <w:pPr>
              <w:pStyle w:val="Compact"/>
              <w:spacing w:after="40" w:before="40"/>
              <w:jc w:val="left"/>
            </w:pPr>
            <w:r>
              <w:rPr>
                <w:sz w:val="17"/>
              </w:rPr>
              <w:t xml:space="preserve">Covenants, liquidity</w:t>
            </w:r>
          </w:p>
        </w:tc>
        <w:tc>
          <w:tcPr/>
          <w:p>
            <w:pPr>
              <w:pStyle w:val="Compact"/>
              <w:spacing w:after="40" w:before="40"/>
              <w:jc w:val="left"/>
            </w:pPr>
            <w:r>
              <w:rPr>
                <w:sz w:val="17"/>
              </w:rPr>
              <w:t xml:space="preserve">CFO</w:t>
            </w:r>
          </w:p>
        </w:tc>
        <w:tc>
          <w:tcPr/>
          <w:p>
            <w:pPr>
              <w:pStyle w:val="Compact"/>
              <w:spacing w:after="40" w:before="40"/>
              <w:jc w:val="left"/>
            </w:pPr>
            <w:r>
              <w:rPr>
                <w:sz w:val="17"/>
              </w:rPr>
              <w:t xml:space="preserve">Calls, letters</w:t>
            </w:r>
          </w:p>
        </w:tc>
        <w:tc>
          <w:tcPr/>
          <w:p>
            <w:pPr>
              <w:pStyle w:val="Compact"/>
              <w:spacing w:after="40" w:before="40"/>
              <w:jc w:val="left"/>
            </w:pPr>
            <w:r>
              <w:rPr>
                <w:sz w:val="17"/>
              </w:rPr>
              <w:t xml:space="preserve">EN</w:t>
            </w:r>
          </w:p>
        </w:tc>
        <w:tc>
          <w:tcPr/>
          <w:p>
            <w:pPr>
              <w:pStyle w:val="Compact"/>
              <w:spacing w:after="40" w:before="40"/>
              <w:jc w:val="left"/>
            </w:pPr>
            <w:r>
              <w:rPr>
                <w:sz w:val="17"/>
              </w:rPr>
              <w:t xml:space="preserve">As per documents; after announcement for public items</w:t>
            </w:r>
          </w:p>
        </w:tc>
      </w:tr>
      <w:tr>
        <w:tc>
          <w:tcPr/>
          <w:p>
            <w:pPr>
              <w:pStyle w:val="Compact"/>
              <w:spacing w:after="40" w:before="40"/>
              <w:jc w:val="left"/>
            </w:pPr>
            <w:r>
              <w:rPr>
                <w:bCs/>
                <w:b/>
                <w:sz w:val="17"/>
              </w:rPr>
              <w:t xml:space="preserve">Customers / clients</w:t>
            </w:r>
          </w:p>
        </w:tc>
        <w:tc>
          <w:tcPr/>
          <w:p>
            <w:pPr>
              <w:pStyle w:val="Compact"/>
              <w:spacing w:after="40" w:before="40"/>
              <w:jc w:val="left"/>
            </w:pPr>
            <w:r>
              <w:rPr>
                <w:sz w:val="17"/>
              </w:rPr>
              <w:t xml:space="preserve">Safety, service continuity, compensation</w:t>
            </w:r>
          </w:p>
        </w:tc>
        <w:tc>
          <w:tcPr/>
          <w:p>
            <w:pPr>
              <w:pStyle w:val="Compact"/>
              <w:spacing w:after="40" w:before="40"/>
              <w:jc w:val="left"/>
            </w:pPr>
            <w:r>
              <w:rPr>
                <w:sz w:val="17"/>
              </w:rPr>
              <w:t xml:space="preserve">Business heads + Comms</w:t>
            </w:r>
          </w:p>
        </w:tc>
        <w:tc>
          <w:tcPr/>
          <w:p>
            <w:pPr>
              <w:pStyle w:val="Compact"/>
              <w:spacing w:after="40" w:before="40"/>
              <w:jc w:val="left"/>
            </w:pPr>
            <w:r>
              <w:rPr>
                <w:sz w:val="17"/>
              </w:rPr>
              <w:t xml:space="preserve">Direct notice, website, hotline</w:t>
            </w:r>
          </w:p>
        </w:tc>
        <w:tc>
          <w:tcPr/>
          <w:p>
            <w:pPr>
              <w:pStyle w:val="Compact"/>
              <w:spacing w:after="40" w:before="40"/>
              <w:jc w:val="left"/>
            </w:pPr>
            <w:r>
              <w:rPr>
                <w:sz w:val="17"/>
              </w:rPr>
              <w:t xml:space="preserve">BM, EN, Mandarin, Tamil</w:t>
            </w:r>
          </w:p>
        </w:tc>
        <w:tc>
          <w:tcPr/>
          <w:p>
            <w:pPr>
              <w:pStyle w:val="Compact"/>
              <w:spacing w:after="40" w:before="40"/>
              <w:jc w:val="left"/>
            </w:pPr>
            <w:r>
              <w:rPr>
                <w:sz w:val="17"/>
              </w:rPr>
              <w:t xml:space="preserve">Same time or just after</w:t>
            </w:r>
          </w:p>
        </w:tc>
      </w:tr>
      <w:tr>
        <w:tc>
          <w:tcPr/>
          <w:p>
            <w:pPr>
              <w:pStyle w:val="Compact"/>
              <w:spacing w:after="40" w:before="40"/>
              <w:jc w:val="left"/>
            </w:pPr>
            <w:r>
              <w:rPr>
                <w:bCs/>
                <w:b/>
                <w:sz w:val="17"/>
              </w:rPr>
              <w:t xml:space="preserve">Suppliers / partners / franchisees</w:t>
            </w:r>
          </w:p>
        </w:tc>
        <w:tc>
          <w:tcPr/>
          <w:p>
            <w:pPr>
              <w:pStyle w:val="Compact"/>
              <w:spacing w:after="40" w:before="40"/>
              <w:jc w:val="left"/>
            </w:pPr>
            <w:r>
              <w:rPr>
                <w:sz w:val="17"/>
              </w:rPr>
              <w:t xml:space="preserve">Payment, continuity</w:t>
            </w:r>
          </w:p>
        </w:tc>
        <w:tc>
          <w:tcPr/>
          <w:p>
            <w:pPr>
              <w:pStyle w:val="Compact"/>
              <w:spacing w:after="40" w:before="40"/>
              <w:jc w:val="left"/>
            </w:pPr>
            <w:r>
              <w:rPr>
                <w:sz w:val="17"/>
              </w:rPr>
              <w:t xml:space="preserve">COO / Procurement</w:t>
            </w:r>
          </w:p>
        </w:tc>
        <w:tc>
          <w:tcPr/>
          <w:p>
            <w:pPr>
              <w:pStyle w:val="Compact"/>
              <w:spacing w:after="40" w:before="40"/>
              <w:jc w:val="left"/>
            </w:pPr>
            <w:r>
              <w:rPr>
                <w:sz w:val="17"/>
              </w:rPr>
              <w:t xml:space="preserve">Direct calls / email</w:t>
            </w:r>
          </w:p>
        </w:tc>
        <w:tc>
          <w:tcPr/>
          <w:p>
            <w:pPr>
              <w:pStyle w:val="Compact"/>
              <w:spacing w:after="40" w:before="40"/>
              <w:jc w:val="left"/>
            </w:pPr>
            <w:r>
              <w:rPr>
                <w:sz w:val="17"/>
              </w:rPr>
              <w:t xml:space="preserve">Local</w:t>
            </w:r>
          </w:p>
        </w:tc>
        <w:tc>
          <w:tcPr/>
          <w:p>
            <w:pPr>
              <w:pStyle w:val="Compact"/>
              <w:spacing w:after="40" w:before="40"/>
              <w:jc w:val="left"/>
            </w:pPr>
            <w:r>
              <w:rPr>
                <w:sz w:val="17"/>
              </w:rPr>
              <w:t xml:space="preserve">Hours after</w:t>
            </w:r>
          </w:p>
        </w:tc>
      </w:tr>
      <w:tr>
        <w:tc>
          <w:tcPr/>
          <w:p>
            <w:pPr>
              <w:pStyle w:val="Compact"/>
              <w:spacing w:after="40" w:before="40"/>
              <w:jc w:val="left"/>
            </w:pPr>
            <w:r>
              <w:rPr>
                <w:bCs/>
                <w:b/>
                <w:sz w:val="17"/>
              </w:rPr>
              <w:t xml:space="preserve">Media</w:t>
            </w:r>
          </w:p>
        </w:tc>
        <w:tc>
          <w:tcPr/>
          <w:p>
            <w:pPr>
              <w:pStyle w:val="Compact"/>
              <w:spacing w:after="40" w:before="40"/>
              <w:jc w:val="left"/>
            </w:pPr>
            <w:r>
              <w:rPr>
                <w:sz w:val="17"/>
              </w:rPr>
              <w:t xml:space="preserve">Facts, access, voices</w:t>
            </w:r>
          </w:p>
        </w:tc>
        <w:tc>
          <w:tcPr/>
          <w:p>
            <w:pPr>
              <w:pStyle w:val="Compact"/>
              <w:spacing w:after="40" w:before="40"/>
              <w:jc w:val="left"/>
            </w:pPr>
            <w:r>
              <w:rPr>
                <w:sz w:val="17"/>
              </w:rPr>
              <w:t xml:space="preserve">Comms</w:t>
            </w:r>
          </w:p>
        </w:tc>
        <w:tc>
          <w:tcPr/>
          <w:p>
            <w:pPr>
              <w:pStyle w:val="Compact"/>
              <w:spacing w:after="40" w:before="40"/>
              <w:jc w:val="left"/>
            </w:pPr>
            <w:r>
              <w:rPr>
                <w:sz w:val="17"/>
              </w:rPr>
              <w:t xml:space="preserve">Statements, briefings, interviews</w:t>
            </w:r>
          </w:p>
        </w:tc>
        <w:tc>
          <w:tcPr/>
          <w:p>
            <w:pPr>
              <w:pStyle w:val="Compact"/>
              <w:spacing w:after="40" w:before="40"/>
              <w:jc w:val="left"/>
            </w:pPr>
            <w:r>
              <w:rPr>
                <w:sz w:val="17"/>
              </w:rPr>
              <w:t xml:space="preserve">BM, EN, Mandarin, Tamil</w:t>
            </w:r>
          </w:p>
        </w:tc>
        <w:tc>
          <w:tcPr/>
          <w:p>
            <w:pPr>
              <w:pStyle w:val="Compact"/>
              <w:spacing w:after="40" w:before="40"/>
              <w:jc w:val="left"/>
            </w:pPr>
            <w:r>
              <w:rPr>
                <w:sz w:val="17"/>
              </w:rPr>
              <w:t xml:space="preserve">Same time as press release</w:t>
            </w:r>
          </w:p>
        </w:tc>
      </w:tr>
      <w:tr>
        <w:tc>
          <w:tcPr/>
          <w:p>
            <w:pPr>
              <w:pStyle w:val="Compact"/>
              <w:spacing w:after="40" w:before="40"/>
              <w:jc w:val="left"/>
            </w:pPr>
            <w:r>
              <w:rPr>
                <w:bCs/>
                <w:b/>
                <w:sz w:val="17"/>
              </w:rPr>
              <w:t xml:space="preserve">Communities / local authorities / NGOs</w:t>
            </w:r>
          </w:p>
        </w:tc>
        <w:tc>
          <w:tcPr/>
          <w:p>
            <w:pPr>
              <w:pStyle w:val="Compact"/>
              <w:spacing w:after="40" w:before="40"/>
              <w:jc w:val="left"/>
            </w:pPr>
            <w:r>
              <w:rPr>
                <w:sz w:val="17"/>
              </w:rPr>
              <w:t xml:space="preserve">Safety, environment, local jobs</w:t>
            </w:r>
          </w:p>
        </w:tc>
        <w:tc>
          <w:tcPr/>
          <w:p>
            <w:pPr>
              <w:pStyle w:val="Compact"/>
              <w:spacing w:after="40" w:before="40"/>
              <w:jc w:val="left"/>
            </w:pPr>
            <w:r>
              <w:rPr>
                <w:sz w:val="17"/>
              </w:rPr>
              <w:t xml:space="preserve">Sustainability / Regional head</w:t>
            </w:r>
          </w:p>
        </w:tc>
        <w:tc>
          <w:tcPr/>
          <w:p>
            <w:pPr>
              <w:pStyle w:val="Compact"/>
              <w:spacing w:after="40" w:before="40"/>
              <w:jc w:val="left"/>
            </w:pPr>
            <w:r>
              <w:rPr>
                <w:sz w:val="17"/>
              </w:rPr>
              <w:t xml:space="preserve">Meetings, community notices</w:t>
            </w:r>
          </w:p>
        </w:tc>
        <w:tc>
          <w:tcPr/>
          <w:p>
            <w:pPr>
              <w:pStyle w:val="Compact"/>
              <w:spacing w:after="40" w:before="40"/>
              <w:jc w:val="left"/>
            </w:pPr>
            <w:r>
              <w:rPr>
                <w:sz w:val="17"/>
              </w:rPr>
              <w:t xml:space="preserve">Local languages</w:t>
            </w:r>
          </w:p>
        </w:tc>
        <w:tc>
          <w:tcPr/>
          <w:p>
            <w:pPr>
              <w:pStyle w:val="Compact"/>
              <w:spacing w:after="40" w:before="40"/>
              <w:jc w:val="left"/>
            </w:pPr>
            <w:r>
              <w:rPr>
                <w:sz w:val="17"/>
              </w:rPr>
              <w:t xml:space="preserve">Early where affected</w:t>
            </w:r>
          </w:p>
        </w:tc>
      </w:tr>
      <w:tr>
        <w:tc>
          <w:tcPr/>
          <w:p>
            <w:pPr>
              <w:pStyle w:val="Compact"/>
              <w:spacing w:after="40" w:before="40"/>
              <w:jc w:val="left"/>
            </w:pPr>
            <w:r>
              <w:rPr>
                <w:bCs/>
                <w:b/>
                <w:sz w:val="17"/>
              </w:rPr>
              <w:t xml:space="preserve">Government / ministries / political stakeholders</w:t>
            </w:r>
          </w:p>
        </w:tc>
        <w:tc>
          <w:tcPr/>
          <w:p>
            <w:pPr>
              <w:pStyle w:val="Compact"/>
              <w:spacing w:after="40" w:before="40"/>
              <w:jc w:val="left"/>
            </w:pPr>
            <w:r>
              <w:rPr>
                <w:sz w:val="17"/>
              </w:rPr>
              <w:t xml:space="preserve">Public interest, jobs, regulation</w:t>
            </w:r>
          </w:p>
        </w:tc>
        <w:tc>
          <w:tcPr/>
          <w:p>
            <w:pPr>
              <w:pStyle w:val="Compact"/>
              <w:spacing w:after="40" w:before="40"/>
              <w:jc w:val="left"/>
            </w:pPr>
            <w:r>
              <w:rPr>
                <w:sz w:val="17"/>
              </w:rPr>
              <w:t xml:space="preserve">Government Relations lead</w:t>
            </w:r>
          </w:p>
        </w:tc>
        <w:tc>
          <w:tcPr/>
          <w:p>
            <w:pPr>
              <w:pStyle w:val="Compact"/>
              <w:spacing w:after="40" w:before="40"/>
              <w:jc w:val="left"/>
            </w:pPr>
            <w:r>
              <w:rPr>
                <w:sz w:val="17"/>
              </w:rPr>
              <w:t xml:space="preserve">Calls / meetings</w:t>
            </w:r>
          </w:p>
        </w:tc>
        <w:tc>
          <w:tcPr/>
          <w:p>
            <w:pPr>
              <w:pStyle w:val="Compact"/>
              <w:spacing w:after="40" w:before="40"/>
              <w:jc w:val="left"/>
            </w:pPr>
            <w:r>
              <w:rPr>
                <w:sz w:val="17"/>
              </w:rPr>
              <w:t xml:space="preserve">BM / EN</w:t>
            </w:r>
          </w:p>
        </w:tc>
        <w:tc>
          <w:tcPr/>
          <w:p>
            <w:pPr>
              <w:pStyle w:val="Compact"/>
              <w:spacing w:after="40" w:before="40"/>
              <w:jc w:val="left"/>
            </w:pPr>
            <w:r>
              <w:rPr>
                <w:sz w:val="17"/>
              </w:rPr>
              <w:t xml:space="preserve">Coordinated; no market-sensitive leakage</w:t>
            </w:r>
          </w:p>
        </w:tc>
      </w:tr>
      <w:tr>
        <w:tc>
          <w:tcPr/>
          <w:p>
            <w:pPr>
              <w:pStyle w:val="Compact"/>
              <w:spacing w:after="40" w:before="40"/>
              <w:jc w:val="left"/>
            </w:pPr>
            <w:r>
              <w:rPr>
                <w:bCs/>
                <w:b/>
                <w:sz w:val="17"/>
              </w:rPr>
              <w:t xml:space="preserve">Unions / employee associations</w:t>
            </w:r>
          </w:p>
        </w:tc>
        <w:tc>
          <w:tcPr/>
          <w:p>
            <w:pPr>
              <w:pStyle w:val="Compact"/>
              <w:spacing w:after="40" w:before="40"/>
              <w:jc w:val="left"/>
            </w:pPr>
            <w:r>
              <w:rPr>
                <w:sz w:val="17"/>
              </w:rPr>
              <w:t xml:space="preserve">Welfare, process</w:t>
            </w:r>
          </w:p>
        </w:tc>
        <w:tc>
          <w:tcPr/>
          <w:p>
            <w:pPr>
              <w:pStyle w:val="Compact"/>
              <w:spacing w:after="40" w:before="40"/>
              <w:jc w:val="left"/>
            </w:pPr>
            <w:r>
              <w:rPr>
                <w:sz w:val="17"/>
              </w:rPr>
              <w:t xml:space="preserve">HR</w:t>
            </w:r>
          </w:p>
        </w:tc>
        <w:tc>
          <w:tcPr/>
          <w:p>
            <w:pPr>
              <w:pStyle w:val="Compact"/>
              <w:spacing w:after="40" w:before="40"/>
              <w:jc w:val="left"/>
            </w:pPr>
            <w:r>
              <w:rPr>
                <w:sz w:val="17"/>
              </w:rPr>
              <w:t xml:space="preserve">Meetings</w:t>
            </w:r>
          </w:p>
        </w:tc>
        <w:tc>
          <w:tcPr/>
          <w:p>
            <w:pPr>
              <w:pStyle w:val="Compact"/>
              <w:spacing w:after="40" w:before="40"/>
              <w:jc w:val="left"/>
            </w:pPr>
            <w:r>
              <w:rPr>
                <w:sz w:val="17"/>
              </w:rPr>
              <w:t xml:space="preserve">BM / EN</w:t>
            </w:r>
          </w:p>
        </w:tc>
        <w:tc>
          <w:tcPr/>
          <w:p>
            <w:pPr>
              <w:pStyle w:val="Compact"/>
              <w:spacing w:after="40" w:before="40"/>
              <w:jc w:val="left"/>
            </w:pPr>
            <w:r>
              <w:rPr>
                <w:sz w:val="17"/>
              </w:rPr>
              <w:t xml:space="preserve">Early</w:t>
            </w:r>
          </w:p>
        </w:tc>
      </w:tr>
      <w:tr>
        <w:tc>
          <w:tcPr/>
          <w:p>
            <w:pPr>
              <w:pStyle w:val="Compact"/>
              <w:spacing w:after="40" w:before="40"/>
              <w:jc w:val="left"/>
            </w:pPr>
            <w:r>
              <w:rPr>
                <w:bCs/>
                <w:b/>
                <w:sz w:val="17"/>
              </w:rPr>
              <w:t xml:space="preserve">Embassies / consulates (foreign workers)</w:t>
            </w:r>
          </w:p>
        </w:tc>
        <w:tc>
          <w:tcPr/>
          <w:p>
            <w:pPr>
              <w:pStyle w:val="Compact"/>
              <w:spacing w:after="40" w:before="40"/>
              <w:jc w:val="left"/>
            </w:pPr>
            <w:r>
              <w:rPr>
                <w:sz w:val="17"/>
              </w:rPr>
              <w:t xml:space="preserve">Welfare of nationals</w:t>
            </w:r>
          </w:p>
        </w:tc>
        <w:tc>
          <w:tcPr/>
          <w:p>
            <w:pPr>
              <w:pStyle w:val="Compact"/>
              <w:spacing w:after="40" w:before="40"/>
              <w:jc w:val="left"/>
            </w:pPr>
            <w:r>
              <w:rPr>
                <w:sz w:val="17"/>
              </w:rPr>
              <w:t xml:space="preserve">HR / Legal</w:t>
            </w:r>
          </w:p>
        </w:tc>
        <w:tc>
          <w:tcPr/>
          <w:p>
            <w:pPr>
              <w:pStyle w:val="Compact"/>
              <w:spacing w:after="40" w:before="40"/>
              <w:jc w:val="left"/>
            </w:pPr>
            <w:r>
              <w:rPr>
                <w:sz w:val="17"/>
              </w:rPr>
              <w:t xml:space="preserve">Formal channel</w:t>
            </w:r>
          </w:p>
        </w:tc>
        <w:tc>
          <w:tcPr/>
          <w:p>
            <w:pPr>
              <w:pStyle w:val="Compact"/>
              <w:spacing w:after="40" w:before="40"/>
              <w:jc w:val="left"/>
            </w:pPr>
            <w:r>
              <w:rPr>
                <w:sz w:val="17"/>
              </w:rPr>
              <w:t xml:space="preserve">—</w:t>
            </w:r>
          </w:p>
        </w:tc>
        <w:tc>
          <w:tcPr/>
          <w:p>
            <w:pPr>
              <w:pStyle w:val="Compact"/>
              <w:spacing w:after="40" w:before="40"/>
              <w:jc w:val="left"/>
            </w:pPr>
            <w:r>
              <w:rPr>
                <w:sz w:val="17"/>
              </w:rPr>
              <w:t xml:space="preserve">Immediately where nationals are affected</w:t>
            </w:r>
          </w:p>
        </w:tc>
      </w:tr>
    </w:tbl>
    <w:bookmarkEnd w:id="85"/>
    <w:bookmarkStart w:id="86" w:name="X9a0b446e1200e0a517e2edcdd30767293d1dfb1"/>
    <w:p>
      <w:pPr>
        <w:pStyle w:val="Heading3"/>
      </w:pPr>
      <w:r>
        <w:t xml:space="preserve">10.2 Maintaining the register</w:t>
      </w:r>
    </w:p>
    <w:p>
      <w:pPr>
        <w:pStyle w:val="FirstParagraph"/>
      </w:pPr>
      <w:r>
        <w:t xml:space="preserve">Maintain a live stakeholder database with names, roles, mobile numbers, preferred language and relationship owner. Test it twice a year. Where relationships are with individuals (for example senior editors or regulators' officers), attach the</w:t>
      </w:r>
      <w:r>
        <w:t xml:space="preserve"> </w:t>
      </w:r>
      <w:r>
        <w:rPr>
          <w:bCs/>
          <w:b/>
        </w:rPr>
        <w:t xml:space="preserve">relationship owner</w:t>
      </w:r>
      <w:r>
        <w:t xml:space="preserve"> </w:t>
      </w:r>
      <w:r>
        <w:t xml:space="preserve">to each name.</w:t>
      </w:r>
    </w:p>
    <w:p>
      <w:r>
        <w:pict>
          <v:rect style="width:0;height:1.5pt" o:hralign="center" o:hrstd="t" o:hr="t"/>
        </w:pict>
      </w:r>
    </w:p>
    <w:bookmarkEnd w:id="86"/>
    <w:bookmarkEnd w:id="87"/>
    <w:bookmarkStart w:id="92" w:name="X72368e66ccf6a38f0520c16e5dd504f1f76e76b"/>
    <w:p>
      <w:pPr>
        <w:pStyle w:val="Heading2"/>
      </w:pPr>
      <w:r>
        <w:t xml:space="preserve">11. Messaging framework and Q&amp;A</w:t>
      </w:r>
    </w:p>
    <w:bookmarkStart w:id="88" w:name="Xa5add38a357d95d09cce20e8b7e425f4a6729bd"/>
    <w:p>
      <w:pPr>
        <w:pStyle w:val="Heading3"/>
      </w:pPr>
      <w:r>
        <w:t xml:space="preserve">11.1 The Five-Line Core Statement</w:t>
      </w:r>
    </w:p>
    <w:p>
      <w:pPr>
        <w:pStyle w:val="FirstParagraph"/>
      </w:pPr>
      <w:r>
        <w:t xml:space="preserve">Every first statement answers five questions, in this order:</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Line</w:t>
            </w:r>
          </w:p>
        </w:tc>
        <w:tc>
          <w:tcPr>
            <w:shd w:val="clear" w:color="auto" w:fill="DCE6F1"/>
          </w:tcPr>
          <w:p>
            <w:pPr>
              <w:pStyle w:val="Compact"/>
              <w:spacing w:after="40" w:before="40"/>
              <w:jc w:val="left"/>
            </w:pPr>
            <w:r>
              <w:rPr>
                <w:b/>
                <w:sz w:val="17"/>
              </w:rPr>
              <w:t xml:space="preserve">Purpose</w:t>
            </w:r>
          </w:p>
        </w:tc>
        <w:tc>
          <w:tcPr>
            <w:shd w:val="clear" w:color="auto" w:fill="DCE6F1"/>
          </w:tcPr>
          <w:p>
            <w:pPr>
              <w:pStyle w:val="Compact"/>
              <w:spacing w:after="40" w:before="40"/>
              <w:jc w:val="left"/>
            </w:pPr>
            <w:r>
              <w:rPr>
                <w:b/>
                <w:sz w:val="17"/>
              </w:rPr>
              <w:t xml:space="preserve">Example frame</w:t>
            </w:r>
          </w:p>
        </w:tc>
      </w:tr>
      <w:tr>
        <w:tc>
          <w:tcPr/>
          <w:p>
            <w:pPr>
              <w:pStyle w:val="Compact"/>
              <w:spacing w:after="40" w:before="40"/>
              <w:jc w:val="left"/>
            </w:pPr>
            <w:r>
              <w:rPr>
                <w:bCs/>
                <w:b/>
                <w:sz w:val="17"/>
              </w:rPr>
              <w:t xml:space="preserve">1. Acknowledge</w:t>
            </w:r>
          </w:p>
        </w:tc>
        <w:tc>
          <w:tcPr/>
          <w:p>
            <w:pPr>
              <w:pStyle w:val="Compact"/>
              <w:spacing w:after="40" w:before="40"/>
              <w:jc w:val="left"/>
            </w:pPr>
            <w:r>
              <w:rPr>
                <w:sz w:val="17"/>
              </w:rPr>
              <w:t xml:space="preserve">What happened — verified facts only</w:t>
            </w:r>
          </w:p>
        </w:tc>
        <w:tc>
          <w:tcPr/>
          <w:p>
            <w:pPr>
              <w:pStyle w:val="Compact"/>
              <w:spacing w:after="40" w:before="40"/>
              <w:jc w:val="left"/>
            </w:pPr>
            <w:r>
              <w:rPr>
                <w:sz w:val="17"/>
              </w:rPr>
              <w:t xml:space="preserve">"[Company] confirms that [fact] occurred at [place] on [date/time]."</w:t>
            </w:r>
          </w:p>
        </w:tc>
      </w:tr>
      <w:tr>
        <w:tc>
          <w:tcPr/>
          <w:p>
            <w:pPr>
              <w:pStyle w:val="Compact"/>
              <w:spacing w:after="40" w:before="40"/>
              <w:jc w:val="left"/>
            </w:pPr>
            <w:r>
              <w:rPr>
                <w:bCs/>
                <w:b/>
                <w:sz w:val="17"/>
              </w:rPr>
              <w:t xml:space="preserve">2. Care</w:t>
            </w:r>
          </w:p>
        </w:tc>
        <w:tc>
          <w:tcPr/>
          <w:p>
            <w:pPr>
              <w:pStyle w:val="Compact"/>
              <w:spacing w:after="40" w:before="40"/>
              <w:jc w:val="left"/>
            </w:pPr>
            <w:r>
              <w:rPr>
                <w:sz w:val="17"/>
              </w:rPr>
              <w:t xml:space="preserve">Who is affected and how we are helping</w:t>
            </w:r>
          </w:p>
        </w:tc>
        <w:tc>
          <w:tcPr/>
          <w:p>
            <w:pPr>
              <w:pStyle w:val="Compact"/>
              <w:spacing w:after="40" w:before="40"/>
              <w:jc w:val="left"/>
            </w:pPr>
            <w:r>
              <w:rPr>
                <w:sz w:val="17"/>
              </w:rPr>
              <w:t xml:space="preserve">"Our first priority is [people]. We are [support actions]."</w:t>
            </w:r>
          </w:p>
        </w:tc>
      </w:tr>
      <w:tr>
        <w:tc>
          <w:tcPr/>
          <w:p>
            <w:pPr>
              <w:pStyle w:val="Compact"/>
              <w:spacing w:after="40" w:before="40"/>
              <w:jc w:val="left"/>
            </w:pPr>
            <w:r>
              <w:rPr>
                <w:bCs/>
                <w:b/>
                <w:sz w:val="17"/>
              </w:rPr>
              <w:t xml:space="preserve">3. Action</w:t>
            </w:r>
          </w:p>
        </w:tc>
        <w:tc>
          <w:tcPr/>
          <w:p>
            <w:pPr>
              <w:pStyle w:val="Compact"/>
              <w:spacing w:after="40" w:before="40"/>
              <w:jc w:val="left"/>
            </w:pPr>
            <w:r>
              <w:rPr>
                <w:sz w:val="17"/>
              </w:rPr>
              <w:t xml:space="preserve">What we are doing now and who is involved</w:t>
            </w:r>
          </w:p>
        </w:tc>
        <w:tc>
          <w:tcPr/>
          <w:p>
            <w:pPr>
              <w:pStyle w:val="Compact"/>
              <w:spacing w:after="40" w:before="40"/>
              <w:jc w:val="left"/>
            </w:pPr>
            <w:r>
              <w:rPr>
                <w:sz w:val="17"/>
              </w:rPr>
              <w:t xml:space="preserve">"We have [contained/stopped/notified]. [Authority] is involved."</w:t>
            </w:r>
          </w:p>
        </w:tc>
      </w:tr>
      <w:tr>
        <w:tc>
          <w:tcPr/>
          <w:p>
            <w:pPr>
              <w:pStyle w:val="Compact"/>
              <w:spacing w:after="40" w:before="40"/>
              <w:jc w:val="left"/>
            </w:pPr>
            <w:r>
              <w:rPr>
                <w:bCs/>
                <w:b/>
                <w:sz w:val="17"/>
              </w:rPr>
              <w:t xml:space="preserve">4. Accountability</w:t>
            </w:r>
          </w:p>
        </w:tc>
        <w:tc>
          <w:tcPr/>
          <w:p>
            <w:pPr>
              <w:pStyle w:val="Compact"/>
              <w:spacing w:after="40" w:before="40"/>
              <w:jc w:val="left"/>
            </w:pPr>
            <w:r>
              <w:rPr>
                <w:sz w:val="17"/>
              </w:rPr>
              <w:t xml:space="preserve">What we will find out and report</w:t>
            </w:r>
          </w:p>
        </w:tc>
        <w:tc>
          <w:tcPr/>
          <w:p>
            <w:pPr>
              <w:pStyle w:val="Compact"/>
              <w:spacing w:after="40" w:before="40"/>
              <w:jc w:val="left"/>
            </w:pPr>
            <w:r>
              <w:rPr>
                <w:sz w:val="17"/>
              </w:rPr>
              <w:t xml:space="preserve">"We will establish the cause. We will share what we learn."</w:t>
            </w:r>
          </w:p>
        </w:tc>
      </w:tr>
      <w:tr>
        <w:tc>
          <w:tcPr/>
          <w:p>
            <w:pPr>
              <w:pStyle w:val="Compact"/>
              <w:spacing w:after="40" w:before="40"/>
              <w:jc w:val="left"/>
            </w:pPr>
            <w:r>
              <w:rPr>
                <w:bCs/>
                <w:b/>
                <w:sz w:val="17"/>
              </w:rPr>
              <w:t xml:space="preserve">5. Next</w:t>
            </w:r>
          </w:p>
        </w:tc>
        <w:tc>
          <w:tcPr/>
          <w:p>
            <w:pPr>
              <w:pStyle w:val="Compact"/>
              <w:spacing w:after="40" w:before="40"/>
              <w:jc w:val="left"/>
            </w:pPr>
            <w:r>
              <w:rPr>
                <w:sz w:val="17"/>
              </w:rPr>
              <w:t xml:space="preserve">When and where the next update comes</w:t>
            </w:r>
          </w:p>
        </w:tc>
        <w:tc>
          <w:tcPr/>
          <w:p>
            <w:pPr>
              <w:pStyle w:val="Compact"/>
              <w:spacing w:after="40" w:before="40"/>
              <w:jc w:val="left"/>
            </w:pPr>
            <w:r>
              <w:rPr>
                <w:sz w:val="17"/>
              </w:rPr>
              <w:t xml:space="preserve">"We will update at [time] on [channel]."</w:t>
            </w:r>
          </w:p>
        </w:tc>
      </w:tr>
    </w:tbl>
    <w:bookmarkEnd w:id="88"/>
    <w:bookmarkStart w:id="89" w:name="X22c7ed6ad8dde258a1811170c62a141989435cb"/>
    <w:p>
      <w:pPr>
        <w:pStyle w:val="Heading3"/>
      </w:pPr>
      <w:r>
        <w:t xml:space="preserve">11.2 Message hierarchy</w:t>
      </w:r>
    </w:p>
    <w:p>
      <w:pPr>
        <w:numPr>
          <w:ilvl w:val="0"/>
          <w:numId w:val="1041"/>
        </w:numPr>
        <w:pStyle w:val="Compact"/>
      </w:pPr>
      <w:r>
        <w:rPr>
          <w:bCs/>
          <w:b/>
        </w:rPr>
        <w:t xml:space="preserve">Core narrative (one sentence).</w:t>
      </w:r>
      <w:r>
        <w:t xml:space="preserve"> </w:t>
      </w:r>
      <w:r>
        <w:t xml:space="preserve">The one thing we want a tired journalist or a worried investor to remember.</w:t>
      </w:r>
    </w:p>
    <w:p>
      <w:pPr>
        <w:numPr>
          <w:ilvl w:val="0"/>
          <w:numId w:val="1041"/>
        </w:numPr>
        <w:pStyle w:val="Compact"/>
      </w:pPr>
      <w:r>
        <w:rPr>
          <w:bCs/>
          <w:b/>
        </w:rPr>
        <w:t xml:space="preserve">Three proof points.</w:t>
      </w:r>
      <w:r>
        <w:t xml:space="preserve"> </w:t>
      </w:r>
      <w:r>
        <w:t xml:space="preserve">Facts that support the narrative — numbers, actions, independent verifications.</w:t>
      </w:r>
    </w:p>
    <w:p>
      <w:pPr>
        <w:numPr>
          <w:ilvl w:val="0"/>
          <w:numId w:val="1041"/>
        </w:numPr>
        <w:pStyle w:val="Compact"/>
      </w:pPr>
      <w:r>
        <w:rPr>
          <w:bCs/>
          <w:b/>
        </w:rPr>
        <w:t xml:space="preserve">Audience-specific adaptations.</w:t>
      </w:r>
      <w:r>
        <w:t xml:space="preserve"> </w:t>
      </w:r>
      <w:r>
        <w:t xml:space="preserve">Employees (job security and safety), customers (service and safety), investors (financial and governance), regulators (compliance and cooperation), communities (impact and care).</w:t>
      </w:r>
    </w:p>
    <w:bookmarkEnd w:id="89"/>
    <w:bookmarkStart w:id="90" w:name="X1e779ee148f7782d024c3f903dea3569d770f6b"/>
    <w:p>
      <w:pPr>
        <w:pStyle w:val="Heading3"/>
      </w:pPr>
      <w:r>
        <w:t xml:space="preserve">11.3 Language rules</w:t>
      </w:r>
    </w:p>
    <w:p>
      <w:pPr>
        <w:pStyle w:val="FirstParagraph"/>
      </w:pPr>
      <w:r>
        <w:rPr>
          <w:bCs/>
          <w:b/>
        </w:rPr>
        <w:t xml:space="preserve">Do</w:t>
      </w:r>
    </w:p>
    <w:p>
      <w:pPr>
        <w:numPr>
          <w:ilvl w:val="0"/>
          <w:numId w:val="1042"/>
        </w:numPr>
        <w:pStyle w:val="Compact"/>
      </w:pPr>
      <w:r>
        <w:t xml:space="preserve">Short sentences, active voice, concrete verbs.</w:t>
      </w:r>
    </w:p>
    <w:p>
      <w:pPr>
        <w:numPr>
          <w:ilvl w:val="0"/>
          <w:numId w:val="1042"/>
        </w:numPr>
        <w:pStyle w:val="Compact"/>
      </w:pPr>
      <w:r>
        <w:t xml:space="preserve">Name the problem. Use the word people already use.</w:t>
      </w:r>
    </w:p>
    <w:p>
      <w:pPr>
        <w:numPr>
          <w:ilvl w:val="0"/>
          <w:numId w:val="1042"/>
        </w:numPr>
        <w:pStyle w:val="Compact"/>
      </w:pPr>
      <w:r>
        <w:t xml:space="preserve">Apologise when responsibility is clear and the apology is sincere.</w:t>
      </w:r>
    </w:p>
    <w:p>
      <w:pPr>
        <w:numPr>
          <w:ilvl w:val="0"/>
          <w:numId w:val="1042"/>
        </w:numPr>
        <w:pStyle w:val="Compact"/>
      </w:pPr>
      <w:r>
        <w:t xml:space="preserve">Show empathy before explanation.</w:t>
      </w:r>
    </w:p>
    <w:p>
      <w:pPr>
        <w:numPr>
          <w:ilvl w:val="0"/>
          <w:numId w:val="1042"/>
        </w:numPr>
        <w:pStyle w:val="Compact"/>
      </w:pPr>
      <w:r>
        <w:t xml:space="preserve">Give next-update times.</w:t>
      </w:r>
    </w:p>
    <w:p>
      <w:pPr>
        <w:pStyle w:val="FirstParagraph"/>
      </w:pPr>
      <w:r>
        <w:rPr>
          <w:bCs/>
          <w:b/>
        </w:rPr>
        <w:t xml:space="preserve">Don't</w:t>
      </w:r>
    </w:p>
    <w:p>
      <w:pPr>
        <w:numPr>
          <w:ilvl w:val="0"/>
          <w:numId w:val="1043"/>
        </w:numPr>
        <w:pStyle w:val="Compact"/>
      </w:pPr>
      <w:r>
        <w:t xml:space="preserve">"No comment."</w:t>
      </w:r>
    </w:p>
    <w:p>
      <w:pPr>
        <w:numPr>
          <w:ilvl w:val="0"/>
          <w:numId w:val="1043"/>
        </w:numPr>
        <w:pStyle w:val="Compact"/>
      </w:pPr>
      <w:r>
        <w:t xml:space="preserve">"Isolated incident" unless you can prove it.</w:t>
      </w:r>
    </w:p>
    <w:p>
      <w:pPr>
        <w:numPr>
          <w:ilvl w:val="0"/>
          <w:numId w:val="1043"/>
        </w:numPr>
        <w:pStyle w:val="Compact"/>
      </w:pPr>
      <w:r>
        <w:t xml:space="preserve">"Minimal impact" or "no material impact" without evidence — and never before you've done the materiality assessment.</w:t>
      </w:r>
    </w:p>
    <w:p>
      <w:pPr>
        <w:numPr>
          <w:ilvl w:val="0"/>
          <w:numId w:val="1043"/>
        </w:numPr>
        <w:pStyle w:val="Compact"/>
      </w:pPr>
      <w:r>
        <w:t xml:space="preserve">Blame individuals, victims, regulators, journalists or social media.</w:t>
      </w:r>
    </w:p>
    <w:p>
      <w:pPr>
        <w:numPr>
          <w:ilvl w:val="0"/>
          <w:numId w:val="1043"/>
        </w:numPr>
        <w:pStyle w:val="Compact"/>
      </w:pPr>
      <w:r>
        <w:t xml:space="preserve">Speculate on cause, fault or legal outcome.</w:t>
      </w:r>
    </w:p>
    <w:p>
      <w:pPr>
        <w:numPr>
          <w:ilvl w:val="0"/>
          <w:numId w:val="1043"/>
        </w:numPr>
        <w:pStyle w:val="Compact"/>
      </w:pPr>
      <w:r>
        <w:t xml:space="preserve">Use legalese for the public statement.</w:t>
      </w:r>
    </w:p>
    <w:p>
      <w:pPr>
        <w:numPr>
          <w:ilvl w:val="0"/>
          <w:numId w:val="1043"/>
        </w:numPr>
        <w:pStyle w:val="Compact"/>
      </w:pPr>
      <w:r>
        <w:t xml:space="preserve">Make promises you can't keep ("it will never happen again").</w:t>
      </w:r>
    </w:p>
    <w:p>
      <w:pPr>
        <w:numPr>
          <w:ilvl w:val="0"/>
          <w:numId w:val="1043"/>
        </w:numPr>
        <w:pStyle w:val="Compact"/>
      </w:pPr>
      <w:r>
        <w:t xml:space="preserve">Name victims before next of kin have been informed.</w:t>
      </w:r>
    </w:p>
    <w:p>
      <w:pPr>
        <w:numPr>
          <w:ilvl w:val="0"/>
          <w:numId w:val="1043"/>
        </w:numPr>
        <w:pStyle w:val="Compact"/>
      </w:pPr>
      <w:r>
        <w:t xml:space="preserve">Release anything that could be read as a forward-looking financial statement without proper basis.</w:t>
      </w:r>
    </w:p>
    <w:bookmarkEnd w:id="90"/>
    <w:bookmarkStart w:id="91" w:name="Xd687a421d50281353da23d16939597ae3da788c"/>
    <w:p>
      <w:pPr>
        <w:pStyle w:val="Heading3"/>
      </w:pPr>
      <w:r>
        <w:t xml:space="preserve">11.4 The hard-questions bank (prepare answers</w:t>
      </w:r>
      <w:r>
        <w:t xml:space="preserve"> </w:t>
      </w:r>
      <w:r>
        <w:rPr>
          <w:iCs/>
          <w:i/>
        </w:rPr>
        <w:t xml:space="preserve">with Legal</w:t>
      </w:r>
      <w:r>
        <w:t xml:space="preserve"> </w:t>
      </w:r>
      <w:r>
        <w:t xml:space="preserve">before you need them)</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Likely question</w:t>
            </w:r>
          </w:p>
        </w:tc>
        <w:tc>
          <w:tcPr>
            <w:shd w:val="clear" w:color="auto" w:fill="DCE6F1"/>
          </w:tcPr>
          <w:p>
            <w:pPr>
              <w:pStyle w:val="Compact"/>
              <w:spacing w:after="40" w:before="40"/>
              <w:jc w:val="left"/>
            </w:pPr>
            <w:r>
              <w:rPr>
                <w:b/>
                <w:sz w:val="17"/>
              </w:rPr>
              <w:t xml:space="preserve">Answer principle</w:t>
            </w:r>
          </w:p>
        </w:tc>
      </w:tr>
      <w:tr>
        <w:tc>
          <w:tcPr/>
          <w:p>
            <w:pPr>
              <w:pStyle w:val="Compact"/>
              <w:spacing w:after="40" w:before="40"/>
              <w:jc w:val="left"/>
            </w:pPr>
            <w:r>
              <w:rPr>
                <w:sz w:val="17"/>
              </w:rPr>
              <w:t xml:space="preserve">1</w:t>
            </w:r>
          </w:p>
        </w:tc>
        <w:tc>
          <w:tcPr/>
          <w:p>
            <w:pPr>
              <w:pStyle w:val="Compact"/>
              <w:spacing w:after="40" w:before="40"/>
              <w:jc w:val="left"/>
            </w:pPr>
            <w:r>
              <w:rPr>
                <w:sz w:val="17"/>
              </w:rPr>
              <w:t xml:space="preserve">What exactly happened?</w:t>
            </w:r>
          </w:p>
        </w:tc>
        <w:tc>
          <w:tcPr/>
          <w:p>
            <w:pPr>
              <w:pStyle w:val="Compact"/>
              <w:spacing w:after="40" w:before="40"/>
              <w:jc w:val="left"/>
            </w:pPr>
            <w:r>
              <w:rPr>
                <w:sz w:val="17"/>
              </w:rPr>
              <w:t xml:space="preserve">Verified facts; say what is unknown</w:t>
            </w:r>
          </w:p>
        </w:tc>
      </w:tr>
      <w:tr>
        <w:tc>
          <w:tcPr/>
          <w:p>
            <w:pPr>
              <w:pStyle w:val="Compact"/>
              <w:spacing w:after="40" w:before="40"/>
              <w:jc w:val="left"/>
            </w:pPr>
            <w:r>
              <w:rPr>
                <w:sz w:val="17"/>
              </w:rPr>
              <w:t xml:space="preserve">2</w:t>
            </w:r>
          </w:p>
        </w:tc>
        <w:tc>
          <w:tcPr/>
          <w:p>
            <w:pPr>
              <w:pStyle w:val="Compact"/>
              <w:spacing w:after="40" w:before="40"/>
              <w:jc w:val="left"/>
            </w:pPr>
            <w:r>
              <w:rPr>
                <w:sz w:val="17"/>
              </w:rPr>
              <w:t xml:space="preserve">When did you first know?</w:t>
            </w:r>
          </w:p>
        </w:tc>
        <w:tc>
          <w:tcPr/>
          <w:p>
            <w:pPr>
              <w:pStyle w:val="Compact"/>
              <w:spacing w:after="40" w:before="40"/>
              <w:jc w:val="left"/>
            </w:pPr>
            <w:r>
              <w:rPr>
                <w:sz w:val="17"/>
              </w:rPr>
              <w:t xml:space="preserve">Honest timeline; discrepancies destroy trust</w:t>
            </w:r>
          </w:p>
        </w:tc>
      </w:tr>
      <w:tr>
        <w:tc>
          <w:tcPr/>
          <w:p>
            <w:pPr>
              <w:pStyle w:val="Compact"/>
              <w:spacing w:after="40" w:before="40"/>
              <w:jc w:val="left"/>
            </w:pPr>
            <w:r>
              <w:rPr>
                <w:sz w:val="17"/>
              </w:rPr>
              <w:t xml:space="preserve">3</w:t>
            </w:r>
          </w:p>
        </w:tc>
        <w:tc>
          <w:tcPr/>
          <w:p>
            <w:pPr>
              <w:pStyle w:val="Compact"/>
              <w:spacing w:after="40" w:before="40"/>
              <w:jc w:val="left"/>
            </w:pPr>
            <w:r>
              <w:rPr>
                <w:sz w:val="17"/>
              </w:rPr>
              <w:t xml:space="preserve">Why did it take so long to tell us?</w:t>
            </w:r>
          </w:p>
        </w:tc>
        <w:tc>
          <w:tcPr/>
          <w:p>
            <w:pPr>
              <w:pStyle w:val="Compact"/>
              <w:spacing w:after="40" w:before="40"/>
              <w:jc w:val="left"/>
            </w:pPr>
            <w:r>
              <w:rPr>
                <w:sz w:val="17"/>
              </w:rPr>
              <w:t xml:space="preserve">Own the timeline; explain what was verified when; show you disclosed promptly once material</w:t>
            </w:r>
          </w:p>
        </w:tc>
      </w:tr>
      <w:tr>
        <w:tc>
          <w:tcPr/>
          <w:p>
            <w:pPr>
              <w:pStyle w:val="Compact"/>
              <w:spacing w:after="40" w:before="40"/>
              <w:jc w:val="left"/>
            </w:pPr>
            <w:r>
              <w:rPr>
                <w:sz w:val="17"/>
              </w:rPr>
              <w:t xml:space="preserve">4</w:t>
            </w:r>
          </w:p>
        </w:tc>
        <w:tc>
          <w:tcPr/>
          <w:p>
            <w:pPr>
              <w:pStyle w:val="Compact"/>
              <w:spacing w:after="40" w:before="40"/>
              <w:jc w:val="left"/>
            </w:pPr>
            <w:r>
              <w:rPr>
                <w:sz w:val="17"/>
              </w:rPr>
              <w:t xml:space="preserve">Is anyone hurt / is anyone's data lost?</w:t>
            </w:r>
          </w:p>
        </w:tc>
        <w:tc>
          <w:tcPr/>
          <w:p>
            <w:pPr>
              <w:pStyle w:val="Compact"/>
              <w:spacing w:after="40" w:before="40"/>
              <w:jc w:val="left"/>
            </w:pPr>
            <w:r>
              <w:rPr>
                <w:sz w:val="17"/>
              </w:rPr>
              <w:t xml:space="preserve">Precise; never "no evidence" unless forensics support</w:t>
            </w:r>
          </w:p>
        </w:tc>
      </w:tr>
      <w:tr>
        <w:tc>
          <w:tcPr/>
          <w:p>
            <w:pPr>
              <w:pStyle w:val="Compact"/>
              <w:spacing w:after="40" w:before="40"/>
              <w:jc w:val="left"/>
            </w:pPr>
            <w:r>
              <w:rPr>
                <w:sz w:val="17"/>
              </w:rPr>
              <w:t xml:space="preserve">5</w:t>
            </w:r>
          </w:p>
        </w:tc>
        <w:tc>
          <w:tcPr/>
          <w:p>
            <w:pPr>
              <w:pStyle w:val="Compact"/>
              <w:spacing w:after="40" w:before="40"/>
              <w:jc w:val="left"/>
            </w:pPr>
            <w:r>
              <w:rPr>
                <w:sz w:val="17"/>
              </w:rPr>
              <w:t xml:space="preserve">Who is responsible?</w:t>
            </w:r>
          </w:p>
        </w:tc>
        <w:tc>
          <w:tcPr/>
          <w:p>
            <w:pPr>
              <w:pStyle w:val="Compact"/>
              <w:spacing w:after="40" w:before="40"/>
              <w:jc w:val="left"/>
            </w:pPr>
            <w:r>
              <w:rPr>
                <w:sz w:val="17"/>
              </w:rPr>
              <w:t xml:space="preserve">Investigation will determine; accept responsibility for what is clearly yours</w:t>
            </w:r>
          </w:p>
        </w:tc>
      </w:tr>
      <w:tr>
        <w:tc>
          <w:tcPr/>
          <w:p>
            <w:pPr>
              <w:pStyle w:val="Compact"/>
              <w:spacing w:after="40" w:before="40"/>
              <w:jc w:val="left"/>
            </w:pPr>
            <w:r>
              <w:rPr>
                <w:sz w:val="17"/>
              </w:rPr>
              <w:t xml:space="preserve">6</w:t>
            </w:r>
          </w:p>
        </w:tc>
        <w:tc>
          <w:tcPr/>
          <w:p>
            <w:pPr>
              <w:pStyle w:val="Compact"/>
              <w:spacing w:after="40" w:before="40"/>
              <w:jc w:val="left"/>
            </w:pPr>
            <w:r>
              <w:rPr>
                <w:sz w:val="17"/>
              </w:rPr>
              <w:t xml:space="preserve">Did the Board / CEO know?</w:t>
            </w:r>
          </w:p>
        </w:tc>
        <w:tc>
          <w:tcPr/>
          <w:p>
            <w:pPr>
              <w:pStyle w:val="Compact"/>
              <w:spacing w:after="40" w:before="40"/>
              <w:jc w:val="left"/>
            </w:pPr>
            <w:r>
              <w:rPr>
                <w:sz w:val="17"/>
              </w:rPr>
              <w:t xml:space="preserve">Facts only; if unknown, say review under way and by whom</w:t>
            </w:r>
          </w:p>
        </w:tc>
      </w:tr>
      <w:tr>
        <w:tc>
          <w:tcPr/>
          <w:p>
            <w:pPr>
              <w:pStyle w:val="Compact"/>
              <w:spacing w:after="40" w:before="40"/>
              <w:jc w:val="left"/>
            </w:pPr>
            <w:r>
              <w:rPr>
                <w:sz w:val="17"/>
              </w:rPr>
              <w:t xml:space="preserve">7</w:t>
            </w:r>
          </w:p>
        </w:tc>
        <w:tc>
          <w:tcPr/>
          <w:p>
            <w:pPr>
              <w:pStyle w:val="Compact"/>
              <w:spacing w:after="40" w:before="40"/>
              <w:jc w:val="left"/>
            </w:pPr>
            <w:r>
              <w:rPr>
                <w:sz w:val="17"/>
              </w:rPr>
              <w:t xml:space="preserve">Will the CEO / directors resign?</w:t>
            </w:r>
          </w:p>
        </w:tc>
        <w:tc>
          <w:tcPr/>
          <w:p>
            <w:pPr>
              <w:pStyle w:val="Compact"/>
              <w:spacing w:after="40" w:before="40"/>
              <w:jc w:val="left"/>
            </w:pPr>
            <w:r>
              <w:rPr>
                <w:sz w:val="17"/>
              </w:rPr>
              <w:t xml:space="preserve">Governance principle: Board will act on findings; avoid pre-judging</w:t>
            </w:r>
          </w:p>
        </w:tc>
      </w:tr>
      <w:tr>
        <w:tc>
          <w:tcPr/>
          <w:p>
            <w:pPr>
              <w:pStyle w:val="Compact"/>
              <w:spacing w:after="40" w:before="40"/>
              <w:jc w:val="left"/>
            </w:pPr>
            <w:r>
              <w:rPr>
                <w:sz w:val="17"/>
              </w:rPr>
              <w:t xml:space="preserve">8</w:t>
            </w:r>
          </w:p>
        </w:tc>
        <w:tc>
          <w:tcPr/>
          <w:p>
            <w:pPr>
              <w:pStyle w:val="Compact"/>
              <w:spacing w:after="40" w:before="40"/>
              <w:jc w:val="left"/>
            </w:pPr>
            <w:r>
              <w:rPr>
                <w:sz w:val="17"/>
              </w:rPr>
              <w:t xml:space="preserve">Is the company still solvent / is dividend safe?</w:t>
            </w:r>
          </w:p>
        </w:tc>
        <w:tc>
          <w:tcPr/>
          <w:p>
            <w:pPr>
              <w:pStyle w:val="Compact"/>
              <w:spacing w:after="40" w:before="40"/>
              <w:jc w:val="left"/>
            </w:pPr>
            <w:r>
              <w:rPr>
                <w:sz w:val="17"/>
              </w:rPr>
              <w:t xml:space="preserve">Only what is public; avoid guidance you cannot back</w:t>
            </w:r>
          </w:p>
        </w:tc>
      </w:tr>
      <w:tr>
        <w:tc>
          <w:tcPr/>
          <w:p>
            <w:pPr>
              <w:pStyle w:val="Compact"/>
              <w:spacing w:after="40" w:before="40"/>
              <w:jc w:val="left"/>
            </w:pPr>
            <w:r>
              <w:rPr>
                <w:sz w:val="17"/>
              </w:rPr>
              <w:t xml:space="preserve">9</w:t>
            </w:r>
          </w:p>
        </w:tc>
        <w:tc>
          <w:tcPr/>
          <w:p>
            <w:pPr>
              <w:pStyle w:val="Compact"/>
              <w:spacing w:after="40" w:before="40"/>
              <w:jc w:val="left"/>
            </w:pPr>
            <w:r>
              <w:rPr>
                <w:sz w:val="17"/>
              </w:rPr>
              <w:t xml:space="preserve">Will jobs be lost?</w:t>
            </w:r>
          </w:p>
        </w:tc>
        <w:tc>
          <w:tcPr/>
          <w:p>
            <w:pPr>
              <w:pStyle w:val="Compact"/>
              <w:spacing w:after="40" w:before="40"/>
              <w:jc w:val="left"/>
            </w:pPr>
            <w:r>
              <w:rPr>
                <w:sz w:val="17"/>
              </w:rPr>
              <w:t xml:space="preserve">Honest, humane; no promises you cannot keep</w:t>
            </w:r>
          </w:p>
        </w:tc>
      </w:tr>
      <w:tr>
        <w:tc>
          <w:tcPr/>
          <w:p>
            <w:pPr>
              <w:pStyle w:val="Compact"/>
              <w:spacing w:after="40" w:before="40"/>
              <w:jc w:val="left"/>
            </w:pPr>
            <w:r>
              <w:rPr>
                <w:sz w:val="17"/>
              </w:rPr>
              <w:t xml:space="preserve">10</w:t>
            </w:r>
          </w:p>
        </w:tc>
        <w:tc>
          <w:tcPr/>
          <w:p>
            <w:pPr>
              <w:pStyle w:val="Compact"/>
              <w:spacing w:after="40" w:before="40"/>
              <w:jc w:val="left"/>
            </w:pPr>
            <w:r>
              <w:rPr>
                <w:sz w:val="17"/>
              </w:rPr>
              <w:t xml:space="preserve">Are regulators investigating?</w:t>
            </w:r>
          </w:p>
        </w:tc>
        <w:tc>
          <w:tcPr/>
          <w:p>
            <w:pPr>
              <w:pStyle w:val="Compact"/>
              <w:spacing w:after="40" w:before="40"/>
              <w:jc w:val="left"/>
            </w:pPr>
            <w:r>
              <w:rPr>
                <w:sz w:val="17"/>
              </w:rPr>
              <w:t xml:space="preserve">Confirm that you are cooperating; avoid detail beyond what is public</w:t>
            </w:r>
          </w:p>
        </w:tc>
      </w:tr>
      <w:tr>
        <w:tc>
          <w:tcPr/>
          <w:p>
            <w:pPr>
              <w:pStyle w:val="Compact"/>
              <w:spacing w:after="40" w:before="40"/>
              <w:jc w:val="left"/>
            </w:pPr>
            <w:r>
              <w:rPr>
                <w:sz w:val="17"/>
              </w:rPr>
              <w:t xml:space="preserve">11</w:t>
            </w:r>
          </w:p>
        </w:tc>
        <w:tc>
          <w:tcPr/>
          <w:p>
            <w:pPr>
              <w:pStyle w:val="Compact"/>
              <w:spacing w:after="40" w:before="40"/>
              <w:jc w:val="left"/>
            </w:pPr>
            <w:r>
              <w:rPr>
                <w:sz w:val="17"/>
              </w:rPr>
              <w:t xml:space="preserve">Is this a cover-up?</w:t>
            </w:r>
          </w:p>
        </w:tc>
        <w:tc>
          <w:tcPr/>
          <w:p>
            <w:pPr>
              <w:pStyle w:val="Compact"/>
              <w:spacing w:after="40" w:before="40"/>
              <w:jc w:val="left"/>
            </w:pPr>
            <w:r>
              <w:rPr>
                <w:sz w:val="17"/>
              </w:rPr>
              <w:t xml:space="preserve">Point to transparency measures, independent review, decision timeline</w:t>
            </w:r>
          </w:p>
        </w:tc>
      </w:tr>
      <w:tr>
        <w:tc>
          <w:tcPr/>
          <w:p>
            <w:pPr>
              <w:pStyle w:val="Compact"/>
              <w:spacing w:after="40" w:before="40"/>
              <w:jc w:val="left"/>
            </w:pPr>
            <w:r>
              <w:rPr>
                <w:sz w:val="17"/>
              </w:rPr>
              <w:t xml:space="preserve">12</w:t>
            </w:r>
          </w:p>
        </w:tc>
        <w:tc>
          <w:tcPr/>
          <w:p>
            <w:pPr>
              <w:pStyle w:val="Compact"/>
              <w:spacing w:after="40" w:before="40"/>
              <w:jc w:val="left"/>
            </w:pPr>
            <w:r>
              <w:rPr>
                <w:sz w:val="17"/>
              </w:rPr>
              <w:t xml:space="preserve">Why did the share price move before the announcement?</w:t>
            </w:r>
          </w:p>
        </w:tc>
        <w:tc>
          <w:tcPr/>
          <w:p>
            <w:pPr>
              <w:pStyle w:val="Compact"/>
              <w:spacing w:after="40" w:before="40"/>
              <w:jc w:val="left"/>
            </w:pPr>
            <w:r>
              <w:rPr>
                <w:sz w:val="17"/>
              </w:rPr>
              <w:t xml:space="preserve">Do not speculate; reference the UMA reply and the announcement timeline</w:t>
            </w:r>
          </w:p>
        </w:tc>
      </w:tr>
      <w:tr>
        <w:tc>
          <w:tcPr/>
          <w:p>
            <w:pPr>
              <w:pStyle w:val="Compact"/>
              <w:spacing w:after="40" w:before="40"/>
              <w:jc w:val="left"/>
            </w:pPr>
            <w:r>
              <w:rPr>
                <w:sz w:val="17"/>
              </w:rPr>
              <w:t xml:space="preserve">13</w:t>
            </w:r>
          </w:p>
        </w:tc>
        <w:tc>
          <w:tcPr/>
          <w:p>
            <w:pPr>
              <w:pStyle w:val="Compact"/>
              <w:spacing w:after="40" w:before="40"/>
              <w:jc w:val="left"/>
            </w:pPr>
            <w:r>
              <w:rPr>
                <w:sz w:val="17"/>
              </w:rPr>
              <w:t xml:space="preserve">Is the product / service safe now?</w:t>
            </w:r>
          </w:p>
        </w:tc>
        <w:tc>
          <w:tcPr/>
          <w:p>
            <w:pPr>
              <w:pStyle w:val="Compact"/>
              <w:spacing w:after="40" w:before="40"/>
              <w:jc w:val="left"/>
            </w:pPr>
            <w:r>
              <w:rPr>
                <w:sz w:val="17"/>
              </w:rPr>
              <w:t xml:space="preserve">Specific safeguards; independent verification if possible</w:t>
            </w:r>
          </w:p>
        </w:tc>
      </w:tr>
      <w:tr>
        <w:tc>
          <w:tcPr/>
          <w:p>
            <w:pPr>
              <w:pStyle w:val="Compact"/>
              <w:spacing w:after="40" w:before="40"/>
              <w:jc w:val="left"/>
            </w:pPr>
            <w:r>
              <w:rPr>
                <w:sz w:val="17"/>
              </w:rPr>
              <w:t xml:space="preserve">14</w:t>
            </w:r>
          </w:p>
        </w:tc>
        <w:tc>
          <w:tcPr/>
          <w:p>
            <w:pPr>
              <w:pStyle w:val="Compact"/>
              <w:spacing w:after="40" w:before="40"/>
              <w:jc w:val="left"/>
            </w:pPr>
            <w:r>
              <w:rPr>
                <w:sz w:val="17"/>
              </w:rPr>
              <w:t xml:space="preserve">What compensation will affected people receive?</w:t>
            </w:r>
          </w:p>
        </w:tc>
        <w:tc>
          <w:tcPr/>
          <w:p>
            <w:pPr>
              <w:pStyle w:val="Compact"/>
              <w:spacing w:after="40" w:before="40"/>
              <w:jc w:val="left"/>
            </w:pPr>
            <w:r>
              <w:rPr>
                <w:sz w:val="17"/>
              </w:rPr>
              <w:t xml:space="preserve">Concrete process; do not prejudge amounts</w:t>
            </w:r>
          </w:p>
        </w:tc>
      </w:tr>
      <w:tr>
        <w:tc>
          <w:tcPr/>
          <w:p>
            <w:pPr>
              <w:pStyle w:val="Compact"/>
              <w:spacing w:after="40" w:before="40"/>
              <w:jc w:val="left"/>
            </w:pPr>
            <w:r>
              <w:rPr>
                <w:sz w:val="17"/>
              </w:rPr>
              <w:t xml:space="preserve">15</w:t>
            </w:r>
          </w:p>
        </w:tc>
        <w:tc>
          <w:tcPr/>
          <w:p>
            <w:pPr>
              <w:pStyle w:val="Compact"/>
              <w:spacing w:after="40" w:before="40"/>
              <w:jc w:val="left"/>
            </w:pPr>
            <w:r>
              <w:rPr>
                <w:sz w:val="17"/>
              </w:rPr>
              <w:t xml:space="preserve">Is the problem bigger than you've said?</w:t>
            </w:r>
          </w:p>
        </w:tc>
        <w:tc>
          <w:tcPr/>
          <w:p>
            <w:pPr>
              <w:pStyle w:val="Compact"/>
              <w:spacing w:after="40" w:before="40"/>
              <w:jc w:val="left"/>
            </w:pPr>
            <w:r>
              <w:rPr>
                <w:sz w:val="17"/>
              </w:rPr>
              <w:t xml:space="preserve">"We will tell you as soon as we know, through Bursa and our website"</w:t>
            </w:r>
          </w:p>
        </w:tc>
      </w:tr>
      <w:tr>
        <w:tc>
          <w:tcPr/>
          <w:p>
            <w:pPr>
              <w:pStyle w:val="Compact"/>
              <w:spacing w:after="40" w:before="40"/>
              <w:jc w:val="left"/>
            </w:pPr>
            <w:r>
              <w:rPr>
                <w:sz w:val="17"/>
              </w:rPr>
              <w:t xml:space="preserve">16</w:t>
            </w:r>
          </w:p>
        </w:tc>
        <w:tc>
          <w:tcPr/>
          <w:p>
            <w:pPr>
              <w:pStyle w:val="Compact"/>
              <w:spacing w:after="40" w:before="40"/>
              <w:jc w:val="left"/>
            </w:pPr>
            <w:r>
              <w:rPr>
                <w:sz w:val="17"/>
              </w:rPr>
              <w:t xml:space="preserve">Have you paid / will you pay a ransom?</w:t>
            </w:r>
          </w:p>
        </w:tc>
        <w:tc>
          <w:tcPr/>
          <w:p>
            <w:pPr>
              <w:pStyle w:val="Compact"/>
              <w:spacing w:after="40" w:before="40"/>
              <w:jc w:val="left"/>
            </w:pPr>
            <w:r>
              <w:rPr>
                <w:sz w:val="17"/>
              </w:rPr>
              <w:t xml:space="preserve">Per Board decision and legal advice; avoid operational detail that helps attackers</w:t>
            </w:r>
          </w:p>
        </w:tc>
      </w:tr>
      <w:tr>
        <w:tc>
          <w:tcPr/>
          <w:p>
            <w:pPr>
              <w:pStyle w:val="Compact"/>
              <w:spacing w:after="40" w:before="40"/>
              <w:jc w:val="left"/>
            </w:pPr>
            <w:r>
              <w:rPr>
                <w:sz w:val="17"/>
              </w:rPr>
              <w:t xml:space="preserve">17</w:t>
            </w:r>
          </w:p>
        </w:tc>
        <w:tc>
          <w:tcPr/>
          <w:p>
            <w:pPr>
              <w:pStyle w:val="Compact"/>
              <w:spacing w:after="40" w:before="40"/>
              <w:jc w:val="left"/>
            </w:pPr>
            <w:r>
              <w:rPr>
                <w:sz w:val="17"/>
              </w:rPr>
              <w:t xml:space="preserve">Is this connected to [politician / competitor / shareholder]?</w:t>
            </w:r>
          </w:p>
        </w:tc>
        <w:tc>
          <w:tcPr/>
          <w:p>
            <w:pPr>
              <w:pStyle w:val="Compact"/>
              <w:spacing w:after="40" w:before="40"/>
              <w:jc w:val="left"/>
            </w:pPr>
            <w:r>
              <w:rPr>
                <w:sz w:val="17"/>
              </w:rPr>
              <w:t xml:space="preserve">No speculation; stick to facts</w:t>
            </w:r>
          </w:p>
        </w:tc>
      </w:tr>
      <w:tr>
        <w:tc>
          <w:tcPr/>
          <w:p>
            <w:pPr>
              <w:pStyle w:val="Compact"/>
              <w:spacing w:after="40" w:before="40"/>
              <w:jc w:val="left"/>
            </w:pPr>
            <w:r>
              <w:rPr>
                <w:sz w:val="17"/>
              </w:rPr>
              <w:t xml:space="preserve">18</w:t>
            </w:r>
          </w:p>
        </w:tc>
        <w:tc>
          <w:tcPr/>
          <w:p>
            <w:pPr>
              <w:pStyle w:val="Compact"/>
              <w:spacing w:after="40" w:before="40"/>
              <w:jc w:val="left"/>
            </w:pPr>
            <w:r>
              <w:rPr>
                <w:sz w:val="17"/>
              </w:rPr>
              <w:t xml:space="preserve">Have you spoken to the Minister / MACC / police?</w:t>
            </w:r>
          </w:p>
        </w:tc>
        <w:tc>
          <w:tcPr/>
          <w:p>
            <w:pPr>
              <w:pStyle w:val="Compact"/>
              <w:spacing w:after="40" w:before="40"/>
              <w:jc w:val="left"/>
            </w:pPr>
            <w:r>
              <w:rPr>
                <w:sz w:val="17"/>
              </w:rPr>
              <w:t xml:space="preserve">Confirm contact appropriately; no detail beyond what is public</w:t>
            </w:r>
          </w:p>
        </w:tc>
      </w:tr>
      <w:tr>
        <w:tc>
          <w:tcPr/>
          <w:p>
            <w:pPr>
              <w:pStyle w:val="Compact"/>
              <w:spacing w:after="40" w:before="40"/>
              <w:jc w:val="left"/>
            </w:pPr>
            <w:r>
              <w:rPr>
                <w:sz w:val="17"/>
              </w:rPr>
              <w:t xml:space="preserve">19</w:t>
            </w:r>
          </w:p>
        </w:tc>
        <w:tc>
          <w:tcPr/>
          <w:p>
            <w:pPr>
              <w:pStyle w:val="Compact"/>
              <w:spacing w:after="40" w:before="40"/>
              <w:jc w:val="left"/>
            </w:pPr>
            <w:r>
              <w:rPr>
                <w:sz w:val="17"/>
              </w:rPr>
              <w:t xml:space="preserve">What are you doing to prevent recurrence?</w:t>
            </w:r>
          </w:p>
        </w:tc>
        <w:tc>
          <w:tcPr/>
          <w:p>
            <w:pPr>
              <w:pStyle w:val="Compact"/>
              <w:spacing w:after="40" w:before="40"/>
              <w:jc w:val="left"/>
            </w:pPr>
            <w:r>
              <w:rPr>
                <w:sz w:val="17"/>
              </w:rPr>
              <w:t xml:space="preserve">Specific commitments with dates</w:t>
            </w:r>
          </w:p>
        </w:tc>
      </w:tr>
      <w:tr>
        <w:tc>
          <w:tcPr/>
          <w:p>
            <w:pPr>
              <w:pStyle w:val="Compact"/>
              <w:spacing w:after="40" w:before="40"/>
              <w:jc w:val="left"/>
            </w:pPr>
            <w:r>
              <w:rPr>
                <w:sz w:val="17"/>
              </w:rPr>
              <w:t xml:space="preserve">20</w:t>
            </w:r>
          </w:p>
        </w:tc>
        <w:tc>
          <w:tcPr/>
          <w:p>
            <w:pPr>
              <w:pStyle w:val="Compact"/>
              <w:spacing w:after="40" w:before="40"/>
              <w:jc w:val="left"/>
            </w:pPr>
            <w:r>
              <w:rPr>
                <w:sz w:val="17"/>
              </w:rPr>
              <w:t xml:space="preserve">How can I trust you now?</w:t>
            </w:r>
          </w:p>
        </w:tc>
        <w:tc>
          <w:tcPr/>
          <w:p>
            <w:pPr>
              <w:pStyle w:val="Compact"/>
              <w:spacing w:after="40" w:before="40"/>
              <w:jc w:val="left"/>
            </w:pPr>
            <w:r>
              <w:rPr>
                <w:sz w:val="17"/>
              </w:rPr>
              <w:t xml:space="preserve">Behaviour over words: independent review, published milestones</w:t>
            </w:r>
          </w:p>
        </w:tc>
      </w:tr>
    </w:tbl>
    <w:p>
      <w:r>
        <w:pict>
          <v:rect style="width:0;height:1.5pt" o:hralign="center" o:hrstd="t" o:hr="t"/>
        </w:pict>
      </w:r>
    </w:p>
    <w:bookmarkEnd w:id="91"/>
    <w:bookmarkEnd w:id="92"/>
    <w:bookmarkStart w:id="99" w:name="Xdbd3f336ebf9c9a92c205d659a62f043a9e745b"/>
    <w:p>
      <w:pPr>
        <w:pStyle w:val="Heading2"/>
      </w:pPr>
      <w:r>
        <w:t xml:space="preserve">12. Media playbook</w:t>
      </w:r>
    </w:p>
    <w:bookmarkStart w:id="93" w:name="X5c5dc07a4a7ad4d1f8829cf4884b328c1edb628"/>
    <w:p>
      <w:pPr>
        <w:pStyle w:val="Heading3"/>
      </w:pPr>
      <w:r>
        <w:t xml:space="preserve">12.1 Media landscape (illustrative — maintain your own list)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Segment</w:t>
            </w:r>
          </w:p>
        </w:tc>
        <w:tc>
          <w:tcPr>
            <w:shd w:val="clear" w:color="auto" w:fill="DCE6F1"/>
          </w:tcPr>
          <w:p>
            <w:pPr>
              <w:pStyle w:val="Compact"/>
              <w:spacing w:after="40" w:before="40"/>
              <w:jc w:val="left"/>
            </w:pPr>
            <w:r>
              <w:rPr>
                <w:b/>
                <w:sz w:val="17"/>
              </w:rPr>
              <w:t xml:space="preserve">Examples (illustrative, not exhaustive)</w:t>
            </w:r>
          </w:p>
        </w:tc>
        <w:tc>
          <w:tcPr>
            <w:shd w:val="clear" w:color="auto" w:fill="DCE6F1"/>
          </w:tcPr>
          <w:p>
            <w:pPr>
              <w:pStyle w:val="Compact"/>
              <w:spacing w:after="40" w:before="40"/>
              <w:jc w:val="left"/>
            </w:pPr>
            <w:r>
              <w:rPr>
                <w:b/>
                <w:sz w:val="17"/>
              </w:rPr>
              <w:t xml:space="preserve">Notes</w:t>
            </w:r>
          </w:p>
        </w:tc>
      </w:tr>
      <w:tr>
        <w:tc>
          <w:tcPr/>
          <w:p>
            <w:pPr>
              <w:pStyle w:val="Compact"/>
              <w:spacing w:after="40" w:before="40"/>
              <w:jc w:val="left"/>
            </w:pPr>
            <w:r>
              <w:rPr>
                <w:bCs/>
                <w:b/>
                <w:sz w:val="17"/>
              </w:rPr>
              <w:t xml:space="preserve">Wire &amp; national agency</w:t>
            </w:r>
          </w:p>
        </w:tc>
        <w:tc>
          <w:tcPr/>
          <w:p>
            <w:pPr>
              <w:pStyle w:val="Compact"/>
              <w:spacing w:after="40" w:before="40"/>
              <w:jc w:val="left"/>
            </w:pPr>
            <w:r>
              <w:rPr>
                <w:sz w:val="17"/>
              </w:rPr>
              <w:t xml:space="preserve">Bernama, Reuters, Bloomberg</w:t>
            </w:r>
          </w:p>
        </w:tc>
        <w:tc>
          <w:tcPr/>
          <w:p>
            <w:pPr>
              <w:pStyle w:val="Compact"/>
              <w:spacing w:after="40" w:before="40"/>
              <w:jc w:val="left"/>
            </w:pPr>
            <w:r>
              <w:rPr>
                <w:sz w:val="17"/>
              </w:rPr>
              <w:t xml:space="preserve">Fast; others pick up</w:t>
            </w:r>
          </w:p>
        </w:tc>
      </w:tr>
      <w:tr>
        <w:tc>
          <w:tcPr/>
          <w:p>
            <w:pPr>
              <w:pStyle w:val="Compact"/>
              <w:spacing w:after="40" w:before="40"/>
              <w:jc w:val="left"/>
            </w:pPr>
            <w:r>
              <w:rPr>
                <w:bCs/>
                <w:b/>
                <w:sz w:val="17"/>
              </w:rPr>
              <w:t xml:space="preserve">English business &amp; general</w:t>
            </w:r>
          </w:p>
        </w:tc>
        <w:tc>
          <w:tcPr/>
          <w:p>
            <w:pPr>
              <w:pStyle w:val="Compact"/>
              <w:spacing w:after="40" w:before="40"/>
              <w:jc w:val="left"/>
            </w:pPr>
            <w:r>
              <w:rPr>
                <w:sz w:val="17"/>
              </w:rPr>
              <w:t xml:space="preserve">The Edge, The Star, New Straits Times, Malay Mail, Free Malaysia Today, The Business Times (SG), Nikkei Asia</w:t>
            </w:r>
          </w:p>
        </w:tc>
        <w:tc>
          <w:tcPr/>
          <w:p>
            <w:pPr>
              <w:pStyle w:val="Compact"/>
              <w:spacing w:after="40" w:before="40"/>
              <w:jc w:val="left"/>
            </w:pPr>
            <w:r>
              <w:rPr>
                <w:sz w:val="17"/>
              </w:rPr>
              <w:t xml:space="preserve">Influence investors</w:t>
            </w:r>
          </w:p>
        </w:tc>
      </w:tr>
      <w:tr>
        <w:tc>
          <w:tcPr/>
          <w:p>
            <w:pPr>
              <w:pStyle w:val="Compact"/>
              <w:spacing w:after="40" w:before="40"/>
              <w:jc w:val="left"/>
            </w:pPr>
            <w:r>
              <w:rPr>
                <w:bCs/>
                <w:b/>
                <w:sz w:val="17"/>
              </w:rPr>
              <w:t xml:space="preserve">Bahasa Malaysia</w:t>
            </w:r>
          </w:p>
        </w:tc>
        <w:tc>
          <w:tcPr/>
          <w:p>
            <w:pPr>
              <w:pStyle w:val="Compact"/>
              <w:spacing w:after="40" w:before="40"/>
              <w:jc w:val="left"/>
            </w:pPr>
            <w:r>
              <w:rPr>
                <w:sz w:val="17"/>
              </w:rPr>
              <w:t xml:space="preserve">Berita Harian, Harian Metro, Sinar Harian, Kosmo!, Utusan Malaysia</w:t>
            </w:r>
          </w:p>
        </w:tc>
        <w:tc>
          <w:tcPr/>
          <w:p>
            <w:pPr>
              <w:pStyle w:val="Compact"/>
              <w:spacing w:after="40" w:before="40"/>
              <w:jc w:val="left"/>
            </w:pPr>
            <w:r>
              <w:rPr>
                <w:sz w:val="17"/>
              </w:rPr>
              <w:t xml:space="preserve">Reach mass audiences and Malay-speaking stakeholders</w:t>
            </w:r>
          </w:p>
        </w:tc>
      </w:tr>
      <w:tr>
        <w:tc>
          <w:tcPr/>
          <w:p>
            <w:pPr>
              <w:pStyle w:val="Compact"/>
              <w:spacing w:after="40" w:before="40"/>
              <w:jc w:val="left"/>
            </w:pPr>
            <w:r>
              <w:rPr>
                <w:bCs/>
                <w:b/>
                <w:sz w:val="17"/>
              </w:rPr>
              <w:t xml:space="preserve">Chinese-language</w:t>
            </w:r>
          </w:p>
        </w:tc>
        <w:tc>
          <w:tcPr/>
          <w:p>
            <w:pPr>
              <w:pStyle w:val="Compact"/>
              <w:spacing w:after="40" w:before="40"/>
              <w:jc w:val="left"/>
            </w:pPr>
            <w:r>
              <w:rPr>
                <w:sz w:val="17"/>
              </w:rPr>
              <w:t xml:space="preserve">Sin Chew Daily, China Press, Nanyang Siang Pau, Oriental Daily</w:t>
            </w:r>
          </w:p>
        </w:tc>
        <w:tc>
          <w:tcPr/>
          <w:p>
            <w:pPr>
              <w:pStyle w:val="Compact"/>
              <w:spacing w:after="40" w:before="40"/>
              <w:jc w:val="left"/>
            </w:pPr>
            <w:r>
              <w:rPr>
                <w:sz w:val="17"/>
              </w:rPr>
              <w:t xml:space="preserve">Reach Chinese-speaking investors and consumers</w:t>
            </w:r>
          </w:p>
        </w:tc>
      </w:tr>
      <w:tr>
        <w:tc>
          <w:tcPr/>
          <w:p>
            <w:pPr>
              <w:pStyle w:val="Compact"/>
              <w:spacing w:after="40" w:before="40"/>
              <w:jc w:val="left"/>
            </w:pPr>
            <w:r>
              <w:rPr>
                <w:bCs/>
                <w:b/>
                <w:sz w:val="17"/>
              </w:rPr>
              <w:t xml:space="preserve">Tamil-language</w:t>
            </w:r>
          </w:p>
        </w:tc>
        <w:tc>
          <w:tcPr/>
          <w:p>
            <w:pPr>
              <w:pStyle w:val="Compact"/>
              <w:spacing w:after="40" w:before="40"/>
              <w:jc w:val="left"/>
            </w:pPr>
            <w:r>
              <w:rPr>
                <w:sz w:val="17"/>
              </w:rPr>
              <w:t xml:space="preserve">Tamil Nesan, Makkal Osai and others</w:t>
            </w:r>
          </w:p>
        </w:tc>
        <w:tc>
          <w:tcPr/>
          <w:p>
            <w:pPr>
              <w:pStyle w:val="Compact"/>
              <w:spacing w:after="40" w:before="40"/>
              <w:jc w:val="left"/>
            </w:pPr>
            <w:r>
              <w:rPr>
                <w:sz w:val="17"/>
              </w:rPr>
              <w:t xml:space="preserve">Community reach</w:t>
            </w:r>
          </w:p>
        </w:tc>
      </w:tr>
      <w:tr>
        <w:tc>
          <w:tcPr/>
          <w:p>
            <w:pPr>
              <w:pStyle w:val="Compact"/>
              <w:spacing w:after="40" w:before="40"/>
              <w:jc w:val="left"/>
            </w:pPr>
            <w:r>
              <w:rPr>
                <w:bCs/>
                <w:b/>
                <w:sz w:val="17"/>
              </w:rPr>
              <w:t xml:space="preserve">Broadcast &amp; digital</w:t>
            </w:r>
          </w:p>
        </w:tc>
        <w:tc>
          <w:tcPr/>
          <w:p>
            <w:pPr>
              <w:pStyle w:val="Compact"/>
              <w:spacing w:after="40" w:before="40"/>
              <w:jc w:val="left"/>
            </w:pPr>
            <w:r>
              <w:rPr>
                <w:sz w:val="17"/>
              </w:rPr>
              <w:t xml:space="preserve">Astro Awani, TV3, BFM, Malaysiakini, CNA</w:t>
            </w:r>
          </w:p>
        </w:tc>
        <w:tc>
          <w:tcPr/>
          <w:p>
            <w:pPr>
              <w:pStyle w:val="Compact"/>
              <w:spacing w:after="40" w:before="40"/>
              <w:jc w:val="left"/>
            </w:pPr>
            <w:r>
              <w:rPr>
                <w:sz w:val="17"/>
              </w:rPr>
              <w:t xml:space="preserve">Live coverage and fast cycles</w:t>
            </w:r>
          </w:p>
        </w:tc>
      </w:tr>
      <w:tr>
        <w:tc>
          <w:tcPr/>
          <w:p>
            <w:pPr>
              <w:pStyle w:val="Compact"/>
              <w:spacing w:after="40" w:before="40"/>
              <w:jc w:val="left"/>
            </w:pPr>
            <w:r>
              <w:rPr>
                <w:bCs/>
                <w:b/>
                <w:sz w:val="17"/>
              </w:rPr>
              <w:t xml:space="preserve">East Malaysia</w:t>
            </w:r>
          </w:p>
        </w:tc>
        <w:tc>
          <w:tcPr/>
          <w:p>
            <w:pPr>
              <w:pStyle w:val="Compact"/>
              <w:spacing w:after="40" w:before="40"/>
              <w:jc w:val="left"/>
            </w:pPr>
            <w:r>
              <w:rPr>
                <w:sz w:val="17"/>
              </w:rPr>
              <w:t xml:space="preserve">Borneo Post, Daily Express (Sabah), Utusan Borneo and regional broadcasters</w:t>
            </w:r>
          </w:p>
        </w:tc>
        <w:tc>
          <w:tcPr/>
          <w:p>
            <w:pPr>
              <w:pStyle w:val="Compact"/>
              <w:spacing w:after="40" w:before="40"/>
              <w:jc w:val="left"/>
            </w:pPr>
            <w:r>
              <w:rPr>
                <w:sz w:val="17"/>
              </w:rPr>
              <w:t xml:space="preserve">Treat as first-tier in East Malaysia crises</w:t>
            </w:r>
          </w:p>
        </w:tc>
      </w:tr>
    </w:tbl>
    <w:bookmarkEnd w:id="93"/>
    <w:bookmarkStart w:id="94" w:name="X6b055add300cd65b912002304c3720b062e9cb7"/>
    <w:p>
      <w:pPr>
        <w:pStyle w:val="Heading3"/>
      </w:pPr>
      <w:r>
        <w:t xml:space="preserve">12.2 Media operating procedures</w:t>
      </w:r>
    </w:p>
    <w:p>
      <w:pPr>
        <w:numPr>
          <w:ilvl w:val="0"/>
          <w:numId w:val="1044"/>
        </w:numPr>
        <w:pStyle w:val="Compact"/>
      </w:pPr>
      <w:r>
        <w:rPr>
          <w:bCs/>
          <w:b/>
        </w:rPr>
        <w:t xml:space="preserve">Single door.</w:t>
      </w:r>
      <w:r>
        <w:t xml:space="preserve"> </w:t>
      </w:r>
      <w:r>
        <w:t xml:space="preserve">All media queries to Comms. Staff are told: "Refer all enquiries to [name, number]. Do not respond, do not post."</w:t>
      </w:r>
    </w:p>
    <w:p>
      <w:pPr>
        <w:numPr>
          <w:ilvl w:val="0"/>
          <w:numId w:val="1044"/>
        </w:numPr>
        <w:pStyle w:val="Compact"/>
      </w:pPr>
      <w:r>
        <w:rPr>
          <w:bCs/>
          <w:b/>
        </w:rPr>
        <w:t xml:space="preserve">Log every query</w:t>
      </w:r>
      <w:r>
        <w:t xml:space="preserve"> </w:t>
      </w:r>
      <w:r>
        <w:t xml:space="preserve">(Template T19): outlet, journalist, time, question, deadline, owner, response, outcome.</w:t>
      </w:r>
    </w:p>
    <w:p>
      <w:pPr>
        <w:numPr>
          <w:ilvl w:val="0"/>
          <w:numId w:val="1044"/>
        </w:numPr>
        <w:pStyle w:val="Compact"/>
      </w:pPr>
      <w:r>
        <w:rPr>
          <w:bCs/>
          <w:b/>
        </w:rPr>
        <w:t xml:space="preserve">Acknowledge in 15–30 minutes.</w:t>
      </w:r>
      <w:r>
        <w:t xml:space="preserve"> </w:t>
      </w:r>
      <w:r>
        <w:t xml:space="preserve">"We have your query; we will respond by [time]." Silence breeds speculation.</w:t>
      </w:r>
    </w:p>
    <w:p>
      <w:pPr>
        <w:numPr>
          <w:ilvl w:val="0"/>
          <w:numId w:val="1044"/>
        </w:numPr>
        <w:pStyle w:val="Compact"/>
      </w:pPr>
      <w:r>
        <w:rPr>
          <w:bCs/>
          <w:b/>
        </w:rPr>
        <w:t xml:space="preserve">Fact-check before replying.</w:t>
      </w:r>
      <w:r>
        <w:t xml:space="preserve"> </w:t>
      </w:r>
      <w:r>
        <w:t xml:space="preserve">Two sources for any fact. If you cannot confirm, say "we are verifying".</w:t>
      </w:r>
    </w:p>
    <w:p>
      <w:pPr>
        <w:numPr>
          <w:ilvl w:val="0"/>
          <w:numId w:val="1044"/>
        </w:numPr>
        <w:pStyle w:val="Compact"/>
      </w:pPr>
      <w:r>
        <w:rPr>
          <w:bCs/>
          <w:b/>
        </w:rPr>
        <w:t xml:space="preserve">Bursa-first on material items.</w:t>
      </w:r>
      <w:r>
        <w:t xml:space="preserve"> </w:t>
      </w:r>
      <w:r>
        <w:t xml:space="preserve">Do not give a journalist information that is material and undisclosed. If a journalist already has it, treat as a leak (Section 9.1).</w:t>
      </w:r>
    </w:p>
    <w:p>
      <w:pPr>
        <w:numPr>
          <w:ilvl w:val="0"/>
          <w:numId w:val="1044"/>
        </w:numPr>
        <w:pStyle w:val="Compact"/>
      </w:pPr>
      <w:r>
        <w:rPr>
          <w:bCs/>
          <w:b/>
        </w:rPr>
        <w:t xml:space="preserve">Consistency.</w:t>
      </w:r>
      <w:r>
        <w:t xml:space="preserve"> </w:t>
      </w:r>
      <w:r>
        <w:t xml:space="preserve">Same facts to all outlets, in all languages. Offer exclusives only if you are comfortable the exclusive does not become selective disclosure.</w:t>
      </w:r>
    </w:p>
    <w:p>
      <w:pPr>
        <w:numPr>
          <w:ilvl w:val="0"/>
          <w:numId w:val="1044"/>
        </w:numPr>
        <w:pStyle w:val="Compact"/>
      </w:pPr>
      <w:r>
        <w:rPr>
          <w:bCs/>
          <w:b/>
        </w:rPr>
        <w:t xml:space="preserve">On the record by default.</w:t>
      </w:r>
      <w:r>
        <w:t xml:space="preserve"> </w:t>
      </w:r>
      <w:r>
        <w:t xml:space="preserve">"Off the record" and "background" arrangements are agreed in advance, explicitly, and only by experienced people. Assume anything said can be quoted.</w:t>
      </w:r>
    </w:p>
    <w:p>
      <w:pPr>
        <w:numPr>
          <w:ilvl w:val="0"/>
          <w:numId w:val="1044"/>
        </w:numPr>
        <w:pStyle w:val="Compact"/>
      </w:pPr>
      <w:r>
        <w:rPr>
          <w:bCs/>
          <w:b/>
        </w:rPr>
        <w:t xml:space="preserve">Correct errors fast and politely.</w:t>
      </w:r>
      <w:r>
        <w:t xml:space="preserve"> </w:t>
      </w:r>
      <w:r>
        <w:t xml:space="preserve">Send the source document or the Bursa announcement; request a correction; avoid public fights.</w:t>
      </w:r>
    </w:p>
    <w:p>
      <w:pPr>
        <w:numPr>
          <w:ilvl w:val="0"/>
          <w:numId w:val="1044"/>
        </w:numPr>
        <w:pStyle w:val="Compact"/>
      </w:pPr>
      <w:r>
        <w:rPr>
          <w:bCs/>
          <w:b/>
        </w:rPr>
        <w:t xml:space="preserve">Legal letters</w:t>
      </w:r>
      <w:r>
        <w:t xml:space="preserve"> </w:t>
      </w:r>
      <w:r>
        <w:t xml:space="preserve">(demand, right of reply) are sent only on advice and with the Crisis Lead's approval.</w:t>
      </w:r>
    </w:p>
    <w:p>
      <w:pPr>
        <w:numPr>
          <w:ilvl w:val="0"/>
          <w:numId w:val="1044"/>
        </w:numPr>
        <w:pStyle w:val="Compact"/>
      </w:pPr>
      <w:r>
        <w:rPr>
          <w:bCs/>
          <w:b/>
        </w:rPr>
        <w:t xml:space="preserve">Premises.</w:t>
      </w:r>
      <w:r>
        <w:t xml:space="preserve"> </w:t>
      </w:r>
      <w:r>
        <w:t xml:space="preserve">Security briefed on media, filming and drones. Designate a media area away from sensitive operations and bereaved families.</w:t>
      </w:r>
    </w:p>
    <w:bookmarkEnd w:id="94"/>
    <w:bookmarkStart w:id="95" w:name="X11841ce32197a1250c3bf367c8acc42006a15f7"/>
    <w:p>
      <w:pPr>
        <w:pStyle w:val="Heading3"/>
      </w:pPr>
      <w:r>
        <w:t xml:space="preserve">12.3 Statement format</w:t>
      </w:r>
    </w:p>
    <w:p>
      <w:pPr>
        <w:pStyle w:val="FirstParagraph"/>
      </w:pPr>
      <w:r>
        <w:t xml:space="preserve">Standard press statement (Template T7–T12): headline, 3–5 short paragraphs following the Five-Line Core Statement, spokesperson quote, background boilerplate, media contact. Issue in English and BM together; Mandarin and Tamil within hours where relevant.</w:t>
      </w:r>
    </w:p>
    <w:bookmarkEnd w:id="95"/>
    <w:bookmarkStart w:id="96" w:name="X1505214197c67750b1a48eb7af35f341beef1ca"/>
    <w:p>
      <w:pPr>
        <w:pStyle w:val="Heading3"/>
      </w:pPr>
      <w:r>
        <w:t xml:space="preserve">12.4 Interviews and doorstops</w:t>
      </w:r>
    </w:p>
    <w:p>
      <w:pPr>
        <w:numPr>
          <w:ilvl w:val="0"/>
          <w:numId w:val="1045"/>
        </w:numPr>
        <w:pStyle w:val="Compact"/>
      </w:pPr>
      <w:r>
        <w:rPr>
          <w:bCs/>
          <w:b/>
        </w:rPr>
        <w:t xml:space="preserve">Prepare:</w:t>
      </w:r>
      <w:r>
        <w:t xml:space="preserve"> </w:t>
      </w:r>
      <w:r>
        <w:t xml:space="preserve">three key messages, five hard questions (11.4), and bridging phrases.</w:t>
      </w:r>
    </w:p>
    <w:p>
      <w:pPr>
        <w:numPr>
          <w:ilvl w:val="0"/>
          <w:numId w:val="1045"/>
        </w:numPr>
        <w:pStyle w:val="Compact"/>
      </w:pPr>
      <w:r>
        <w:rPr>
          <w:bCs/>
          <w:b/>
        </w:rPr>
        <w:t xml:space="preserve">Bridging:</w:t>
      </w:r>
      <w:r>
        <w:t xml:space="preserve"> </w:t>
      </w:r>
      <w:r>
        <w:t xml:space="preserve">"What matters most right now is…", "I can't speculate on that, but what I can tell you is…", "That's a fair question; here's what we know today…"</w:t>
      </w:r>
    </w:p>
    <w:p>
      <w:pPr>
        <w:numPr>
          <w:ilvl w:val="0"/>
          <w:numId w:val="1045"/>
        </w:numPr>
        <w:pStyle w:val="Compact"/>
      </w:pPr>
      <w:r>
        <w:rPr>
          <w:bCs/>
          <w:b/>
        </w:rPr>
        <w:t xml:space="preserve">Never</w:t>
      </w:r>
      <w:r>
        <w:t xml:space="preserve"> </w:t>
      </w:r>
      <w:r>
        <w:t xml:space="preserve">improvise on legal liability, cause, share price or the personal circumstances of those involved.</w:t>
      </w:r>
    </w:p>
    <w:p>
      <w:pPr>
        <w:numPr>
          <w:ilvl w:val="0"/>
          <w:numId w:val="1045"/>
        </w:numPr>
        <w:pStyle w:val="Compact"/>
      </w:pPr>
      <w:r>
        <w:rPr>
          <w:bCs/>
          <w:b/>
        </w:rPr>
        <w:t xml:space="preserve">Avoid doorstops</w:t>
      </w:r>
      <w:r>
        <w:t xml:space="preserve"> </w:t>
      </w:r>
      <w:r>
        <w:t xml:space="preserve">(impromptu corridor interviews). A podium, a prepared statement and a time limit are your protection.</w:t>
      </w:r>
    </w:p>
    <w:p>
      <w:pPr>
        <w:numPr>
          <w:ilvl w:val="0"/>
          <w:numId w:val="1045"/>
        </w:numPr>
        <w:pStyle w:val="Compact"/>
      </w:pPr>
      <w:r>
        <w:rPr>
          <w:bCs/>
          <w:b/>
        </w:rPr>
        <w:t xml:space="preserve">Photos and video:</w:t>
      </w:r>
      <w:r>
        <w:t xml:space="preserve"> </w:t>
      </w:r>
      <w:r>
        <w:t xml:space="preserve">use the company's own footage where appropriate; do not allow staging of victims or families.</w:t>
      </w:r>
    </w:p>
    <w:bookmarkEnd w:id="96"/>
    <w:bookmarkStart w:id="97" w:name="Xdd645ad90e06eed2ec7cb0bafdbd76d63c7cebe"/>
    <w:p>
      <w:pPr>
        <w:pStyle w:val="Heading3"/>
      </w:pPr>
      <w:r>
        <w:t xml:space="preserve">12.5 Press conference run-sheet (Template T19 contains the full version)</w:t>
      </w:r>
    </w:p>
    <w:p>
      <w:pPr>
        <w:numPr>
          <w:ilvl w:val="0"/>
          <w:numId w:val="1046"/>
        </w:numPr>
        <w:pStyle w:val="Compact"/>
      </w:pPr>
      <w:r>
        <w:t xml:space="preserve">Bursa announcement made</w:t>
      </w:r>
      <w:r>
        <w:t xml:space="preserve"> </w:t>
      </w:r>
      <w:r>
        <w:rPr>
          <w:bCs/>
          <w:b/>
        </w:rPr>
        <w:t xml:space="preserve">before</w:t>
      </w:r>
      <w:r>
        <w:t xml:space="preserve"> </w:t>
      </w:r>
      <w:r>
        <w:t xml:space="preserve">the conference.</w:t>
      </w:r>
    </w:p>
    <w:p>
      <w:pPr>
        <w:numPr>
          <w:ilvl w:val="0"/>
          <w:numId w:val="1046"/>
        </w:numPr>
        <w:pStyle w:val="Compact"/>
      </w:pPr>
      <w:r>
        <w:t xml:space="preserve">Venue controlled; backdrop neutral; language support (BM, English, others as needed) arranged.</w:t>
      </w:r>
    </w:p>
    <w:p>
      <w:pPr>
        <w:numPr>
          <w:ilvl w:val="0"/>
          <w:numId w:val="1046"/>
        </w:numPr>
        <w:pStyle w:val="Compact"/>
      </w:pPr>
      <w:r>
        <w:t xml:space="preserve">Lead spokesperson delivers a 3–5 minute statement; technical expert on hand.</w:t>
      </w:r>
    </w:p>
    <w:p>
      <w:pPr>
        <w:numPr>
          <w:ilvl w:val="0"/>
          <w:numId w:val="1046"/>
        </w:numPr>
        <w:pStyle w:val="Compact"/>
      </w:pPr>
      <w:r>
        <w:t xml:space="preserve">Q&amp;A limited to 20–30 minutes; moderator ensures East Malaysia and non-English media get questions.</w:t>
      </w:r>
    </w:p>
    <w:p>
      <w:pPr>
        <w:numPr>
          <w:ilvl w:val="0"/>
          <w:numId w:val="1046"/>
        </w:numPr>
        <w:pStyle w:val="Compact"/>
      </w:pPr>
      <w:r>
        <w:t xml:space="preserve">Press kit: statement, fact sheet, timeline, Q&amp;A (public information only), contacts.</w:t>
      </w:r>
    </w:p>
    <w:p>
      <w:pPr>
        <w:numPr>
          <w:ilvl w:val="0"/>
          <w:numId w:val="1046"/>
        </w:numPr>
        <w:pStyle w:val="Compact"/>
      </w:pPr>
      <w:r>
        <w:t xml:space="preserve">Debrief within 30 minutes; log what was said; correct any slip immediately (and if the slip is market-sensitive, consider a Bursa clarification).</w:t>
      </w:r>
    </w:p>
    <w:bookmarkEnd w:id="97"/>
    <w:bookmarkStart w:id="98" w:name="Xb19fc4e5ac7170977d7cfe2cb2a72d9d55bdb59"/>
    <w:p>
      <w:pPr>
        <w:pStyle w:val="Heading3"/>
      </w:pPr>
      <w:r>
        <w:t xml:space="preserve">12.6 Media monitoring</w:t>
      </w:r>
    </w:p>
    <w:p>
      <w:pPr>
        <w:pStyle w:val="FirstParagraph"/>
      </w:pPr>
      <w:r>
        <w:t xml:space="preserve">Set up real-time monitoring across English, BM, Chinese and Tamil press, broadcast, and social platforms. Assign an analyst to flag: new facts, errors, tone shifts, politician/regulator comments, East Malaysia coverage, and any content that touches 3R. Report to the CMT hourly in the first 24 hours.</w:t>
      </w:r>
    </w:p>
    <w:p>
      <w:r>
        <w:pict>
          <v:rect style="width:0;height:1.5pt" o:hralign="center" o:hrstd="t" o:hr="t"/>
        </w:pict>
      </w:r>
    </w:p>
    <w:bookmarkEnd w:id="98"/>
    <w:bookmarkEnd w:id="99"/>
    <w:bookmarkStart w:id="104" w:name="X6612fa72ec4057c39fdf9997da6de9444432d89"/>
    <w:p>
      <w:pPr>
        <w:pStyle w:val="Heading2"/>
      </w:pPr>
      <w:r>
        <w:t xml:space="preserve">13. Digital and social media</w:t>
      </w:r>
    </w:p>
    <w:bookmarkStart w:id="100" w:name="X28825da98a233bc7ab91b60ea22c9f270525c7c"/>
    <w:p>
      <w:pPr>
        <w:pStyle w:val="Heading3"/>
      </w:pPr>
      <w:r>
        <w:t xml:space="preserve">13.1 Monitoring and triage</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Signal</w:t>
            </w:r>
          </w:p>
        </w:tc>
        <w:tc>
          <w:tcPr>
            <w:shd w:val="clear" w:color="auto" w:fill="DCE6F1"/>
          </w:tcPr>
          <w:p>
            <w:pPr>
              <w:pStyle w:val="Compact"/>
              <w:spacing w:after="40" w:before="40"/>
              <w:jc w:val="left"/>
            </w:pPr>
            <w:r>
              <w:rPr>
                <w:b/>
                <w:sz w:val="17"/>
              </w:rPr>
              <w:t xml:space="preserve">Action</w:t>
            </w:r>
          </w:p>
        </w:tc>
      </w:tr>
      <w:tr>
        <w:tc>
          <w:tcPr/>
          <w:p>
            <w:pPr>
              <w:pStyle w:val="Compact"/>
              <w:spacing w:after="40" w:before="40"/>
              <w:jc w:val="left"/>
            </w:pPr>
            <w:r>
              <w:rPr>
                <w:sz w:val="17"/>
              </w:rPr>
              <w:t xml:space="preserve">New fact surfaces that we have not confirmed</w:t>
            </w:r>
          </w:p>
        </w:tc>
        <w:tc>
          <w:tcPr/>
          <w:p>
            <w:pPr>
              <w:pStyle w:val="Compact"/>
              <w:spacing w:after="40" w:before="40"/>
              <w:jc w:val="left"/>
            </w:pPr>
            <w:r>
              <w:rPr>
                <w:sz w:val="17"/>
              </w:rPr>
              <w:t xml:space="preserve">Verify, log, brief CMT</w:t>
            </w:r>
          </w:p>
        </w:tc>
      </w:tr>
      <w:tr>
        <w:tc>
          <w:tcPr/>
          <w:p>
            <w:pPr>
              <w:pStyle w:val="Compact"/>
              <w:spacing w:after="40" w:before="40"/>
              <w:jc w:val="left"/>
            </w:pPr>
            <w:r>
              <w:rPr>
                <w:sz w:val="17"/>
              </w:rPr>
              <w:t xml:space="preserve">Factual error spreading</w:t>
            </w:r>
          </w:p>
        </w:tc>
        <w:tc>
          <w:tcPr/>
          <w:p>
            <w:pPr>
              <w:pStyle w:val="Compact"/>
              <w:spacing w:after="40" w:before="40"/>
              <w:jc w:val="left"/>
            </w:pPr>
            <w:r>
              <w:rPr>
                <w:sz w:val="17"/>
              </w:rPr>
              <w:t xml:space="preserve">Correct once, on official channels, with the source</w:t>
            </w:r>
          </w:p>
        </w:tc>
      </w:tr>
      <w:tr>
        <w:tc>
          <w:tcPr/>
          <w:p>
            <w:pPr>
              <w:pStyle w:val="Compact"/>
              <w:spacing w:after="40" w:before="40"/>
              <w:jc w:val="left"/>
            </w:pPr>
            <w:r>
              <w:rPr>
                <w:sz w:val="17"/>
              </w:rPr>
              <w:t xml:space="preserve">Hostile but legitimate criticism</w:t>
            </w:r>
          </w:p>
        </w:tc>
        <w:tc>
          <w:tcPr/>
          <w:p>
            <w:pPr>
              <w:pStyle w:val="Compact"/>
              <w:spacing w:after="40" w:before="40"/>
              <w:jc w:val="left"/>
            </w:pPr>
            <w:r>
              <w:rPr>
                <w:sz w:val="17"/>
              </w:rPr>
              <w:t xml:space="preserve">Do not argue; address substance through official statements</w:t>
            </w:r>
          </w:p>
        </w:tc>
      </w:tr>
      <w:tr>
        <w:tc>
          <w:tcPr/>
          <w:p>
            <w:pPr>
              <w:pStyle w:val="Compact"/>
              <w:spacing w:after="40" w:before="40"/>
              <w:jc w:val="left"/>
            </w:pPr>
            <w:r>
              <w:rPr>
                <w:sz w:val="17"/>
              </w:rPr>
              <w:t xml:space="preserve">Harassment or doxxing of staff</w:t>
            </w:r>
          </w:p>
        </w:tc>
        <w:tc>
          <w:tcPr/>
          <w:p>
            <w:pPr>
              <w:pStyle w:val="Compact"/>
              <w:spacing w:after="40" w:before="40"/>
              <w:jc w:val="left"/>
            </w:pPr>
            <w:r>
              <w:rPr>
                <w:sz w:val="17"/>
              </w:rPr>
              <w:t xml:space="preserve">Support staff; report to platform; Legal on police report</w:t>
            </w:r>
          </w:p>
        </w:tc>
      </w:tr>
      <w:tr>
        <w:tc>
          <w:tcPr/>
          <w:p>
            <w:pPr>
              <w:pStyle w:val="Compact"/>
              <w:spacing w:after="40" w:before="40"/>
              <w:jc w:val="left"/>
            </w:pPr>
            <w:r>
              <w:rPr>
                <w:sz w:val="17"/>
              </w:rPr>
              <w:t xml:space="preserve">Scam, impersonation, fake announcement or deepfake</w:t>
            </w:r>
          </w:p>
        </w:tc>
        <w:tc>
          <w:tcPr/>
          <w:p>
            <w:pPr>
              <w:pStyle w:val="Compact"/>
              <w:spacing w:after="40" w:before="40"/>
              <w:jc w:val="left"/>
            </w:pPr>
            <w:r>
              <w:rPr>
                <w:sz w:val="17"/>
              </w:rPr>
              <w:t xml:space="preserve">Warn publicly; report to platform; escalate to Legal/CISO (Scenario S13)</w:t>
            </w:r>
          </w:p>
        </w:tc>
      </w:tr>
      <w:tr>
        <w:tc>
          <w:tcPr/>
          <w:p>
            <w:pPr>
              <w:pStyle w:val="Compact"/>
              <w:spacing w:after="40" w:before="40"/>
              <w:jc w:val="left"/>
            </w:pPr>
            <w:r>
              <w:rPr>
                <w:sz w:val="17"/>
              </w:rPr>
              <w:t xml:space="preserve">3R-sensitive content</w:t>
            </w:r>
          </w:p>
        </w:tc>
        <w:tc>
          <w:tcPr/>
          <w:p>
            <w:pPr>
              <w:pStyle w:val="Compact"/>
              <w:spacing w:after="40" w:before="40"/>
              <w:jc w:val="left"/>
            </w:pPr>
            <w:r>
              <w:rPr>
                <w:sz w:val="17"/>
              </w:rPr>
              <w:t xml:space="preserve">Immediate Level 3; Legal + senior leadership</w:t>
            </w:r>
          </w:p>
        </w:tc>
      </w:tr>
      <w:tr>
        <w:tc>
          <w:tcPr/>
          <w:p>
            <w:pPr>
              <w:pStyle w:val="Compact"/>
              <w:spacing w:after="40" w:before="40"/>
              <w:jc w:val="left"/>
            </w:pPr>
            <w:r>
              <w:rPr>
                <w:sz w:val="17"/>
              </w:rPr>
              <w:t xml:space="preserve">Politicians/regulators commenting</w:t>
            </w:r>
          </w:p>
        </w:tc>
        <w:tc>
          <w:tcPr/>
          <w:p>
            <w:pPr>
              <w:pStyle w:val="Compact"/>
              <w:spacing w:after="40" w:before="40"/>
              <w:jc w:val="left"/>
            </w:pPr>
            <w:r>
              <w:rPr>
                <w:sz w:val="17"/>
              </w:rPr>
              <w:t xml:space="preserve">Notify Government Relations; align statements</w:t>
            </w:r>
          </w:p>
        </w:tc>
      </w:tr>
    </w:tbl>
    <w:bookmarkEnd w:id="100"/>
    <w:bookmarkStart w:id="101" w:name="X88922ee88ad44663bc18fd31ef53acf8704ec2b"/>
    <w:p>
      <w:pPr>
        <w:pStyle w:val="Heading3"/>
      </w:pPr>
      <w:r>
        <w:t xml:space="preserve">13.2 Operating rules</w:t>
      </w:r>
    </w:p>
    <w:p>
      <w:pPr>
        <w:numPr>
          <w:ilvl w:val="0"/>
          <w:numId w:val="1047"/>
        </w:numPr>
        <w:pStyle w:val="Compact"/>
      </w:pPr>
      <w:r>
        <w:rPr>
          <w:bCs/>
          <w:b/>
        </w:rPr>
        <w:t xml:space="preserve">Pause</w:t>
      </w:r>
      <w:r>
        <w:t xml:space="preserve"> </w:t>
      </w:r>
      <w:r>
        <w:t xml:space="preserve">all scheduled and automated posts, ads and campaigns across all accounts at activation.</w:t>
      </w:r>
    </w:p>
    <w:p>
      <w:pPr>
        <w:numPr>
          <w:ilvl w:val="0"/>
          <w:numId w:val="1047"/>
        </w:numPr>
        <w:pStyle w:val="Compact"/>
      </w:pPr>
      <w:r>
        <w:rPr>
          <w:bCs/>
          <w:b/>
        </w:rPr>
        <w:t xml:space="preserve">Pin</w:t>
      </w:r>
      <w:r>
        <w:t xml:space="preserve"> </w:t>
      </w:r>
      <w:r>
        <w:t xml:space="preserve">the official statement and link to the dedicated crisis page (the "dark site", Section 18.2).</w:t>
      </w:r>
    </w:p>
    <w:p>
      <w:pPr>
        <w:numPr>
          <w:ilvl w:val="0"/>
          <w:numId w:val="1047"/>
        </w:numPr>
        <w:pStyle w:val="Compact"/>
      </w:pPr>
      <w:r>
        <w:rPr>
          <w:bCs/>
          <w:b/>
        </w:rPr>
        <w:t xml:space="preserve">Respond in the language of the post</w:t>
      </w:r>
      <w:r>
        <w:t xml:space="preserve"> </w:t>
      </w:r>
      <w:r>
        <w:t xml:space="preserve">wherever possible.</w:t>
      </w:r>
    </w:p>
    <w:p>
      <w:pPr>
        <w:numPr>
          <w:ilvl w:val="0"/>
          <w:numId w:val="1047"/>
        </w:numPr>
        <w:pStyle w:val="Compact"/>
      </w:pPr>
      <w:r>
        <w:rPr>
          <w:bCs/>
          <w:b/>
        </w:rPr>
        <w:t xml:space="preserve">Official channels only</w:t>
      </w:r>
      <w:r>
        <w:t xml:space="preserve">: corporate accounts do not reply to individual posts with argument; use the pinned statement and the hotline.</w:t>
      </w:r>
    </w:p>
    <w:p>
      <w:pPr>
        <w:numPr>
          <w:ilvl w:val="0"/>
          <w:numId w:val="1047"/>
        </w:numPr>
        <w:pStyle w:val="Compact"/>
      </w:pPr>
      <w:r>
        <w:rPr>
          <w:bCs/>
          <w:b/>
        </w:rPr>
        <w:t xml:space="preserve">No deleting</w:t>
      </w:r>
      <w:r>
        <w:t xml:space="preserve"> </w:t>
      </w:r>
      <w:r>
        <w:t xml:space="preserve">of existing company posts without Legal approval (evidence and perception).</w:t>
      </w:r>
    </w:p>
    <w:p>
      <w:pPr>
        <w:numPr>
          <w:ilvl w:val="0"/>
          <w:numId w:val="1047"/>
        </w:numPr>
        <w:pStyle w:val="Compact"/>
      </w:pPr>
      <w:r>
        <w:rPr>
          <w:bCs/>
          <w:b/>
        </w:rPr>
        <w:t xml:space="preserve">Platform reporting</w:t>
      </w:r>
      <w:r>
        <w:t xml:space="preserve"> </w:t>
      </w:r>
      <w:r>
        <w:t xml:space="preserve">(Online Safety Act context): use user-reporting routes for fraud, impersonation and genuinely harmful content</w:t>
      </w:r>
      <w:r>
        <w:t xml:space="preserve"> </w:t>
      </w:r>
      <w:r>
        <w:rPr>
          <w:bCs/>
          <w:b/>
        </w:rPr>
        <w:t xml:space="preserve">[C]</w:t>
      </w:r>
      <w:r>
        <w:t xml:space="preserve">; do not file takedown requests against legitimate criticism.</w:t>
      </w:r>
    </w:p>
    <w:p>
      <w:pPr>
        <w:numPr>
          <w:ilvl w:val="0"/>
          <w:numId w:val="1047"/>
        </w:numPr>
        <w:pStyle w:val="Compact"/>
      </w:pPr>
      <w:r>
        <w:rPr>
          <w:bCs/>
          <w:b/>
        </w:rPr>
        <w:t xml:space="preserve">Ads:</w:t>
      </w:r>
      <w:r>
        <w:t xml:space="preserve"> </w:t>
      </w:r>
      <w:r>
        <w:t xml:space="preserve">consider pausing paid media; consider search-ad buys for "[company] + incident" to point to official facts.</w:t>
      </w:r>
    </w:p>
    <w:p>
      <w:pPr>
        <w:numPr>
          <w:ilvl w:val="0"/>
          <w:numId w:val="1047"/>
        </w:numPr>
        <w:pStyle w:val="Compact"/>
      </w:pPr>
      <w:r>
        <w:rPr>
          <w:bCs/>
          <w:b/>
        </w:rPr>
        <w:t xml:space="preserve">WhatsApp:</w:t>
      </w:r>
      <w:r>
        <w:t xml:space="preserve"> </w:t>
      </w:r>
      <w:r>
        <w:t xml:space="preserve">prepare broadcast-list copy for staff, agents, dealers and retail investors; do not pretend that a company message won't be forwarded.</w:t>
      </w:r>
    </w:p>
    <w:p>
      <w:pPr>
        <w:numPr>
          <w:ilvl w:val="0"/>
          <w:numId w:val="1047"/>
        </w:numPr>
        <w:pStyle w:val="Compact"/>
      </w:pPr>
      <w:r>
        <w:rPr>
          <w:bCs/>
          <w:b/>
        </w:rPr>
        <w:t xml:space="preserve">Scheduled posts after the crisis:</w:t>
      </w:r>
      <w:r>
        <w:t xml:space="preserve"> </w:t>
      </w:r>
      <w:r>
        <w:t xml:space="preserve">resume only on explicit CMT approval, with tone checks, and avoid festive or celebratory content for an appropriate period.</w:t>
      </w:r>
    </w:p>
    <w:bookmarkEnd w:id="101"/>
    <w:bookmarkStart w:id="102" w:name="X60afb1285a44094470382560627f73c8522ee02"/>
    <w:p>
      <w:pPr>
        <w:pStyle w:val="Heading3"/>
      </w:pPr>
      <w:r>
        <w:t xml:space="preserve">13.3 Employee social media</w:t>
      </w:r>
    </w:p>
    <w:p>
      <w:pPr>
        <w:pStyle w:val="FirstParagraph"/>
      </w:pPr>
      <w:r>
        <w:t xml:space="preserve">Remind employees (Template T15) not to post about the incident, speculate, share internal documents or respond to journalists, and provide them with official facts they</w:t>
      </w:r>
      <w:r>
        <w:t xml:space="preserve"> </w:t>
      </w:r>
      <w:r>
        <w:rPr>
          <w:iCs/>
          <w:i/>
        </w:rPr>
        <w:t xml:space="preserve">may</w:t>
      </w:r>
      <w:r>
        <w:t xml:space="preserve"> </w:t>
      </w:r>
      <w:r>
        <w:t xml:space="preserve">share. Do not threaten; explain. Staff who see inaccurate content should send it to Comms.</w:t>
      </w:r>
    </w:p>
    <w:bookmarkEnd w:id="102"/>
    <w:bookmarkStart w:id="103" w:name="X76fa563498584e203671e96829f870734909ad0"/>
    <w:p>
      <w:pPr>
        <w:pStyle w:val="Heading3"/>
      </w:pPr>
      <w:r>
        <w:t xml:space="preserve">13.4 Dark site and crisis page</w:t>
      </w:r>
    </w:p>
    <w:p>
      <w:pPr>
        <w:pStyle w:val="FirstParagraph"/>
      </w:pPr>
      <w:r>
        <w:t xml:space="preserve">Build in advance (Section 18.2) a ready-to-activate web page with: statement, timeline, FAQs, contact information, links to Bursa announcements, safety instructions, and updates feed. Host independently from your main site if possible so that a cyber incident or traffic surge does not take it down.</w:t>
      </w:r>
    </w:p>
    <w:p>
      <w:r>
        <w:pict>
          <v:rect style="width:0;height:1.5pt" o:hralign="center" o:hrstd="t" o:hr="t"/>
        </w:pict>
      </w:r>
    </w:p>
    <w:bookmarkEnd w:id="103"/>
    <w:bookmarkEnd w:id="104"/>
    <w:bookmarkStart w:id="110" w:name="Xef886b6e36e9a7259fffcd03021af01218903c3"/>
    <w:p>
      <w:pPr>
        <w:pStyle w:val="Heading2"/>
      </w:pPr>
      <w:r>
        <w:t xml:space="preserve">14. Internal communications</w:t>
      </w:r>
    </w:p>
    <w:bookmarkStart w:id="105" w:name="Xd4a337838290e8127145b91bc1cb5d524932119"/>
    <w:p>
      <w:pPr>
        <w:pStyle w:val="Heading3"/>
      </w:pPr>
      <w:r>
        <w:t xml:space="preserve">14.1 Principles</w:t>
      </w:r>
    </w:p>
    <w:p>
      <w:pPr>
        <w:numPr>
          <w:ilvl w:val="0"/>
          <w:numId w:val="1048"/>
        </w:numPr>
        <w:pStyle w:val="Compact"/>
      </w:pPr>
      <w:r>
        <w:t xml:space="preserve">Employees are</w:t>
      </w:r>
      <w:r>
        <w:t xml:space="preserve"> </w:t>
      </w:r>
      <w:r>
        <w:rPr>
          <w:bCs/>
          <w:b/>
        </w:rPr>
        <w:t xml:space="preserve">your first stakeholders and your most credible voice</w:t>
      </w:r>
      <w:r>
        <w:t xml:space="preserve">, and also your biggest leak risk.</w:t>
      </w:r>
    </w:p>
    <w:p>
      <w:pPr>
        <w:numPr>
          <w:ilvl w:val="0"/>
          <w:numId w:val="1048"/>
        </w:numPr>
        <w:pStyle w:val="Compact"/>
      </w:pPr>
      <w:r>
        <w:t xml:space="preserve">Employees hear it from you</w:t>
      </w:r>
      <w:r>
        <w:t xml:space="preserve"> </w:t>
      </w:r>
      <w:r>
        <w:rPr>
          <w:bCs/>
          <w:b/>
        </w:rPr>
        <w:t xml:space="preserve">no later than the public</w:t>
      </w:r>
      <w:r>
        <w:t xml:space="preserve"> </w:t>
      </w:r>
      <w:r>
        <w:t xml:space="preserve">— ideally at the same moment as the Bursa announcement for material events; earlier for safety instructions. (Employees may be insiders: remind them of the do-not-trade rules.)</w:t>
      </w:r>
    </w:p>
    <w:p>
      <w:pPr>
        <w:numPr>
          <w:ilvl w:val="0"/>
          <w:numId w:val="1048"/>
        </w:numPr>
        <w:pStyle w:val="Compact"/>
      </w:pPr>
      <w:r>
        <w:rPr>
          <w:bCs/>
          <w:b/>
        </w:rPr>
        <w:t xml:space="preserve">Managers are the channel.</w:t>
      </w:r>
      <w:r>
        <w:t xml:space="preserve"> </w:t>
      </w:r>
      <w:r>
        <w:t xml:space="preserve">Equip them with a 5-bullet talking-points card (Template T15) within an hour of the public statement.</w:t>
      </w:r>
    </w:p>
    <w:p>
      <w:pPr>
        <w:numPr>
          <w:ilvl w:val="0"/>
          <w:numId w:val="1048"/>
        </w:numPr>
        <w:pStyle w:val="Compact"/>
      </w:pPr>
      <w:r>
        <w:t xml:space="preserve">Include</w:t>
      </w:r>
      <w:r>
        <w:t xml:space="preserve"> </w:t>
      </w:r>
      <w:r>
        <w:rPr>
          <w:bCs/>
          <w:b/>
        </w:rPr>
        <w:t xml:space="preserve">contractors, outsourced staff and migrant workers</w:t>
      </w:r>
      <w:r>
        <w:t xml:space="preserve">; use the languages they actually read.</w:t>
      </w:r>
    </w:p>
    <w:bookmarkEnd w:id="105"/>
    <w:bookmarkStart w:id="106" w:name="X6d1ef0f963e97ced9ea779d2f0da355543a329f"/>
    <w:p>
      <w:pPr>
        <w:pStyle w:val="Heading3"/>
      </w:pPr>
      <w:r>
        <w:t xml:space="preserve">14.2 Content</w:t>
      </w:r>
    </w:p>
    <w:p>
      <w:pPr>
        <w:numPr>
          <w:ilvl w:val="0"/>
          <w:numId w:val="1049"/>
        </w:numPr>
        <w:pStyle w:val="Compact"/>
      </w:pPr>
      <w:r>
        <w:t xml:space="preserve">What happened and what we know; what we don't know yet.</w:t>
      </w:r>
    </w:p>
    <w:p>
      <w:pPr>
        <w:numPr>
          <w:ilvl w:val="0"/>
          <w:numId w:val="1049"/>
        </w:numPr>
        <w:pStyle w:val="Compact"/>
      </w:pPr>
      <w:r>
        <w:t xml:space="preserve">What we are doing.</w:t>
      </w:r>
    </w:p>
    <w:p>
      <w:pPr>
        <w:numPr>
          <w:ilvl w:val="0"/>
          <w:numId w:val="1049"/>
        </w:numPr>
        <w:pStyle w:val="Compact"/>
      </w:pPr>
      <w:r>
        <w:t xml:space="preserve">What they should do (safety, work arrangements, how to refer calls).</w:t>
      </w:r>
    </w:p>
    <w:p>
      <w:pPr>
        <w:numPr>
          <w:ilvl w:val="0"/>
          <w:numId w:val="1049"/>
        </w:numPr>
        <w:pStyle w:val="Compact"/>
      </w:pPr>
      <w:r>
        <w:t xml:space="preserve">What they must</w:t>
      </w:r>
      <w:r>
        <w:t xml:space="preserve"> </w:t>
      </w:r>
      <w:r>
        <w:rPr>
          <w:iCs/>
          <w:i/>
        </w:rPr>
        <w:t xml:space="preserve">not</w:t>
      </w:r>
      <w:r>
        <w:t xml:space="preserve"> </w:t>
      </w:r>
      <w:r>
        <w:t xml:space="preserve">do (post, speculate, trade).</w:t>
      </w:r>
    </w:p>
    <w:p>
      <w:pPr>
        <w:numPr>
          <w:ilvl w:val="0"/>
          <w:numId w:val="1049"/>
        </w:numPr>
        <w:pStyle w:val="Compact"/>
      </w:pPr>
      <w:r>
        <w:t xml:space="preserve">How to raise concerns (including the whistleblowing channel); non-retaliation assurance.</w:t>
      </w:r>
    </w:p>
    <w:p>
      <w:pPr>
        <w:numPr>
          <w:ilvl w:val="0"/>
          <w:numId w:val="1049"/>
        </w:numPr>
        <w:pStyle w:val="Compact"/>
      </w:pPr>
      <w:r>
        <w:t xml:space="preserve">Next update time.</w:t>
      </w:r>
    </w:p>
    <w:bookmarkEnd w:id="106"/>
    <w:bookmarkStart w:id="107" w:name="X37ad2c84d9139adcb2d4a9c95067d83fc66380c"/>
    <w:p>
      <w:pPr>
        <w:pStyle w:val="Heading3"/>
      </w:pPr>
      <w:r>
        <w:t xml:space="preserve">14.3 Channels</w:t>
      </w:r>
    </w:p>
    <w:p>
      <w:pPr>
        <w:pStyle w:val="FirstParagraph"/>
      </w:pPr>
      <w:r>
        <w:t xml:space="preserve">Email, intranet, SMS, WhatsApp broadcast via managers, notice boards for operations without desktop access, town halls (in person and streamed), and a staff hotline. Use a written note</w:t>
      </w:r>
      <w:r>
        <w:t xml:space="preserve"> </w:t>
      </w:r>
      <w:r>
        <w:rPr>
          <w:iCs/>
          <w:i/>
        </w:rPr>
        <w:t xml:space="preserve">plus</w:t>
      </w:r>
      <w:r>
        <w:t xml:space="preserve"> </w:t>
      </w:r>
      <w:r>
        <w:t xml:space="preserve">a live briefing: a note alone feels cold, a briefing alone isn't recorded.</w:t>
      </w:r>
    </w:p>
    <w:bookmarkEnd w:id="107"/>
    <w:bookmarkStart w:id="108" w:name="X35909418e21e90fc6b91d4dbad1342ffcc860c8"/>
    <w:p>
      <w:pPr>
        <w:pStyle w:val="Heading3"/>
      </w:pPr>
      <w:r>
        <w:t xml:space="preserve">14.4 Leaks and discipline</w:t>
      </w:r>
    </w:p>
    <w:p>
      <w:pPr>
        <w:pStyle w:val="FirstParagraph"/>
      </w:pPr>
      <w:r>
        <w:t xml:space="preserve">Assume anything circulated internally can be leaked. Draft internal notes as if they will be read aloud on television. Where leaking is serious, handle through HR and Legal; do not discipline in ways that look like retaliation against whistleblowers (Whistleblower Protection Act 2010</w:t>
      </w:r>
      <w:r>
        <w:t xml:space="preserve"> </w:t>
      </w:r>
      <w:r>
        <w:rPr>
          <w:bCs/>
          <w:b/>
        </w:rPr>
        <w:t xml:space="preserve">[V]</w:t>
      </w:r>
      <w:r>
        <w:t xml:space="preserve">).</w:t>
      </w:r>
    </w:p>
    <w:bookmarkEnd w:id="108"/>
    <w:bookmarkStart w:id="109" w:name="Xbcee8fbd81ab56747c1ca7cc48e1bca43d87a71"/>
    <w:p>
      <w:pPr>
        <w:pStyle w:val="Heading3"/>
      </w:pPr>
      <w:r>
        <w:t xml:space="preserve">14.5 Staff support</w:t>
      </w:r>
    </w:p>
    <w:p>
      <w:pPr>
        <w:pStyle w:val="FirstParagraph"/>
      </w:pPr>
      <w:r>
        <w:t xml:space="preserve">Counselling, family liaison, flexible working, and clarity on pay and leave. After fatalities or violent events, plan memorials and leave sensitively and in consultation with the families and community.</w:t>
      </w:r>
    </w:p>
    <w:p>
      <w:r>
        <w:pict>
          <v:rect style="width:0;height:1.5pt" o:hralign="center" o:hrstd="t" o:hr="t"/>
        </w:pict>
      </w:r>
    </w:p>
    <w:bookmarkEnd w:id="109"/>
    <w:bookmarkEnd w:id="110"/>
    <w:bookmarkEnd w:id="111"/>
    <w:bookmarkStart w:id="127" w:name="part-d--scenario-playbooks"/>
    <w:p>
      <w:pPr>
        <w:pStyle w:val="Heading1"/>
      </w:pPr>
      <w:r>
        <w:t xml:space="preserve">PART D — SCENARIO PLAYBOOKS</w:t>
      </w:r>
    </w:p>
    <w:bookmarkStart w:id="126" w:name="X594d436db9f3a911699158551d3d8c203cf1092"/>
    <w:p>
      <w:pPr>
        <w:pStyle w:val="Heading2"/>
      </w:pPr>
      <w:r>
        <w:t xml:space="preserve">15. Scenario playbooks</w:t>
      </w:r>
    </w:p>
    <w:bookmarkStart w:id="112" w:name="how-to-use-these"/>
    <w:p>
      <w:pPr>
        <w:pStyle w:val="Heading3"/>
      </w:pPr>
      <w:r>
        <w:t xml:space="preserve">How to use these</w:t>
      </w:r>
    </w:p>
    <w:p>
      <w:pPr>
        <w:pStyle w:val="FirstParagraph"/>
      </w:pPr>
      <w:r>
        <w:t xml:space="preserve">Each playbook lists:</w:t>
      </w:r>
      <w:r>
        <w:t xml:space="preserve"> </w:t>
      </w:r>
      <w:r>
        <w:rPr>
          <w:bCs/>
          <w:b/>
        </w:rPr>
        <w:t xml:space="preserve">Triggers · First 60 minutes · Disclosure and regulatory checkpoints · Priority stakeholders · Message pillars · Pitfalls · Prepare in advance.</w:t>
      </w:r>
      <w:r>
        <w:t xml:space="preserve"> </w:t>
      </w:r>
      <w:r>
        <w:t xml:space="preserve">They assume you have already worked through the generic first-hour sequence in Section 2. Regulatory references carry the same [C]/[V] tags as Section 5. They are prompts for the CMT and counsel — not a substitute for legal advice on the facts.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Code</w:t>
            </w:r>
          </w:p>
        </w:tc>
        <w:tc>
          <w:tcPr>
            <w:shd w:val="clear" w:color="auto" w:fill="DCE6F1"/>
          </w:tcPr>
          <w:p>
            <w:pPr>
              <w:pStyle w:val="Compact"/>
              <w:spacing w:after="40" w:before="40"/>
              <w:jc w:val="left"/>
            </w:pPr>
            <w:r>
              <w:rPr>
                <w:b/>
                <w:sz w:val="17"/>
              </w:rPr>
              <w:t xml:space="preserve">Scenario</w:t>
            </w:r>
          </w:p>
        </w:tc>
      </w:tr>
      <w:tr>
        <w:tc>
          <w:tcPr/>
          <w:p>
            <w:pPr>
              <w:pStyle w:val="Compact"/>
              <w:spacing w:after="40" w:before="40"/>
              <w:jc w:val="left"/>
            </w:pPr>
            <w:r>
              <w:rPr>
                <w:sz w:val="17"/>
              </w:rPr>
              <w:t xml:space="preserve">S1</w:t>
            </w:r>
          </w:p>
        </w:tc>
        <w:tc>
          <w:tcPr/>
          <w:p>
            <w:pPr>
              <w:pStyle w:val="Compact"/>
              <w:spacing w:after="40" w:before="40"/>
              <w:jc w:val="left"/>
            </w:pPr>
            <w:r>
              <w:rPr>
                <w:sz w:val="17"/>
              </w:rPr>
              <w:t xml:space="preserve">Cyber attack, ransomware, data breach</w:t>
            </w:r>
          </w:p>
        </w:tc>
      </w:tr>
      <w:tr>
        <w:tc>
          <w:tcPr/>
          <w:p>
            <w:pPr>
              <w:pStyle w:val="Compact"/>
              <w:spacing w:after="40" w:before="40"/>
              <w:jc w:val="left"/>
            </w:pPr>
            <w:r>
              <w:rPr>
                <w:sz w:val="17"/>
              </w:rPr>
              <w:t xml:space="preserve">S2</w:t>
            </w:r>
          </w:p>
        </w:tc>
        <w:tc>
          <w:tcPr/>
          <w:p>
            <w:pPr>
              <w:pStyle w:val="Compact"/>
              <w:spacing w:after="40" w:before="40"/>
              <w:jc w:val="left"/>
            </w:pPr>
            <w:r>
              <w:rPr>
                <w:sz w:val="17"/>
              </w:rPr>
              <w:t xml:space="preserve">Workplace fatality, major accident or environmental release</w:t>
            </w:r>
          </w:p>
        </w:tc>
      </w:tr>
      <w:tr>
        <w:tc>
          <w:tcPr/>
          <w:p>
            <w:pPr>
              <w:pStyle w:val="Compact"/>
              <w:spacing w:after="40" w:before="40"/>
              <w:jc w:val="left"/>
            </w:pPr>
            <w:r>
              <w:rPr>
                <w:sz w:val="17"/>
              </w:rPr>
              <w:t xml:space="preserve">S3</w:t>
            </w:r>
          </w:p>
        </w:tc>
        <w:tc>
          <w:tcPr/>
          <w:p>
            <w:pPr>
              <w:pStyle w:val="Compact"/>
              <w:spacing w:after="40" w:before="40"/>
              <w:jc w:val="left"/>
            </w:pPr>
            <w:r>
              <w:rPr>
                <w:sz w:val="17"/>
              </w:rPr>
              <w:t xml:space="preserve">Product safety, recall, contamination, halal-integrity concern</w:t>
            </w:r>
          </w:p>
        </w:tc>
      </w:tr>
      <w:tr>
        <w:tc>
          <w:tcPr/>
          <w:p>
            <w:pPr>
              <w:pStyle w:val="Compact"/>
              <w:spacing w:after="40" w:before="40"/>
              <w:jc w:val="left"/>
            </w:pPr>
            <w:r>
              <w:rPr>
                <w:sz w:val="17"/>
              </w:rPr>
              <w:t xml:space="preserve">S4</w:t>
            </w:r>
          </w:p>
        </w:tc>
        <w:tc>
          <w:tcPr/>
          <w:p>
            <w:pPr>
              <w:pStyle w:val="Compact"/>
              <w:spacing w:after="40" w:before="40"/>
              <w:jc w:val="left"/>
            </w:pPr>
            <w:r>
              <w:rPr>
                <w:sz w:val="17"/>
              </w:rPr>
              <w:t xml:space="preserve">Accounting irregularity, restatement, auditor issue, going-concern doubt</w:t>
            </w:r>
          </w:p>
        </w:tc>
      </w:tr>
      <w:tr>
        <w:tc>
          <w:tcPr/>
          <w:p>
            <w:pPr>
              <w:pStyle w:val="Compact"/>
              <w:spacing w:after="40" w:before="40"/>
              <w:jc w:val="left"/>
            </w:pPr>
            <w:r>
              <w:rPr>
                <w:sz w:val="17"/>
              </w:rPr>
              <w:t xml:space="preserve">S5</w:t>
            </w:r>
          </w:p>
        </w:tc>
        <w:tc>
          <w:tcPr/>
          <w:p>
            <w:pPr>
              <w:pStyle w:val="Compact"/>
              <w:spacing w:after="40" w:before="40"/>
              <w:jc w:val="left"/>
            </w:pPr>
            <w:r>
              <w:rPr>
                <w:sz w:val="17"/>
              </w:rPr>
              <w:t xml:space="preserve">Corruption allegation, MACC investigation, arrest or remand of a director/executive</w:t>
            </w:r>
          </w:p>
        </w:tc>
      </w:tr>
      <w:tr>
        <w:tc>
          <w:tcPr/>
          <w:p>
            <w:pPr>
              <w:pStyle w:val="Compact"/>
              <w:spacing w:after="40" w:before="40"/>
              <w:jc w:val="left"/>
            </w:pPr>
            <w:r>
              <w:rPr>
                <w:sz w:val="17"/>
              </w:rPr>
              <w:t xml:space="preserve">S6</w:t>
            </w:r>
          </w:p>
        </w:tc>
        <w:tc>
          <w:tcPr/>
          <w:p>
            <w:pPr>
              <w:pStyle w:val="Compact"/>
              <w:spacing w:after="40" w:before="40"/>
              <w:jc w:val="left"/>
            </w:pPr>
            <w:r>
              <w:rPr>
                <w:sz w:val="17"/>
              </w:rPr>
              <w:t xml:space="preserve">Short-seller report, market rumour, UMA query or take-over approach</w:t>
            </w:r>
          </w:p>
        </w:tc>
      </w:tr>
      <w:tr>
        <w:tc>
          <w:tcPr/>
          <w:p>
            <w:pPr>
              <w:pStyle w:val="Compact"/>
              <w:spacing w:after="40" w:before="40"/>
              <w:jc w:val="left"/>
            </w:pPr>
            <w:r>
              <w:rPr>
                <w:sz w:val="17"/>
              </w:rPr>
              <w:t xml:space="preserve">S7</w:t>
            </w:r>
          </w:p>
        </w:tc>
        <w:tc>
          <w:tcPr/>
          <w:p>
            <w:pPr>
              <w:pStyle w:val="Compact"/>
              <w:spacing w:after="40" w:before="40"/>
              <w:jc w:val="left"/>
            </w:pPr>
            <w:r>
              <w:rPr>
                <w:sz w:val="17"/>
              </w:rPr>
              <w:t xml:space="preserve">Leadership and governance crisis — misconduct, sudden exit, boardroom or shareholder fight</w:t>
            </w:r>
          </w:p>
        </w:tc>
      </w:tr>
      <w:tr>
        <w:tc>
          <w:tcPr/>
          <w:p>
            <w:pPr>
              <w:pStyle w:val="Compact"/>
              <w:spacing w:after="40" w:before="40"/>
              <w:jc w:val="left"/>
            </w:pPr>
            <w:r>
              <w:rPr>
                <w:sz w:val="17"/>
              </w:rPr>
              <w:t xml:space="preserve">S8</w:t>
            </w:r>
          </w:p>
        </w:tc>
        <w:tc>
          <w:tcPr/>
          <w:p>
            <w:pPr>
              <w:pStyle w:val="Compact"/>
              <w:spacing w:after="40" w:before="40"/>
              <w:jc w:val="left"/>
            </w:pPr>
            <w:r>
              <w:rPr>
                <w:sz w:val="17"/>
              </w:rPr>
              <w:t xml:space="preserve">Regulatory enforcement, licence action, raids or investigation</w:t>
            </w:r>
          </w:p>
        </w:tc>
      </w:tr>
      <w:tr>
        <w:tc>
          <w:tcPr/>
          <w:p>
            <w:pPr>
              <w:pStyle w:val="Compact"/>
              <w:spacing w:after="40" w:before="40"/>
              <w:jc w:val="left"/>
            </w:pPr>
            <w:r>
              <w:rPr>
                <w:sz w:val="17"/>
              </w:rPr>
              <w:t xml:space="preserve">S9</w:t>
            </w:r>
          </w:p>
        </w:tc>
        <w:tc>
          <w:tcPr/>
          <w:p>
            <w:pPr>
              <w:pStyle w:val="Compact"/>
              <w:spacing w:after="40" w:before="40"/>
              <w:jc w:val="left"/>
            </w:pPr>
            <w:r>
              <w:rPr>
                <w:sz w:val="17"/>
              </w:rPr>
              <w:t xml:space="preserve">Financial distress — default, liquidity, rating downgrade, PN17, winding-up petition</w:t>
            </w:r>
          </w:p>
        </w:tc>
      </w:tr>
      <w:tr>
        <w:tc>
          <w:tcPr/>
          <w:p>
            <w:pPr>
              <w:pStyle w:val="Compact"/>
              <w:spacing w:after="40" w:before="40"/>
              <w:jc w:val="left"/>
            </w:pPr>
            <w:r>
              <w:rPr>
                <w:sz w:val="17"/>
              </w:rPr>
              <w:t xml:space="preserve">S10</w:t>
            </w:r>
          </w:p>
        </w:tc>
        <w:tc>
          <w:tcPr/>
          <w:p>
            <w:pPr>
              <w:pStyle w:val="Compact"/>
              <w:spacing w:after="40" w:before="40"/>
              <w:jc w:val="left"/>
            </w:pPr>
            <w:r>
              <w:rPr>
                <w:sz w:val="17"/>
              </w:rPr>
              <w:t xml:space="preserve">Litigation, class action, major contract loss</w:t>
            </w:r>
          </w:p>
        </w:tc>
      </w:tr>
      <w:tr>
        <w:tc>
          <w:tcPr/>
          <w:p>
            <w:pPr>
              <w:pStyle w:val="Compact"/>
              <w:spacing w:after="40" w:before="40"/>
              <w:jc w:val="left"/>
            </w:pPr>
            <w:r>
              <w:rPr>
                <w:sz w:val="17"/>
              </w:rPr>
              <w:t xml:space="preserve">S11</w:t>
            </w:r>
          </w:p>
        </w:tc>
        <w:tc>
          <w:tcPr/>
          <w:p>
            <w:pPr>
              <w:pStyle w:val="Compact"/>
              <w:spacing w:after="40" w:before="40"/>
              <w:jc w:val="left"/>
            </w:pPr>
            <w:r>
              <w:rPr>
                <w:sz w:val="17"/>
              </w:rPr>
              <w:t xml:space="preserve">Natural disaster, pandemic, geopolitical or supply-chain disruption</w:t>
            </w:r>
          </w:p>
        </w:tc>
      </w:tr>
      <w:tr>
        <w:tc>
          <w:tcPr/>
          <w:p>
            <w:pPr>
              <w:pStyle w:val="Compact"/>
              <w:spacing w:after="40" w:before="40"/>
              <w:jc w:val="left"/>
            </w:pPr>
            <w:r>
              <w:rPr>
                <w:sz w:val="17"/>
              </w:rPr>
              <w:t xml:space="preserve">S12</w:t>
            </w:r>
          </w:p>
        </w:tc>
        <w:tc>
          <w:tcPr/>
          <w:p>
            <w:pPr>
              <w:pStyle w:val="Compact"/>
              <w:spacing w:after="40" w:before="40"/>
              <w:jc w:val="left"/>
            </w:pPr>
            <w:r>
              <w:rPr>
                <w:sz w:val="17"/>
              </w:rPr>
              <w:t xml:space="preserve">Social-media storm, 3R-sensitive content, boycott, ESG/forced-labour allegations</w:t>
            </w:r>
          </w:p>
        </w:tc>
      </w:tr>
      <w:tr>
        <w:tc>
          <w:tcPr/>
          <w:p>
            <w:pPr>
              <w:pStyle w:val="Compact"/>
              <w:spacing w:after="40" w:before="40"/>
              <w:jc w:val="left"/>
            </w:pPr>
            <w:r>
              <w:rPr>
                <w:sz w:val="17"/>
              </w:rPr>
              <w:t xml:space="preserve">S13</w:t>
            </w:r>
          </w:p>
        </w:tc>
        <w:tc>
          <w:tcPr/>
          <w:p>
            <w:pPr>
              <w:pStyle w:val="Compact"/>
              <w:spacing w:after="40" w:before="40"/>
              <w:jc w:val="left"/>
            </w:pPr>
            <w:r>
              <w:rPr>
                <w:sz w:val="17"/>
              </w:rPr>
              <w:t xml:space="preserve">Misinformation, deepfake, impersonation or fake announcement</w:t>
            </w:r>
          </w:p>
        </w:tc>
      </w:tr>
    </w:tbl>
    <w:p>
      <w:r>
        <w:pict>
          <v:rect style="width:0;height:1.5pt" o:hralign="center" o:hrstd="t" o:hr="t"/>
        </w:pict>
      </w:r>
    </w:p>
    <w:bookmarkEnd w:id="112"/>
    <w:bookmarkStart w:id="113" w:name="s1--cyber-attack-ransomware-data-breach"/>
    <w:p>
      <w:pPr>
        <w:pStyle w:val="Heading3"/>
      </w:pPr>
      <w:r>
        <w:t xml:space="preserve">S1 — Cyber attack, ransomware, data breach</w:t>
      </w:r>
    </w:p>
    <w:p>
      <w:pPr>
        <w:pStyle w:val="FirstParagraph"/>
      </w:pPr>
      <w:r>
        <w:rPr>
          <w:bCs/>
          <w:b/>
        </w:rPr>
        <w:t xml:space="preserve">Triggers:</w:t>
      </w:r>
      <w:r>
        <w:t xml:space="preserve"> </w:t>
      </w:r>
      <w:r>
        <w:t xml:space="preserve">system outage; ransom note; unusual outbound data traffic; notification from a third party/law enforcement/security researcher; data posted on leak sites; customer complaints about scam calls referencing your data.</w:t>
      </w:r>
    </w:p>
    <w:p>
      <w:pPr>
        <w:pStyle w:val="BodyText"/>
      </w:pPr>
      <w:r>
        <w:rPr>
          <w:bCs/>
          <w:b/>
        </w:rPr>
        <w:t xml:space="preserve">First 60 minutes</w:t>
      </w:r>
    </w:p>
    <w:p>
      <w:pPr>
        <w:numPr>
          <w:ilvl w:val="0"/>
          <w:numId w:val="1050"/>
        </w:numPr>
        <w:pStyle w:val="Compact"/>
      </w:pPr>
      <w:r>
        <w:t xml:space="preserve">CISO/CIO isolates affected systems and engages the</w:t>
      </w:r>
      <w:r>
        <w:t xml:space="preserve"> </w:t>
      </w:r>
      <w:r>
        <w:rPr>
          <w:bCs/>
          <w:b/>
        </w:rPr>
        <w:t xml:space="preserve">retained incident-response firm</w:t>
      </w:r>
      <w:r>
        <w:t xml:space="preserve"> </w:t>
      </w:r>
      <w:r>
        <w:t xml:space="preserve">and</w:t>
      </w:r>
      <w:r>
        <w:t xml:space="preserve"> </w:t>
      </w:r>
      <w:r>
        <w:rPr>
          <w:bCs/>
          <w:b/>
        </w:rPr>
        <w:t xml:space="preserve">cyber insurer's hotline</w:t>
      </w:r>
      <w:r>
        <w:t xml:space="preserve"> </w:t>
      </w:r>
      <w:r>
        <w:t xml:space="preserve">(policy terms often require approved vendors and prompt notice</w:t>
      </w:r>
      <w:r>
        <w:t xml:space="preserve"> </w:t>
      </w:r>
      <w:r>
        <w:rPr>
          <w:bCs/>
          <w:b/>
        </w:rPr>
        <w:t xml:space="preserve">[V]</w:t>
      </w:r>
      <w:r>
        <w:t xml:space="preserve">).</w:t>
      </w:r>
    </w:p>
    <w:p>
      <w:pPr>
        <w:numPr>
          <w:ilvl w:val="0"/>
          <w:numId w:val="1050"/>
        </w:numPr>
        <w:pStyle w:val="Compact"/>
      </w:pPr>
      <w:r>
        <w:t xml:space="preserve">Move the CMT to the</w:t>
      </w:r>
      <w:r>
        <w:t xml:space="preserve"> </w:t>
      </w:r>
      <w:r>
        <w:rPr>
          <w:bCs/>
          <w:b/>
        </w:rPr>
        <w:t xml:space="preserve">out-of-band channel</w:t>
      </w:r>
      <w:r>
        <w:t xml:space="preserve"> </w:t>
      </w:r>
      <w:r>
        <w:t xml:space="preserve">(Section 6.6). Assume email and chat may be monitored.</w:t>
      </w:r>
    </w:p>
    <w:p>
      <w:pPr>
        <w:numPr>
          <w:ilvl w:val="0"/>
          <w:numId w:val="1050"/>
        </w:numPr>
        <w:pStyle w:val="Compact"/>
      </w:pPr>
      <w:r>
        <w:t xml:space="preserve">Legal hold; instruct staff not to wipe or "clean" machines.</w:t>
      </w:r>
    </w:p>
    <w:p>
      <w:pPr>
        <w:numPr>
          <w:ilvl w:val="0"/>
          <w:numId w:val="1050"/>
        </w:numPr>
        <w:pStyle w:val="Compact"/>
      </w:pPr>
      <w:r>
        <w:t xml:space="preserve">Disclosure Committee runs the materiality screen: operational outage, data volume/sensitivity, customer impact, regulatory exposure, extortion.</w:t>
      </w:r>
    </w:p>
    <w:p>
      <w:pPr>
        <w:numPr>
          <w:ilvl w:val="0"/>
          <w:numId w:val="1050"/>
        </w:numPr>
        <w:pStyle w:val="Compact"/>
      </w:pPr>
      <w:r>
        <w:t xml:space="preserve">Prepare a holding statement (T9) and a customer-safety message (scam warnings, password resets).</w:t>
      </w:r>
    </w:p>
    <w:p>
      <w:pPr>
        <w:pStyle w:val="FirstParagraph"/>
      </w:pPr>
      <w:r>
        <w:rPr>
          <w:bCs/>
          <w:b/>
        </w:rPr>
        <w:t xml:space="preserve">Disclosure and regulatory checkpoints</w:t>
      </w:r>
    </w:p>
    <w:p>
      <w:pPr>
        <w:numPr>
          <w:ilvl w:val="0"/>
          <w:numId w:val="1051"/>
        </w:numPr>
        <w:pStyle w:val="Compact"/>
      </w:pPr>
      <w:r>
        <w:rPr>
          <w:bCs/>
          <w:b/>
        </w:rPr>
        <w:t xml:space="preserve">Bursa:</w:t>
      </w:r>
      <w:r>
        <w:t xml:space="preserve"> </w:t>
      </w:r>
      <w:r>
        <w:t xml:space="preserve">assess materiality early; outage of core operations, loss of customer data or an extortion demand can each be price-sensitive. In March 2026 Bursa Malaysia itself publicly stated that cyber incidents at several brokers were contained to the brokers' internal systems, with no impact on its own networks or trading platforms and no evidence of unauthorised trading — a useful model for the kind of structured statement (containment, scope, absence/presence of financial loss, steps taken) that regulators and investors want</w:t>
      </w:r>
      <w:r>
        <w:t xml:space="preserve"> </w:t>
      </w:r>
      <w:r>
        <w:rPr>
          <w:bCs/>
          <w:b/>
        </w:rPr>
        <w:t xml:space="preserve">[C — news report]</w:t>
      </w:r>
      <w:r>
        <w:t xml:space="preserve">.</w:t>
      </w:r>
    </w:p>
    <w:p>
      <w:pPr>
        <w:numPr>
          <w:ilvl w:val="0"/>
          <w:numId w:val="1051"/>
        </w:numPr>
        <w:pStyle w:val="Compact"/>
      </w:pPr>
      <w:r>
        <w:rPr>
          <w:bCs/>
          <w:b/>
        </w:rPr>
        <w:t xml:space="preserve">PDPA:</w:t>
      </w:r>
      <w:r>
        <w:t xml:space="preserve"> </w:t>
      </w:r>
      <w:r>
        <w:t xml:space="preserve">notifiable personal data breach — PDPC within 72 hours (as soon as practicable); affected individuals no later than 7 days after PDPC notification; late-notice explanation required</w:t>
      </w:r>
      <w:r>
        <w:t xml:space="preserve"> </w:t>
      </w:r>
      <w:r>
        <w:rPr>
          <w:bCs/>
          <w:b/>
        </w:rPr>
        <w:t xml:space="preserve">[C]</w:t>
      </w:r>
      <w:r>
        <w:t xml:space="preserve">. Prepare the PDPC form and the individual-notice template in advance.</w:t>
      </w:r>
    </w:p>
    <w:p>
      <w:pPr>
        <w:numPr>
          <w:ilvl w:val="0"/>
          <w:numId w:val="1051"/>
        </w:numPr>
        <w:pStyle w:val="Compact"/>
      </w:pPr>
      <w:r>
        <w:rPr>
          <w:bCs/>
          <w:b/>
        </w:rPr>
        <w:t xml:space="preserve">Cyber Security Act 2024:</w:t>
      </w:r>
      <w:r>
        <w:t xml:space="preserve"> </w:t>
      </w:r>
      <w:r>
        <w:t xml:space="preserve">if you are a designated NCII entity — immediate electronic notice to NACSA and your sector lead; 6-hour and 14-day reports</w:t>
      </w:r>
      <w:r>
        <w:t xml:space="preserve"> </w:t>
      </w:r>
      <w:r>
        <w:rPr>
          <w:bCs/>
          <w:b/>
        </w:rPr>
        <w:t xml:space="preserve">[C]</w:t>
      </w:r>
      <w:r>
        <w:t xml:space="preserve">.</w:t>
      </w:r>
    </w:p>
    <w:p>
      <w:pPr>
        <w:numPr>
          <w:ilvl w:val="0"/>
          <w:numId w:val="1051"/>
        </w:numPr>
        <w:pStyle w:val="Compact"/>
      </w:pPr>
      <w:r>
        <w:rPr>
          <w:bCs/>
          <w:b/>
        </w:rPr>
        <w:t xml:space="preserve">Financial sector:</w:t>
      </w:r>
      <w:r>
        <w:t xml:space="preserve"> </w:t>
      </w:r>
      <w:r>
        <w:t xml:space="preserve">BNM RMiT incident notification and customer communication duties</w:t>
      </w:r>
      <w:r>
        <w:t xml:space="preserve"> </w:t>
      </w:r>
      <w:r>
        <w:rPr>
          <w:bCs/>
          <w:b/>
        </w:rPr>
        <w:t xml:space="preserve">[V]</w:t>
      </w:r>
      <w:r>
        <w:t xml:space="preserve">.</w:t>
      </w:r>
    </w:p>
    <w:p>
      <w:pPr>
        <w:numPr>
          <w:ilvl w:val="0"/>
          <w:numId w:val="1051"/>
        </w:numPr>
        <w:pStyle w:val="Compact"/>
      </w:pPr>
      <w:r>
        <w:rPr>
          <w:bCs/>
          <w:b/>
        </w:rPr>
        <w:t xml:space="preserve">Law enforcement:</w:t>
      </w:r>
      <w:r>
        <w:t xml:space="preserve"> </w:t>
      </w:r>
      <w:r>
        <w:t xml:space="preserve">PDRM commercial-crime/cyber units and national CERT-type bodies as advised by counsel/the IR firm</w:t>
      </w:r>
      <w:r>
        <w:t xml:space="preserve"> </w:t>
      </w:r>
      <w:r>
        <w:rPr>
          <w:bCs/>
          <w:b/>
        </w:rPr>
        <w:t xml:space="preserve">[V]</w:t>
      </w:r>
      <w:r>
        <w:t xml:space="preserve">.</w:t>
      </w:r>
    </w:p>
    <w:p>
      <w:pPr>
        <w:numPr>
          <w:ilvl w:val="0"/>
          <w:numId w:val="1051"/>
        </w:numPr>
        <w:pStyle w:val="Compact"/>
      </w:pPr>
      <w:r>
        <w:rPr>
          <w:bCs/>
          <w:b/>
        </w:rPr>
        <w:t xml:space="preserve">Ransom:</w:t>
      </w:r>
      <w:r>
        <w:t xml:space="preserve"> </w:t>
      </w:r>
      <w:r>
        <w:t xml:space="preserve">a Board decision after legal advice (sanctions, anti-money-laundering, insurance, law-enforcement guidance)</w:t>
      </w:r>
      <w:r>
        <w:t xml:space="preserve"> </w:t>
      </w:r>
      <w:r>
        <w:rPr>
          <w:bCs/>
          <w:b/>
        </w:rPr>
        <w:t xml:space="preserve">[V]</w:t>
      </w:r>
      <w:r>
        <w:t xml:space="preserve">; never delegate to IT or Comms.</w:t>
      </w:r>
    </w:p>
    <w:p>
      <w:pPr>
        <w:pStyle w:val="FirstParagraph"/>
      </w:pPr>
      <w:r>
        <w:rPr>
          <w:bCs/>
          <w:b/>
        </w:rPr>
        <w:t xml:space="preserve">Priority stakeholders:</w:t>
      </w:r>
      <w:r>
        <w:t xml:space="preserve"> </w:t>
      </w:r>
      <w:r>
        <w:t xml:space="preserve">affected customers/employees; regulators; Bursa/market; insurers; critical partners whose systems connect to yours.</w:t>
      </w:r>
    </w:p>
    <w:p>
      <w:pPr>
        <w:pStyle w:val="BodyText"/>
      </w:pPr>
      <w:r>
        <w:rPr>
          <w:bCs/>
          <w:b/>
        </w:rPr>
        <w:t xml:space="preserve">Message pillars:</w:t>
      </w:r>
      <w:r>
        <w:t xml:space="preserve"> </w:t>
      </w:r>
      <w:r>
        <w:t xml:space="preserve">"We detected… We isolated… We engaged independent experts… We have informed the authorities… Here is what you should do… We will inform you directly if your data is affected… We will update at…"</w:t>
      </w:r>
    </w:p>
    <w:p>
      <w:pPr>
        <w:pStyle w:val="BodyText"/>
      </w:pPr>
      <w:r>
        <w:rPr>
          <w:bCs/>
          <w:b/>
        </w:rPr>
        <w:t xml:space="preserve">Pitfalls:</w:t>
      </w:r>
      <w:r>
        <w:t xml:space="preserve"> </w:t>
      </w:r>
      <w:r>
        <w:t xml:space="preserve">declaring "no evidence of data theft" before forensics can support it; sharing technical detail that assists the attacker; going quiet on staff (leading to rumours on WhatsApp); letting the CISO speak publicly without media training; promising full restoration dates you cannot meet; conflating "contained" with "resolved".</w:t>
      </w:r>
    </w:p>
    <w:p>
      <w:pPr>
        <w:pStyle w:val="BodyText"/>
      </w:pPr>
      <w:r>
        <w:rPr>
          <w:bCs/>
          <w:b/>
        </w:rPr>
        <w:t xml:space="preserve">Prepare in advance:</w:t>
      </w:r>
      <w:r>
        <w:t xml:space="preserve"> </w:t>
      </w:r>
      <w:r>
        <w:t xml:space="preserve">retained incident-response firm; cyber-insurance panel; tested out-of-band channel; pre-drafted customer notices (EN/BM); PDPC form data pre-collected (controller details, DPO contact); data map showing where personal data lives; legal view on ransom policy; a "notification matrix" mapping data type → regulator → clock.</w:t>
      </w:r>
    </w:p>
    <w:p>
      <w:r>
        <w:pict>
          <v:rect style="width:0;height:1.5pt" o:hralign="center" o:hrstd="t" o:hr="t"/>
        </w:pict>
      </w:r>
    </w:p>
    <w:bookmarkEnd w:id="113"/>
    <w:bookmarkStart w:id="114" w:name="X18226af932deb8f395d795c4d80275e96041630"/>
    <w:p>
      <w:pPr>
        <w:pStyle w:val="Heading3"/>
      </w:pPr>
      <w:r>
        <w:t xml:space="preserve">S2 — Workplace fatality, major accident, environmental release</w:t>
      </w:r>
    </w:p>
    <w:p>
      <w:pPr>
        <w:pStyle w:val="FirstParagraph"/>
      </w:pPr>
      <w:r>
        <w:rPr>
          <w:bCs/>
          <w:b/>
        </w:rPr>
        <w:t xml:space="preserve">Triggers:</w:t>
      </w:r>
      <w:r>
        <w:t xml:space="preserve"> </w:t>
      </w:r>
      <w:r>
        <w:t xml:space="preserve">fatality or serious injury at plant/site/construction; fire, explosion, structural failure; chemical leak; spill; transport accident; community complaints.</w:t>
      </w:r>
    </w:p>
    <w:p>
      <w:pPr>
        <w:pStyle w:val="BodyText"/>
      </w:pPr>
      <w:r>
        <w:rPr>
          <w:bCs/>
          <w:b/>
        </w:rPr>
        <w:t xml:space="preserve">First 60 minutes</w:t>
      </w:r>
    </w:p>
    <w:p>
      <w:pPr>
        <w:numPr>
          <w:ilvl w:val="0"/>
          <w:numId w:val="1052"/>
        </w:numPr>
        <w:pStyle w:val="Compact"/>
      </w:pPr>
      <w:r>
        <w:t xml:space="preserve">Emergency response; BOMBA/ambulance/police as required; secure the scene.</w:t>
      </w:r>
    </w:p>
    <w:p>
      <w:pPr>
        <w:numPr>
          <w:ilvl w:val="0"/>
          <w:numId w:val="1052"/>
        </w:numPr>
        <w:pStyle w:val="Compact"/>
      </w:pPr>
      <w:r>
        <w:rPr>
          <w:bCs/>
          <w:b/>
        </w:rPr>
        <w:t xml:space="preserve">Next of kin</w:t>
      </w:r>
      <w:r>
        <w:t xml:space="preserve"> </w:t>
      </w:r>
      <w:r>
        <w:t xml:space="preserve">are contacted personally by HR/senior leader —</w:t>
      </w:r>
      <w:r>
        <w:t xml:space="preserve"> </w:t>
      </w:r>
      <w:r>
        <w:rPr>
          <w:iCs/>
          <w:i/>
        </w:rPr>
        <w:t xml:space="preserve">before</w:t>
      </w:r>
      <w:r>
        <w:t xml:space="preserve"> </w:t>
      </w:r>
      <w:r>
        <w:t xml:space="preserve">any public naming. For foreign workers, notify the relevant embassy/consulate through the proper channel</w:t>
      </w:r>
      <w:r>
        <w:t xml:space="preserve"> </w:t>
      </w:r>
      <w:r>
        <w:rPr>
          <w:bCs/>
          <w:b/>
        </w:rPr>
        <w:t xml:space="preserve">[V]</w:t>
      </w:r>
      <w:r>
        <w:t xml:space="preserve">.</w:t>
      </w:r>
    </w:p>
    <w:p>
      <w:pPr>
        <w:numPr>
          <w:ilvl w:val="0"/>
          <w:numId w:val="1052"/>
        </w:numPr>
        <w:pStyle w:val="Compact"/>
      </w:pPr>
      <w:r>
        <w:t xml:space="preserve">HSE head notifies DOSH (JKKP) — immediately by the quickest means; written report within 7 days</w:t>
      </w:r>
      <w:r>
        <w:t xml:space="preserve"> </w:t>
      </w:r>
      <w:r>
        <w:rPr>
          <w:bCs/>
          <w:b/>
        </w:rPr>
        <w:t xml:space="preserve">[C — secondary]</w:t>
      </w:r>
      <w:r>
        <w:t xml:space="preserve">; DOE for environmental releases per licence</w:t>
      </w:r>
      <w:r>
        <w:t xml:space="preserve"> </w:t>
      </w:r>
      <w:r>
        <w:rPr>
          <w:bCs/>
          <w:b/>
        </w:rPr>
        <w:t xml:space="preserve">[V]</w:t>
      </w:r>
      <w:r>
        <w:t xml:space="preserve">.</w:t>
      </w:r>
    </w:p>
    <w:p>
      <w:pPr>
        <w:numPr>
          <w:ilvl w:val="0"/>
          <w:numId w:val="1052"/>
        </w:numPr>
        <w:pStyle w:val="Compact"/>
      </w:pPr>
      <w:r>
        <w:t xml:space="preserve">Preserve the scene and records; Legal hold; cooperate with authorities.</w:t>
      </w:r>
    </w:p>
    <w:p>
      <w:pPr>
        <w:numPr>
          <w:ilvl w:val="0"/>
          <w:numId w:val="1052"/>
        </w:numPr>
        <w:pStyle w:val="Compact"/>
      </w:pPr>
      <w:r>
        <w:t xml:space="preserve">Holding statement (T8), staff note, hotline for families.</w:t>
      </w:r>
    </w:p>
    <w:p>
      <w:pPr>
        <w:pStyle w:val="FirstParagraph"/>
      </w:pPr>
      <w:r>
        <w:rPr>
          <w:bCs/>
          <w:b/>
        </w:rPr>
        <w:t xml:space="preserve">Disclosure and regulatory checkpoints</w:t>
      </w:r>
    </w:p>
    <w:p>
      <w:pPr>
        <w:numPr>
          <w:ilvl w:val="0"/>
          <w:numId w:val="1053"/>
        </w:numPr>
        <w:pStyle w:val="Compact"/>
      </w:pPr>
      <w:r>
        <w:rPr>
          <w:bCs/>
          <w:b/>
        </w:rPr>
        <w:t xml:space="preserve">Bursa:</w:t>
      </w:r>
      <w:r>
        <w:t xml:space="preserve"> </w:t>
      </w:r>
      <w:r>
        <w:t xml:space="preserve">assess materiality — fatalities, plant shutdown, licence suspension, legal liabilities, insurance and reputational impact. For significant sites, treat as potentially material from the outset; announce facts and impact when verified.</w:t>
      </w:r>
    </w:p>
    <w:p>
      <w:pPr>
        <w:numPr>
          <w:ilvl w:val="0"/>
          <w:numId w:val="1053"/>
        </w:numPr>
        <w:pStyle w:val="Compact"/>
      </w:pPr>
      <w:r>
        <w:rPr>
          <w:bCs/>
          <w:b/>
        </w:rPr>
        <w:t xml:space="preserve">PERKESO/SOCSO:</w:t>
      </w:r>
      <w:r>
        <w:t xml:space="preserve"> </w:t>
      </w:r>
      <w:r>
        <w:t xml:space="preserve">employment-injury processes</w:t>
      </w:r>
      <w:r>
        <w:t xml:space="preserve"> </w:t>
      </w:r>
      <w:r>
        <w:rPr>
          <w:bCs/>
          <w:b/>
        </w:rPr>
        <w:t xml:space="preserve">[V]</w:t>
      </w:r>
      <w:r>
        <w:t xml:space="preserve">.</w:t>
      </w:r>
    </w:p>
    <w:p>
      <w:pPr>
        <w:numPr>
          <w:ilvl w:val="0"/>
          <w:numId w:val="1053"/>
        </w:numPr>
        <w:pStyle w:val="Compact"/>
      </w:pPr>
      <w:r>
        <w:rPr>
          <w:bCs/>
          <w:b/>
        </w:rPr>
        <w:t xml:space="preserve">Insurers:</w:t>
      </w:r>
      <w:r>
        <w:t xml:space="preserve"> </w:t>
      </w:r>
      <w:r>
        <w:t xml:space="preserve">immediate notice.</w:t>
      </w:r>
    </w:p>
    <w:p>
      <w:pPr>
        <w:numPr>
          <w:ilvl w:val="0"/>
          <w:numId w:val="1053"/>
        </w:numPr>
        <w:pStyle w:val="Compact"/>
      </w:pPr>
      <w:r>
        <w:rPr>
          <w:bCs/>
          <w:b/>
        </w:rPr>
        <w:t xml:space="preserve">Authorities:</w:t>
      </w:r>
      <w:r>
        <w:t xml:space="preserve"> </w:t>
      </w:r>
      <w:r>
        <w:t xml:space="preserve">DOSH, DOE, PDRM, BOMBA, local authority — one liaison person per authority.</w:t>
      </w:r>
    </w:p>
    <w:p>
      <w:pPr>
        <w:pStyle w:val="FirstParagraph"/>
      </w:pPr>
      <w:r>
        <w:rPr>
          <w:bCs/>
          <w:b/>
        </w:rPr>
        <w:t xml:space="preserve">Priority stakeholders:</w:t>
      </w:r>
      <w:r>
        <w:t xml:space="preserve"> </w:t>
      </w:r>
      <w:r>
        <w:t xml:space="preserve">families; injured; colleagues on site; unions; authorities; community; customers dependent on the site; Bursa/market.</w:t>
      </w:r>
    </w:p>
    <w:p>
      <w:pPr>
        <w:pStyle w:val="BodyText"/>
      </w:pPr>
      <w:r>
        <w:rPr>
          <w:bCs/>
          <w:b/>
        </w:rPr>
        <w:t xml:space="preserve">Message pillars:</w:t>
      </w:r>
      <w:r>
        <w:t xml:space="preserve"> </w:t>
      </w:r>
      <w:r>
        <w:t xml:space="preserve">condolence and care first; cooperation with authorities; facts only; stop-work/safety review; commitment to learn; what support families receive; when the next update is.</w:t>
      </w:r>
    </w:p>
    <w:p>
      <w:pPr>
        <w:pStyle w:val="BodyText"/>
      </w:pPr>
      <w:r>
        <w:rPr>
          <w:bCs/>
          <w:b/>
        </w:rPr>
        <w:t xml:space="preserve">Pitfalls:</w:t>
      </w:r>
      <w:r>
        <w:t xml:space="preserve"> </w:t>
      </w:r>
      <w:r>
        <w:t xml:space="preserve">naming victims before families are told; implying blame on the victim or contractor; photos of the scene shared by staff; spokesperson speculating on cause; proceeding with marketing or celebrations; restarting operations before authorities permit; ignoring migrant-worker families who may be abroad.</w:t>
      </w:r>
    </w:p>
    <w:p>
      <w:pPr>
        <w:pStyle w:val="BodyText"/>
      </w:pPr>
      <w:r>
        <w:rPr>
          <w:bCs/>
          <w:b/>
        </w:rPr>
        <w:t xml:space="preserve">Prepare in advance:</w:t>
      </w:r>
      <w:r>
        <w:t xml:space="preserve"> </w:t>
      </w:r>
      <w:r>
        <w:t xml:space="preserve">family liaison protocol; staff trained for next-of-kin notification; embassy contact list; relationships with local DOSH/BOMBA offices; site holding statements; media access plan for remote sites; Sabah/Sarawak logistics.</w:t>
      </w:r>
    </w:p>
    <w:p>
      <w:r>
        <w:pict>
          <v:rect style="width:0;height:1.5pt" o:hralign="center" o:hrstd="t" o:hr="t"/>
        </w:pict>
      </w:r>
    </w:p>
    <w:bookmarkEnd w:id="114"/>
    <w:bookmarkStart w:id="115" w:name="X6d56f89ddf1704dc9325f2b22774706ffd352a8"/>
    <w:p>
      <w:pPr>
        <w:pStyle w:val="Heading3"/>
      </w:pPr>
      <w:r>
        <w:t xml:space="preserve">S3 — Product safety, recall, contamination, halal-integrity concern</w:t>
      </w:r>
    </w:p>
    <w:p>
      <w:pPr>
        <w:pStyle w:val="FirstParagraph"/>
      </w:pPr>
      <w:r>
        <w:rPr>
          <w:bCs/>
          <w:b/>
        </w:rPr>
        <w:t xml:space="preserve">Triggers:</w:t>
      </w:r>
      <w:r>
        <w:t xml:space="preserve"> </w:t>
      </w:r>
      <w:r>
        <w:t xml:space="preserve">consumer illness reports; regulator notice; test failures; supplier contamination; foreign object; mislabelling; halal certification challenge; viral photo/video of a defect.</w:t>
      </w:r>
    </w:p>
    <w:p>
      <w:pPr>
        <w:pStyle w:val="BodyText"/>
      </w:pPr>
      <w:r>
        <w:rPr>
          <w:bCs/>
          <w:b/>
        </w:rPr>
        <w:t xml:space="preserve">First 60 minutes</w:t>
      </w:r>
    </w:p>
    <w:p>
      <w:pPr>
        <w:numPr>
          <w:ilvl w:val="0"/>
          <w:numId w:val="1054"/>
        </w:numPr>
        <w:pStyle w:val="Compact"/>
      </w:pPr>
      <w:r>
        <w:t xml:space="preserve">Quality/QA freezes affected batches; identifies scope; decision-maker for</w:t>
      </w:r>
      <w:r>
        <w:t xml:space="preserve"> </w:t>
      </w:r>
      <w:r>
        <w:rPr>
          <w:bCs/>
          <w:b/>
        </w:rPr>
        <w:t xml:space="preserve">stop-sale / recall</w:t>
      </w:r>
      <w:r>
        <w:t xml:space="preserve"> </w:t>
      </w:r>
      <w:r>
        <w:t xml:space="preserve">named.</w:t>
      </w:r>
    </w:p>
    <w:p>
      <w:pPr>
        <w:numPr>
          <w:ilvl w:val="0"/>
          <w:numId w:val="1054"/>
        </w:numPr>
        <w:pStyle w:val="Compact"/>
      </w:pPr>
      <w:r>
        <w:t xml:space="preserve">Regulator route: Ministry of Health (food safety, NPRA for pharmaceuticals), Medical Device Authority, KPDN, and for halal issues the relevant halal certifying authority (JAKIM or state religious authorities)</w:t>
      </w:r>
      <w:r>
        <w:t xml:space="preserve"> </w:t>
      </w:r>
      <w:r>
        <w:rPr>
          <w:bCs/>
          <w:b/>
        </w:rPr>
        <w:t xml:space="preserve">[V]</w:t>
      </w:r>
      <w:r>
        <w:t xml:space="preserve">.</w:t>
      </w:r>
    </w:p>
    <w:p>
      <w:pPr>
        <w:numPr>
          <w:ilvl w:val="0"/>
          <w:numId w:val="1054"/>
        </w:numPr>
        <w:pStyle w:val="Compact"/>
      </w:pPr>
      <w:r>
        <w:t xml:space="preserve">Customer-safety message (T10) — what product, what lot, what to do, how to get a refund — in BM, English, Chinese, Tamil.</w:t>
      </w:r>
    </w:p>
    <w:p>
      <w:pPr>
        <w:numPr>
          <w:ilvl w:val="0"/>
          <w:numId w:val="1054"/>
        </w:numPr>
        <w:pStyle w:val="Compact"/>
      </w:pPr>
      <w:r>
        <w:t xml:space="preserve">Retail, e-commerce and distributor notices; pull from shelves; marketplace listings removed.</w:t>
      </w:r>
    </w:p>
    <w:p>
      <w:pPr>
        <w:pStyle w:val="FirstParagraph"/>
      </w:pPr>
      <w:r>
        <w:rPr>
          <w:bCs/>
          <w:b/>
        </w:rPr>
        <w:t xml:space="preserve">Disclosure and regulatory checkpoints</w:t>
      </w:r>
    </w:p>
    <w:p>
      <w:pPr>
        <w:numPr>
          <w:ilvl w:val="0"/>
          <w:numId w:val="1055"/>
        </w:numPr>
        <w:pStyle w:val="Compact"/>
      </w:pPr>
      <w:r>
        <w:rPr>
          <w:bCs/>
          <w:b/>
        </w:rPr>
        <w:t xml:space="preserve">Bursa:</w:t>
      </w:r>
      <w:r>
        <w:t xml:space="preserve"> </w:t>
      </w:r>
      <w:r>
        <w:t xml:space="preserve">recalls can be material by cost, brand, customer concentration or regulatory consequence.</w:t>
      </w:r>
    </w:p>
    <w:p>
      <w:pPr>
        <w:numPr>
          <w:ilvl w:val="0"/>
          <w:numId w:val="1055"/>
        </w:numPr>
        <w:pStyle w:val="Compact"/>
      </w:pPr>
      <w:r>
        <w:rPr>
          <w:bCs/>
          <w:b/>
        </w:rPr>
        <w:t xml:space="preserve">Halal:</w:t>
      </w:r>
      <w:r>
        <w:t xml:space="preserve"> </w:t>
      </w:r>
      <w:r>
        <w:t xml:space="preserve">a halal-integrity concern is both a compliance issue and an issue of public trust; engage the relevant authority at once; avoid defensive language.</w:t>
      </w:r>
    </w:p>
    <w:p>
      <w:pPr>
        <w:numPr>
          <w:ilvl w:val="0"/>
          <w:numId w:val="1055"/>
        </w:numPr>
        <w:pStyle w:val="Compact"/>
      </w:pPr>
      <w:r>
        <w:rPr>
          <w:bCs/>
          <w:b/>
        </w:rPr>
        <w:t xml:space="preserve">Insurance:</w:t>
      </w:r>
      <w:r>
        <w:t xml:space="preserve"> </w:t>
      </w:r>
      <w:r>
        <w:t xml:space="preserve">product recall policy conditions</w:t>
      </w:r>
      <w:r>
        <w:t xml:space="preserve"> </w:t>
      </w:r>
      <w:r>
        <w:rPr>
          <w:bCs/>
          <w:b/>
        </w:rPr>
        <w:t xml:space="preserve">[V]</w:t>
      </w:r>
      <w:r>
        <w:t xml:space="preserve">.</w:t>
      </w:r>
    </w:p>
    <w:p>
      <w:pPr>
        <w:pStyle w:val="FirstParagraph"/>
      </w:pPr>
      <w:r>
        <w:rPr>
          <w:bCs/>
          <w:b/>
        </w:rPr>
        <w:t xml:space="preserve">Priority stakeholders:</w:t>
      </w:r>
      <w:r>
        <w:t xml:space="preserve"> </w:t>
      </w:r>
      <w:r>
        <w:t xml:space="preserve">consumers; retailers; regulators; religious authorities where relevant; employees; suppliers.</w:t>
      </w:r>
    </w:p>
    <w:p>
      <w:pPr>
        <w:pStyle w:val="BodyText"/>
      </w:pPr>
      <w:r>
        <w:rPr>
          <w:bCs/>
          <w:b/>
        </w:rPr>
        <w:t xml:space="preserve">Message pillars:</w:t>
      </w:r>
      <w:r>
        <w:t xml:space="preserve"> </w:t>
      </w:r>
      <w:r>
        <w:t xml:space="preserve">safety first; clear identification of affected products; how to get refund/replacement; cooperation with authorities; what has changed.</w:t>
      </w:r>
    </w:p>
    <w:p>
      <w:pPr>
        <w:pStyle w:val="BodyText"/>
      </w:pPr>
      <w:r>
        <w:rPr>
          <w:bCs/>
          <w:b/>
        </w:rPr>
        <w:t xml:space="preserve">Pitfalls:</w:t>
      </w:r>
      <w:r>
        <w:t xml:space="preserve"> </w:t>
      </w:r>
      <w:r>
        <w:t xml:space="preserve">minimising ("isolated"); partial recalls that expand later; slow or hard-to-find refund process; blaming suppliers publicly; not translating notices.</w:t>
      </w:r>
    </w:p>
    <w:p>
      <w:pPr>
        <w:pStyle w:val="BodyText"/>
      </w:pPr>
      <w:r>
        <w:rPr>
          <w:bCs/>
          <w:b/>
        </w:rPr>
        <w:t xml:space="preserve">Prepare in advance:</w:t>
      </w:r>
      <w:r>
        <w:t xml:space="preserve"> </w:t>
      </w:r>
      <w:r>
        <w:t xml:space="preserve">traceability systems; recall plan with regulator contacts; consumer hotline; retailer contact tree; halal-assurance documentation and authority contacts; pre-drafted recall notices (EN/BM/Chinese/Tamil — native-speaker reviewed).</w:t>
      </w:r>
    </w:p>
    <w:p>
      <w:r>
        <w:pict>
          <v:rect style="width:0;height:1.5pt" o:hralign="center" o:hrstd="t" o:hr="t"/>
        </w:pict>
      </w:r>
    </w:p>
    <w:bookmarkEnd w:id="115"/>
    <w:bookmarkStart w:id="116" w:name="X0ed7e1a9ac24cc16374698d6c5cde0167d3e9eb"/>
    <w:p>
      <w:pPr>
        <w:pStyle w:val="Heading3"/>
      </w:pPr>
      <w:r>
        <w:t xml:space="preserve">S4 — Accounting irregularity, restatement, auditor issue, going-concern doubt</w:t>
      </w:r>
    </w:p>
    <w:p>
      <w:pPr>
        <w:pStyle w:val="FirstParagraph"/>
      </w:pPr>
      <w:r>
        <w:rPr>
          <w:bCs/>
          <w:b/>
        </w:rPr>
        <w:t xml:space="preserve">Triggers:</w:t>
      </w:r>
      <w:r>
        <w:t xml:space="preserve"> </w:t>
      </w:r>
      <w:r>
        <w:t xml:space="preserve">whistleblower report; internal audit finding; auditor query or resignation; regulator enquiry; short-seller allegation; discovery of unrecorded liabilities or fictitious receivables.</w:t>
      </w:r>
    </w:p>
    <w:p>
      <w:pPr>
        <w:pStyle w:val="BodyText"/>
      </w:pPr>
      <w:r>
        <w:rPr>
          <w:bCs/>
          <w:b/>
        </w:rPr>
        <w:t xml:space="preserve">First 60 minutes</w:t>
      </w:r>
    </w:p>
    <w:p>
      <w:pPr>
        <w:numPr>
          <w:ilvl w:val="0"/>
          <w:numId w:val="1056"/>
        </w:numPr>
        <w:pStyle w:val="Compact"/>
      </w:pPr>
      <w:r>
        <w:rPr>
          <w:bCs/>
          <w:b/>
        </w:rPr>
        <w:t xml:space="preserve">ARC Chair</w:t>
      </w:r>
      <w:r>
        <w:t xml:space="preserve"> </w:t>
      </w:r>
      <w:r>
        <w:t xml:space="preserve">assumes oversight; matter goes to a confidential workstream;</w:t>
      </w:r>
      <w:r>
        <w:t xml:space="preserve"> </w:t>
      </w:r>
      <w:r>
        <w:rPr>
          <w:bCs/>
          <w:b/>
        </w:rPr>
        <w:t xml:space="preserve">management involved in the area is walled off</w:t>
      </w:r>
      <w:r>
        <w:t xml:space="preserve">.</w:t>
      </w:r>
    </w:p>
    <w:p>
      <w:pPr>
        <w:numPr>
          <w:ilvl w:val="0"/>
          <w:numId w:val="1056"/>
        </w:numPr>
        <w:pStyle w:val="Compact"/>
      </w:pPr>
      <w:r>
        <w:t xml:space="preserve">Legal retains forensic accountants/investigators reporting to the ARC (not to management). Privilege approach confirmed with counsel</w:t>
      </w:r>
      <w:r>
        <w:t xml:space="preserve"> </w:t>
      </w:r>
      <w:r>
        <w:rPr>
          <w:bCs/>
          <w:b/>
        </w:rPr>
        <w:t xml:space="preserve">[V]</w:t>
      </w:r>
      <w:r>
        <w:t xml:space="preserve">.</w:t>
      </w:r>
    </w:p>
    <w:p>
      <w:pPr>
        <w:numPr>
          <w:ilvl w:val="0"/>
          <w:numId w:val="1056"/>
        </w:numPr>
        <w:pStyle w:val="Compact"/>
      </w:pPr>
      <w:r>
        <w:t xml:space="preserve">Disclosure Committee runs materiality screening, with the</w:t>
      </w:r>
      <w:r>
        <w:t xml:space="preserve"> </w:t>
      </w:r>
      <w:r>
        <w:rPr>
          <w:bCs/>
          <w:b/>
        </w:rPr>
        <w:t xml:space="preserve">auditors</w:t>
      </w:r>
      <w:r>
        <w:t xml:space="preserve"> </w:t>
      </w:r>
      <w:r>
        <w:t xml:space="preserve">consulted as appropriate.</w:t>
      </w:r>
    </w:p>
    <w:p>
      <w:pPr>
        <w:numPr>
          <w:ilvl w:val="0"/>
          <w:numId w:val="1056"/>
        </w:numPr>
        <w:pStyle w:val="Compact"/>
      </w:pPr>
      <w:r>
        <w:t xml:space="preserve">Stop all financial guidance and IR meetings; trading restriction on everyone with knowledge (Section 9.8).</w:t>
      </w:r>
    </w:p>
    <w:p>
      <w:pPr>
        <w:numPr>
          <w:ilvl w:val="0"/>
          <w:numId w:val="1056"/>
        </w:numPr>
        <w:pStyle w:val="Compact"/>
      </w:pPr>
      <w:r>
        <w:t xml:space="preserve">Prepare a holding statement (T11/T12) that confirms an independent review without prejudging findings.</w:t>
      </w:r>
    </w:p>
    <w:p>
      <w:pPr>
        <w:pStyle w:val="FirstParagraph"/>
      </w:pPr>
      <w:r>
        <w:rPr>
          <w:bCs/>
          <w:b/>
        </w:rPr>
        <w:t xml:space="preserve">Disclosure and regulatory checkpoints</w:t>
      </w:r>
    </w:p>
    <w:p>
      <w:pPr>
        <w:numPr>
          <w:ilvl w:val="0"/>
          <w:numId w:val="1057"/>
        </w:numPr>
        <w:pStyle w:val="Compact"/>
      </w:pPr>
      <w:r>
        <w:rPr>
          <w:bCs/>
          <w:b/>
        </w:rPr>
        <w:t xml:space="preserve">Bursa:</w:t>
      </w:r>
      <w:r>
        <w:t xml:space="preserve"> </w:t>
      </w:r>
      <w:r>
        <w:t xml:space="preserve">accounting irregularities, auditor resignation/removal, qualified opinion, going-concern emphasis and delayed reporting are all potentially disclosable or consequential events; confirm the exact paragraphs</w:t>
      </w:r>
      <w:r>
        <w:t xml:space="preserve"> </w:t>
      </w:r>
      <w:r>
        <w:rPr>
          <w:bCs/>
          <w:b/>
        </w:rPr>
        <w:t xml:space="preserve">[V]</w:t>
      </w:r>
      <w:r>
        <w:t xml:space="preserve">. Reporting deadlines still run (quarterly within two months, annual within four months)</w:t>
      </w:r>
      <w:r>
        <w:t xml:space="preserve"> </w:t>
      </w:r>
      <w:r>
        <w:rPr>
          <w:bCs/>
          <w:b/>
        </w:rPr>
        <w:t xml:space="preserve">[C]</w:t>
      </w:r>
      <w:r>
        <w:t xml:space="preserve">.</w:t>
      </w:r>
    </w:p>
    <w:p>
      <w:pPr>
        <w:numPr>
          <w:ilvl w:val="0"/>
          <w:numId w:val="1057"/>
        </w:numPr>
        <w:pStyle w:val="Compact"/>
      </w:pPr>
      <w:r>
        <w:rPr>
          <w:bCs/>
          <w:b/>
        </w:rPr>
        <w:t xml:space="preserve">PN17/GN3:</w:t>
      </w:r>
      <w:r>
        <w:t xml:space="preserve"> </w:t>
      </w:r>
      <w:r>
        <w:t xml:space="preserve">assess whether equity or going-concern positions could trigger classification</w:t>
      </w:r>
      <w:r>
        <w:t xml:space="preserve"> </w:t>
      </w:r>
      <w:r>
        <w:rPr>
          <w:bCs/>
          <w:b/>
        </w:rPr>
        <w:t xml:space="preserve">[C/V]</w:t>
      </w:r>
      <w:r>
        <w:t xml:space="preserve">.</w:t>
      </w:r>
    </w:p>
    <w:p>
      <w:pPr>
        <w:numPr>
          <w:ilvl w:val="0"/>
          <w:numId w:val="1057"/>
        </w:numPr>
        <w:pStyle w:val="Compact"/>
      </w:pPr>
      <w:r>
        <w:rPr>
          <w:bCs/>
          <w:b/>
        </w:rPr>
        <w:t xml:space="preserve">SC:</w:t>
      </w:r>
      <w:r>
        <w:t xml:space="preserve"> </w:t>
      </w:r>
      <w:r>
        <w:t xml:space="preserve">possible enquiries or investigation; coordinate through Legal.</w:t>
      </w:r>
    </w:p>
    <w:p>
      <w:pPr>
        <w:numPr>
          <w:ilvl w:val="0"/>
          <w:numId w:val="1057"/>
        </w:numPr>
        <w:pStyle w:val="Compact"/>
      </w:pPr>
      <w:r>
        <w:rPr>
          <w:bCs/>
          <w:b/>
        </w:rPr>
        <w:t xml:space="preserve">Auditors:</w:t>
      </w:r>
      <w:r>
        <w:t xml:space="preserve"> </w:t>
      </w:r>
      <w:r>
        <w:t xml:space="preserve">their reporting duties may force timeline decisions.</w:t>
      </w:r>
    </w:p>
    <w:p>
      <w:pPr>
        <w:pStyle w:val="FirstParagraph"/>
      </w:pPr>
      <w:r>
        <w:rPr>
          <w:bCs/>
          <w:b/>
        </w:rPr>
        <w:t xml:space="preserve">Priority stakeholders:</w:t>
      </w:r>
      <w:r>
        <w:t xml:space="preserve"> </w:t>
      </w:r>
      <w:r>
        <w:t xml:space="preserve">Board/ARC; auditors; Bursa/SC; lenders; institutional investors; employees in finance; media.</w:t>
      </w:r>
    </w:p>
    <w:p>
      <w:pPr>
        <w:pStyle w:val="BodyText"/>
      </w:pPr>
      <w:r>
        <w:rPr>
          <w:bCs/>
          <w:b/>
        </w:rPr>
        <w:t xml:space="preserve">Message pillars:</w:t>
      </w:r>
      <w:r>
        <w:t xml:space="preserve"> </w:t>
      </w:r>
      <w:r>
        <w:t xml:space="preserve">independent review, commitment to transparency, protecting stakeholders, timetable for updates; no conclusions until findings.</w:t>
      </w:r>
    </w:p>
    <w:p>
      <w:pPr>
        <w:pStyle w:val="BodyText"/>
      </w:pPr>
      <w:r>
        <w:rPr>
          <w:bCs/>
          <w:b/>
        </w:rPr>
        <w:t xml:space="preserve">Pitfalls:</w:t>
      </w:r>
      <w:r>
        <w:t xml:space="preserve"> </w:t>
      </w:r>
      <w:r>
        <w:t xml:space="preserve">early denials; reassurance before facts; management-led investigations of themselves; leaks to selected analysts; "temporary" cash-flow explanations that conflict with later findings.</w:t>
      </w:r>
    </w:p>
    <w:p>
      <w:pPr>
        <w:pStyle w:val="BodyText"/>
      </w:pPr>
      <w:r>
        <w:rPr>
          <w:bCs/>
          <w:b/>
        </w:rPr>
        <w:t xml:space="preserve">Prepare in advance:</w:t>
      </w:r>
      <w:r>
        <w:t xml:space="preserve"> </w:t>
      </w:r>
      <w:r>
        <w:t xml:space="preserve">whistleblowing policy and independent channel; ARC protocols for investigations; panel of forensic advisers; template language for "independent review announced"; clear delegations for auditor contact.</w:t>
      </w:r>
    </w:p>
    <w:p>
      <w:r>
        <w:pict>
          <v:rect style="width:0;height:1.5pt" o:hralign="center" o:hrstd="t" o:hr="t"/>
        </w:pict>
      </w:r>
    </w:p>
    <w:bookmarkEnd w:id="116"/>
    <w:bookmarkStart w:id="117" w:name="X79d9517571e15ae6c4a09294f18ca5029084c9d"/>
    <w:p>
      <w:pPr>
        <w:pStyle w:val="Heading3"/>
      </w:pPr>
      <w:r>
        <w:t xml:space="preserve">S5 — Corruption allegation, MACC investigation, arrest or remand of a director or executive</w:t>
      </w:r>
    </w:p>
    <w:p>
      <w:pPr>
        <w:pStyle w:val="FirstParagraph"/>
      </w:pPr>
      <w:r>
        <w:rPr>
          <w:bCs/>
          <w:b/>
        </w:rPr>
        <w:t xml:space="preserve">Triggers:</w:t>
      </w:r>
      <w:r>
        <w:t xml:space="preserve"> </w:t>
      </w:r>
      <w:r>
        <w:t xml:space="preserve">MACC raid or call-up; arrest/remand; media exposé; whistleblower complaint; foreign enforcement agency enquiry.</w:t>
      </w:r>
    </w:p>
    <w:p>
      <w:pPr>
        <w:pStyle w:val="BodyText"/>
      </w:pPr>
      <w:r>
        <w:rPr>
          <w:bCs/>
          <w:b/>
        </w:rPr>
        <w:t xml:space="preserve">First 60 minutes</w:t>
      </w:r>
    </w:p>
    <w:p>
      <w:pPr>
        <w:numPr>
          <w:ilvl w:val="0"/>
          <w:numId w:val="1058"/>
        </w:numPr>
        <w:pStyle w:val="Compact"/>
      </w:pPr>
      <w:r>
        <w:t xml:space="preserve">Legal manages interaction with the authorities; staff are told to be polite, cooperate within the law, and</w:t>
      </w:r>
      <w:r>
        <w:t xml:space="preserve"> </w:t>
      </w:r>
      <w:r>
        <w:rPr>
          <w:bCs/>
          <w:b/>
        </w:rPr>
        <w:t xml:space="preserve">call Legal immediately</w:t>
      </w:r>
      <w:r>
        <w:t xml:space="preserve">; no destruction of documents.</w:t>
      </w:r>
    </w:p>
    <w:p>
      <w:pPr>
        <w:numPr>
          <w:ilvl w:val="0"/>
          <w:numId w:val="1058"/>
        </w:numPr>
        <w:pStyle w:val="Compact"/>
      </w:pPr>
      <w:r>
        <w:rPr>
          <w:bCs/>
          <w:b/>
        </w:rPr>
        <w:t xml:space="preserve">Compromised-leader protocol</w:t>
      </w:r>
      <w:r>
        <w:t xml:space="preserve"> </w:t>
      </w:r>
      <w:r>
        <w:t xml:space="preserve">(Section 6.4): recuse implicated persons; interim arrangements; ARC Chair/Lead INED oversight.</w:t>
      </w:r>
    </w:p>
    <w:p>
      <w:pPr>
        <w:numPr>
          <w:ilvl w:val="0"/>
          <w:numId w:val="1058"/>
        </w:numPr>
        <w:pStyle w:val="Compact"/>
      </w:pPr>
      <w:r>
        <w:t xml:space="preserve">Check</w:t>
      </w:r>
      <w:r>
        <w:t xml:space="preserve"> </w:t>
      </w:r>
      <w:r>
        <w:rPr>
          <w:bCs/>
          <w:b/>
        </w:rPr>
        <w:t xml:space="preserve">s.17A MACC Act</w:t>
      </w:r>
      <w:r>
        <w:t xml:space="preserve"> </w:t>
      </w:r>
      <w:r>
        <w:t xml:space="preserve">posture: is the organisation exposed through an associated person; are adequate procedures (TRUST) documented</w:t>
      </w:r>
      <w:r>
        <w:t xml:space="preserve"> </w:t>
      </w:r>
      <w:r>
        <w:rPr>
          <w:bCs/>
          <w:b/>
        </w:rPr>
        <w:t xml:space="preserve">[C]</w:t>
      </w:r>
      <w:r>
        <w:t xml:space="preserve">.</w:t>
      </w:r>
    </w:p>
    <w:p>
      <w:pPr>
        <w:numPr>
          <w:ilvl w:val="0"/>
          <w:numId w:val="1058"/>
        </w:numPr>
        <w:pStyle w:val="Compact"/>
      </w:pPr>
      <w:r>
        <w:t xml:space="preserve">Disclosure Committee runs materiality screening, including implications for licences, customers, financing and board composition.</w:t>
      </w:r>
    </w:p>
    <w:p>
      <w:pPr>
        <w:numPr>
          <w:ilvl w:val="0"/>
          <w:numId w:val="1058"/>
        </w:numPr>
        <w:pStyle w:val="Compact"/>
      </w:pPr>
      <w:r>
        <w:t xml:space="preserve">Holding statement (T11/T12): acknowledge awareness, state cooperation, avoid commenting on the merits, affirm presumption of innocence and company values.</w:t>
      </w:r>
    </w:p>
    <w:p>
      <w:pPr>
        <w:pStyle w:val="FirstParagraph"/>
      </w:pPr>
      <w:r>
        <w:rPr>
          <w:bCs/>
          <w:b/>
        </w:rPr>
        <w:t xml:space="preserve">Disclosure and regulatory checkpoints</w:t>
      </w:r>
    </w:p>
    <w:p>
      <w:pPr>
        <w:numPr>
          <w:ilvl w:val="0"/>
          <w:numId w:val="1059"/>
        </w:numPr>
        <w:pStyle w:val="Compact"/>
      </w:pPr>
      <w:r>
        <w:rPr>
          <w:bCs/>
          <w:b/>
        </w:rPr>
        <w:t xml:space="preserve">Bursa:</w:t>
      </w:r>
      <w:r>
        <w:t xml:space="preserve"> </w:t>
      </w:r>
      <w:r>
        <w:t xml:space="preserve">arrest of a director/executive or investigation of the company can be price-sensitive; assess promptly and announce facts; update as developments occur.</w:t>
      </w:r>
    </w:p>
    <w:p>
      <w:pPr>
        <w:numPr>
          <w:ilvl w:val="0"/>
          <w:numId w:val="1059"/>
        </w:numPr>
        <w:pStyle w:val="Compact"/>
      </w:pPr>
      <w:r>
        <w:rPr>
          <w:bCs/>
          <w:b/>
        </w:rPr>
        <w:t xml:space="preserve">Directors' duties and board composition:</w:t>
      </w:r>
      <w:r>
        <w:t xml:space="preserve"> </w:t>
      </w:r>
      <w:r>
        <w:t xml:space="preserve">consider recusal, leave, or suspension; check constitution and Listing Requirements for implications of the director's status</w:t>
      </w:r>
      <w:r>
        <w:t xml:space="preserve"> </w:t>
      </w:r>
      <w:r>
        <w:rPr>
          <w:bCs/>
          <w:b/>
        </w:rPr>
        <w:t xml:space="preserve">[V]</w:t>
      </w:r>
      <w:r>
        <w:t xml:space="preserve">.</w:t>
      </w:r>
    </w:p>
    <w:p>
      <w:pPr>
        <w:numPr>
          <w:ilvl w:val="0"/>
          <w:numId w:val="1059"/>
        </w:numPr>
        <w:pStyle w:val="Compact"/>
      </w:pPr>
      <w:r>
        <w:rPr>
          <w:bCs/>
          <w:b/>
        </w:rPr>
        <w:t xml:space="preserve">Whistleblowers:</w:t>
      </w:r>
      <w:r>
        <w:t xml:space="preserve"> </w:t>
      </w:r>
      <w:r>
        <w:t xml:space="preserve">protect; never try to identify</w:t>
      </w:r>
      <w:r>
        <w:t xml:space="preserve"> </w:t>
      </w:r>
      <w:r>
        <w:rPr>
          <w:bCs/>
          <w:b/>
        </w:rPr>
        <w:t xml:space="preserve">[V]</w:t>
      </w:r>
      <w:r>
        <w:t xml:space="preserve">.</w:t>
      </w:r>
    </w:p>
    <w:p>
      <w:pPr>
        <w:numPr>
          <w:ilvl w:val="0"/>
          <w:numId w:val="1059"/>
        </w:numPr>
        <w:pStyle w:val="Compact"/>
      </w:pPr>
      <w:r>
        <w:rPr>
          <w:bCs/>
          <w:b/>
        </w:rPr>
        <w:t xml:space="preserve">Lenders/customers/government contracts:</w:t>
      </w:r>
      <w:r>
        <w:t xml:space="preserve"> </w:t>
      </w:r>
      <w:r>
        <w:t xml:space="preserve">check termination/debarment clauses.</w:t>
      </w:r>
    </w:p>
    <w:p>
      <w:pPr>
        <w:pStyle w:val="FirstParagraph"/>
      </w:pPr>
      <w:r>
        <w:rPr>
          <w:bCs/>
          <w:b/>
        </w:rPr>
        <w:t xml:space="preserve">Priority stakeholders:</w:t>
      </w:r>
      <w:r>
        <w:t xml:space="preserve"> </w:t>
      </w:r>
      <w:r>
        <w:t xml:space="preserve">Bursa/market; regulators; Board; lenders; key customers/government counterparties; employees.</w:t>
      </w:r>
    </w:p>
    <w:p>
      <w:pPr>
        <w:pStyle w:val="BodyText"/>
      </w:pPr>
      <w:r>
        <w:rPr>
          <w:bCs/>
          <w:b/>
        </w:rPr>
        <w:t xml:space="preserve">Message pillars:</w:t>
      </w:r>
      <w:r>
        <w:t xml:space="preserve"> </w:t>
      </w:r>
      <w:r>
        <w:t xml:space="preserve">cooperating fully; independent review; zero tolerance for corruption; interim governance measures; presumption of innocence; commitment to update.</w:t>
      </w:r>
    </w:p>
    <w:p>
      <w:pPr>
        <w:pStyle w:val="BodyText"/>
      </w:pPr>
      <w:r>
        <w:rPr>
          <w:bCs/>
          <w:b/>
        </w:rPr>
        <w:t xml:space="preserve">Pitfalls:</w:t>
      </w:r>
      <w:r>
        <w:t xml:space="preserve"> </w:t>
      </w:r>
      <w:r>
        <w:t xml:space="preserve">attacking the authority; defending an individual publicly before facts; hiding behind "personal matter"; ignoring the corporate-liability dimension; letting an implicated person speak for the company.</w:t>
      </w:r>
    </w:p>
    <w:p>
      <w:pPr>
        <w:pStyle w:val="BodyText"/>
      </w:pPr>
      <w:r>
        <w:rPr>
          <w:bCs/>
          <w:b/>
        </w:rPr>
        <w:t xml:space="preserve">Prepare in advance:</w:t>
      </w:r>
      <w:r>
        <w:t xml:space="preserve"> </w:t>
      </w:r>
      <w:r>
        <w:t xml:space="preserve">documented adequate-procedures framework (TRUST) with evidence; dawn-raid protocol; delegated authority and alternates; regular training; whistleblowing channel tested.</w:t>
      </w:r>
    </w:p>
    <w:p>
      <w:r>
        <w:pict>
          <v:rect style="width:0;height:1.5pt" o:hralign="center" o:hrstd="t" o:hr="t"/>
        </w:pict>
      </w:r>
    </w:p>
    <w:bookmarkEnd w:id="117"/>
    <w:bookmarkStart w:id="118" w:name="X09af5a78225f0f5a99b36baec183000966fafdf"/>
    <w:p>
      <w:pPr>
        <w:pStyle w:val="Heading3"/>
      </w:pPr>
      <w:r>
        <w:t xml:space="preserve">S6 — Short-seller report, market rumour, UMA query, take-over approach</w:t>
      </w:r>
    </w:p>
    <w:p>
      <w:pPr>
        <w:pStyle w:val="FirstParagraph"/>
      </w:pPr>
      <w:r>
        <w:rPr>
          <w:bCs/>
          <w:b/>
        </w:rPr>
        <w:t xml:space="preserve">Triggers:</w:t>
      </w:r>
      <w:r>
        <w:t xml:space="preserve"> </w:t>
      </w:r>
      <w:r>
        <w:t xml:space="preserve">published short report; unusual price/volume; Bursa UMA query; news or social rumours about a deal, results or defaults; unsolicited approach by a potential acquirer; activist letter.</w:t>
      </w:r>
    </w:p>
    <w:p>
      <w:pPr>
        <w:pStyle w:val="BodyText"/>
      </w:pPr>
      <w:r>
        <w:rPr>
          <w:bCs/>
          <w:b/>
        </w:rPr>
        <w:t xml:space="preserve">First 60 minutes</w:t>
      </w:r>
    </w:p>
    <w:p>
      <w:pPr>
        <w:numPr>
          <w:ilvl w:val="0"/>
          <w:numId w:val="1060"/>
        </w:numPr>
        <w:pStyle w:val="Compact"/>
      </w:pPr>
      <w:r>
        <w:t xml:space="preserve">Level 3 immediately. Disclosure Committee, external counsel, IR and Comms meet.</w:t>
      </w:r>
    </w:p>
    <w:p>
      <w:pPr>
        <w:numPr>
          <w:ilvl w:val="0"/>
          <w:numId w:val="1060"/>
        </w:numPr>
        <w:pStyle w:val="Compact"/>
      </w:pPr>
      <w:r>
        <w:rPr>
          <w:bCs/>
          <w:b/>
        </w:rPr>
        <w:t xml:space="preserve">Fact-check the allegations</w:t>
      </w:r>
      <w:r>
        <w:t xml:space="preserve"> </w:t>
      </w:r>
      <w:r>
        <w:t xml:space="preserve">line by line with the relevant business and finance leads. Sort into</w:t>
      </w:r>
      <w:r>
        <w:t xml:space="preserve"> </w:t>
      </w:r>
      <w:r>
        <w:rPr>
          <w:iCs/>
          <w:i/>
        </w:rPr>
        <w:t xml:space="preserve">true</w:t>
      </w:r>
      <w:r>
        <w:t xml:space="preserve">,</w:t>
      </w:r>
      <w:r>
        <w:t xml:space="preserve"> </w:t>
      </w:r>
      <w:r>
        <w:rPr>
          <w:iCs/>
          <w:i/>
        </w:rPr>
        <w:t xml:space="preserve">partly true</w:t>
      </w:r>
      <w:r>
        <w:t xml:space="preserve">,</w:t>
      </w:r>
      <w:r>
        <w:t xml:space="preserve"> </w:t>
      </w:r>
      <w:r>
        <w:rPr>
          <w:iCs/>
          <w:i/>
        </w:rPr>
        <w:t xml:space="preserve">false</w:t>
      </w:r>
      <w:r>
        <w:t xml:space="preserve">,</w:t>
      </w:r>
      <w:r>
        <w:t xml:space="preserve"> </w:t>
      </w:r>
      <w:r>
        <w:rPr>
          <w:iCs/>
          <w:i/>
        </w:rPr>
        <w:t xml:space="preserve">cannot yet determine</w:t>
      </w:r>
      <w:r>
        <w:t xml:space="preserve">.</w:t>
      </w:r>
    </w:p>
    <w:p>
      <w:pPr>
        <w:numPr>
          <w:ilvl w:val="0"/>
          <w:numId w:val="1060"/>
        </w:numPr>
        <w:pStyle w:val="Compact"/>
      </w:pPr>
      <w:r>
        <w:t xml:space="preserve">For a</w:t>
      </w:r>
      <w:r>
        <w:t xml:space="preserve"> </w:t>
      </w:r>
      <w:r>
        <w:rPr>
          <w:bCs/>
          <w:b/>
        </w:rPr>
        <w:t xml:space="preserve">UMA query</w:t>
      </w:r>
      <w:r>
        <w:t xml:space="preserve">: follow Section 9.5 — real enquiry, board-endorsed reply, deadline on the clock board.</w:t>
      </w:r>
    </w:p>
    <w:p>
      <w:pPr>
        <w:numPr>
          <w:ilvl w:val="0"/>
          <w:numId w:val="1060"/>
        </w:numPr>
        <w:pStyle w:val="Compact"/>
      </w:pPr>
      <w:r>
        <w:t xml:space="preserve">For a</w:t>
      </w:r>
      <w:r>
        <w:t xml:space="preserve"> </w:t>
      </w:r>
      <w:r>
        <w:rPr>
          <w:bCs/>
          <w:b/>
        </w:rPr>
        <w:t xml:space="preserve">take-over approach</w:t>
      </w:r>
      <w:r>
        <w:t xml:space="preserve"> </w:t>
      </w:r>
      <w:r>
        <w:t xml:space="preserve">or leak about a transaction: take specialist advice on the SC take-over rules and announcement duties</w:t>
      </w:r>
      <w:r>
        <w:t xml:space="preserve"> </w:t>
      </w:r>
      <w:r>
        <w:rPr>
          <w:bCs/>
          <w:b/>
        </w:rPr>
        <w:t xml:space="preserve">[V]</w:t>
      </w:r>
      <w:r>
        <w:t xml:space="preserve">.</w:t>
      </w:r>
    </w:p>
    <w:p>
      <w:pPr>
        <w:numPr>
          <w:ilvl w:val="0"/>
          <w:numId w:val="1060"/>
        </w:numPr>
        <w:pStyle w:val="Compact"/>
      </w:pPr>
      <w:r>
        <w:t xml:space="preserve">For a</w:t>
      </w:r>
      <w:r>
        <w:t xml:space="preserve"> </w:t>
      </w:r>
      <w:r>
        <w:rPr>
          <w:bCs/>
          <w:b/>
        </w:rPr>
        <w:t xml:space="preserve">short report</w:t>
      </w:r>
      <w:r>
        <w:t xml:space="preserve">: assess whether any allegations, if true, would be material; consider a measured, factual response via Bursa; avoid personal attacks on the author; consider independent verification of key points.</w:t>
      </w:r>
    </w:p>
    <w:p>
      <w:pPr>
        <w:pStyle w:val="FirstParagraph"/>
      </w:pPr>
      <w:r>
        <w:rPr>
          <w:bCs/>
          <w:b/>
        </w:rPr>
        <w:t xml:space="preserve">Disclosure and regulatory checkpoints</w:t>
      </w:r>
    </w:p>
    <w:p>
      <w:pPr>
        <w:numPr>
          <w:ilvl w:val="0"/>
          <w:numId w:val="1061"/>
        </w:numPr>
        <w:pStyle w:val="Compact"/>
      </w:pPr>
      <w:r>
        <w:t xml:space="preserve">Treat any leak signal as the end of the confidentiality window</w:t>
      </w:r>
      <w:r>
        <w:t xml:space="preserve"> </w:t>
      </w:r>
      <w:r>
        <w:rPr>
          <w:bCs/>
          <w:b/>
        </w:rPr>
        <w:t xml:space="preserve">[C]</w:t>
      </w:r>
      <w:r>
        <w:t xml:space="preserve">.</w:t>
      </w:r>
    </w:p>
    <w:p>
      <w:pPr>
        <w:numPr>
          <w:ilvl w:val="0"/>
          <w:numId w:val="1061"/>
        </w:numPr>
        <w:pStyle w:val="Compact"/>
      </w:pPr>
      <w:r>
        <w:t xml:space="preserve">Consider</w:t>
      </w:r>
      <w:r>
        <w:t xml:space="preserve"> </w:t>
      </w:r>
      <w:r>
        <w:rPr>
          <w:bCs/>
          <w:b/>
        </w:rPr>
        <w:t xml:space="preserve">trading halt</w:t>
      </w:r>
      <w:r>
        <w:t xml:space="preserve"> </w:t>
      </w:r>
      <w:r>
        <w:t xml:space="preserve">if you cannot respond accurately while the market is open (Section 9.4).</w:t>
      </w:r>
    </w:p>
    <w:p>
      <w:pPr>
        <w:numPr>
          <w:ilvl w:val="0"/>
          <w:numId w:val="1061"/>
        </w:numPr>
        <w:pStyle w:val="Compact"/>
      </w:pPr>
      <w:r>
        <w:t xml:space="preserve">Align every statement with the actual position; avoid statements that could be read as market manipulation or misleading disclosure</w:t>
      </w:r>
      <w:r>
        <w:t xml:space="preserve"> </w:t>
      </w:r>
      <w:r>
        <w:rPr>
          <w:bCs/>
          <w:b/>
        </w:rPr>
        <w:t xml:space="preserve">[V]</w:t>
      </w:r>
      <w:r>
        <w:t xml:space="preserve">.</w:t>
      </w:r>
    </w:p>
    <w:p>
      <w:pPr>
        <w:pStyle w:val="FirstParagraph"/>
      </w:pPr>
      <w:r>
        <w:rPr>
          <w:bCs/>
          <w:b/>
        </w:rPr>
        <w:t xml:space="preserve">Priority stakeholders:</w:t>
      </w:r>
      <w:r>
        <w:t xml:space="preserve"> </w:t>
      </w:r>
      <w:r>
        <w:t xml:space="preserve">Bursa/SC; shareholders; analysts; lenders; employees; media.</w:t>
      </w:r>
    </w:p>
    <w:p>
      <w:pPr>
        <w:pStyle w:val="BodyText"/>
      </w:pPr>
      <w:r>
        <w:rPr>
          <w:bCs/>
          <w:b/>
        </w:rPr>
        <w:t xml:space="preserve">Message pillars:</w:t>
      </w:r>
      <w:r>
        <w:t xml:space="preserve"> </w:t>
      </w:r>
      <w:r>
        <w:t xml:space="preserve">"We take these claims seriously and have reviewed them. Here are the facts we can verify…"; "The Board has commissioned [independent review]"; "We will update…".</w:t>
      </w:r>
    </w:p>
    <w:p>
      <w:pPr>
        <w:pStyle w:val="BodyText"/>
      </w:pPr>
      <w:r>
        <w:rPr>
          <w:bCs/>
          <w:b/>
        </w:rPr>
        <w:t xml:space="preserve">Pitfalls:</w:t>
      </w:r>
      <w:r>
        <w:t xml:space="preserve"> </w:t>
      </w:r>
      <w:r>
        <w:t xml:space="preserve">blanket denials that later prove wrong; legal threats as the first public response; failure to answer the specific allegations; selective briefing of favoured investors; trading by insiders; buy-backs while in possession of inside information.</w:t>
      </w:r>
    </w:p>
    <w:p>
      <w:pPr>
        <w:pStyle w:val="BodyText"/>
      </w:pPr>
      <w:r>
        <w:rPr>
          <w:bCs/>
          <w:b/>
        </w:rPr>
        <w:t xml:space="preserve">Prepare in advance:</w:t>
      </w:r>
      <w:r>
        <w:t xml:space="preserve"> </w:t>
      </w:r>
      <w:r>
        <w:t xml:space="preserve">red-team exercise — have someone write the short report on you; document your vulnerabilities and evidence; pre-agreed escalation to the Board; relationships with analysts; templates for UMA replies (T14C).</w:t>
      </w:r>
    </w:p>
    <w:p>
      <w:pPr>
        <w:pStyle w:val="BlockText"/>
      </w:pPr>
      <w:r>
        <w:rPr>
          <w:bCs/>
          <w:b/>
        </w:rPr>
        <w:t xml:space="preserve">Bold play — "Write the short report yourself."</w:t>
      </w:r>
      <w:r>
        <w:t xml:space="preserve"> </w:t>
      </w:r>
      <w:r>
        <w:t xml:space="preserve">Once a year, give a small independent team the brief: find the three claims that would hurt us most, using only public information. Fix what is fixable; pre-draft answers to what is not.</w:t>
      </w:r>
    </w:p>
    <w:p>
      <w:r>
        <w:pict>
          <v:rect style="width:0;height:1.5pt" o:hralign="center" o:hrstd="t" o:hr="t"/>
        </w:pict>
      </w:r>
    </w:p>
    <w:bookmarkEnd w:id="118"/>
    <w:bookmarkStart w:id="119" w:name="s7--leadership-and-governance-crisis"/>
    <w:p>
      <w:pPr>
        <w:pStyle w:val="Heading3"/>
      </w:pPr>
      <w:r>
        <w:t xml:space="preserve">S7 — Leadership and governance crisis</w:t>
      </w:r>
    </w:p>
    <w:p>
      <w:pPr>
        <w:pStyle w:val="FirstParagraph"/>
      </w:pPr>
      <w:r>
        <w:rPr>
          <w:bCs/>
          <w:b/>
        </w:rPr>
        <w:t xml:space="preserve">Triggers:</w:t>
      </w:r>
      <w:r>
        <w:t xml:space="preserve"> </w:t>
      </w:r>
      <w:r>
        <w:t xml:space="preserve">CEO/director misconduct allegations; sudden resignation; death or incapacity of a key leader; boardroom dispute; requisition of an EGM; family or shareholder fight; leaked board papers.</w:t>
      </w:r>
    </w:p>
    <w:p>
      <w:pPr>
        <w:pStyle w:val="BodyText"/>
      </w:pPr>
      <w:r>
        <w:rPr>
          <w:bCs/>
          <w:b/>
        </w:rPr>
        <w:t xml:space="preserve">First 60 minutes</w:t>
      </w:r>
    </w:p>
    <w:p>
      <w:pPr>
        <w:numPr>
          <w:ilvl w:val="0"/>
          <w:numId w:val="1062"/>
        </w:numPr>
        <w:pStyle w:val="Compact"/>
      </w:pPr>
      <w:r>
        <w:t xml:space="preserve">Chair/Lead INED convene the Board;</w:t>
      </w:r>
      <w:r>
        <w:t xml:space="preserve"> </w:t>
      </w:r>
      <w:r>
        <w:rPr>
          <w:bCs/>
          <w:b/>
        </w:rPr>
        <w:t xml:space="preserve">succession and delegation</w:t>
      </w:r>
      <w:r>
        <w:t xml:space="preserve"> </w:t>
      </w:r>
      <w:r>
        <w:t xml:space="preserve">plan activated; recusals documented.</w:t>
      </w:r>
    </w:p>
    <w:p>
      <w:pPr>
        <w:numPr>
          <w:ilvl w:val="0"/>
          <w:numId w:val="1062"/>
        </w:numPr>
        <w:pStyle w:val="Compact"/>
      </w:pPr>
      <w:r>
        <w:t xml:space="preserve">Disclosure Committee runs materiality screening: resignation of CEO, directors or key management are typically disclosable events</w:t>
      </w:r>
      <w:r>
        <w:t xml:space="preserve"> </w:t>
      </w:r>
      <w:r>
        <w:rPr>
          <w:bCs/>
          <w:b/>
        </w:rPr>
        <w:t xml:space="preserve">[V]</w:t>
      </w:r>
      <w:r>
        <w:t xml:space="preserve">; contested board or shareholder actions require specialist legal advice.</w:t>
      </w:r>
    </w:p>
    <w:p>
      <w:pPr>
        <w:numPr>
          <w:ilvl w:val="0"/>
          <w:numId w:val="1062"/>
        </w:numPr>
        <w:pStyle w:val="Compact"/>
      </w:pPr>
      <w:r>
        <w:t xml:space="preserve">Holding statement (T12) focusing on continuity, governance and next steps.</w:t>
      </w:r>
    </w:p>
    <w:p>
      <w:pPr>
        <w:numPr>
          <w:ilvl w:val="0"/>
          <w:numId w:val="1062"/>
        </w:numPr>
        <w:pStyle w:val="Compact"/>
      </w:pPr>
      <w:r>
        <w:t xml:space="preserve">Employees told first by the CEO/Chair where possible; the message is "business continues; here is who leads".</w:t>
      </w:r>
    </w:p>
    <w:p>
      <w:pPr>
        <w:pStyle w:val="FirstParagraph"/>
      </w:pPr>
      <w:r>
        <w:rPr>
          <w:bCs/>
          <w:b/>
        </w:rPr>
        <w:t xml:space="preserve">Disclosure and regulatory checkpoints</w:t>
      </w:r>
    </w:p>
    <w:p>
      <w:pPr>
        <w:numPr>
          <w:ilvl w:val="0"/>
          <w:numId w:val="1063"/>
        </w:numPr>
        <w:pStyle w:val="Compact"/>
      </w:pPr>
      <w:r>
        <w:rPr>
          <w:bCs/>
          <w:b/>
        </w:rPr>
        <w:t xml:space="preserve">Bursa:</w:t>
      </w:r>
      <w:r>
        <w:t xml:space="preserve"> </w:t>
      </w:r>
      <w:r>
        <w:t xml:space="preserve">director/key management changes and related events; confirm announcement paragraphs and timing</w:t>
      </w:r>
      <w:r>
        <w:t xml:space="preserve"> </w:t>
      </w:r>
      <w:r>
        <w:rPr>
          <w:bCs/>
          <w:b/>
        </w:rPr>
        <w:t xml:space="preserve">[V]</w:t>
      </w:r>
      <w:r>
        <w:t xml:space="preserve">.</w:t>
      </w:r>
    </w:p>
    <w:p>
      <w:pPr>
        <w:numPr>
          <w:ilvl w:val="0"/>
          <w:numId w:val="1063"/>
        </w:numPr>
        <w:pStyle w:val="Compact"/>
      </w:pPr>
      <w:r>
        <w:rPr>
          <w:bCs/>
          <w:b/>
        </w:rPr>
        <w:t xml:space="preserve">Companies Act 2016:</w:t>
      </w:r>
      <w:r>
        <w:t xml:space="preserve"> </w:t>
      </w:r>
      <w:r>
        <w:t xml:space="preserve">director duties, removal, meeting requisition mechanics</w:t>
      </w:r>
      <w:r>
        <w:t xml:space="preserve"> </w:t>
      </w:r>
      <w:r>
        <w:rPr>
          <w:bCs/>
          <w:b/>
        </w:rPr>
        <w:t xml:space="preserve">[V]</w:t>
      </w:r>
      <w:r>
        <w:t xml:space="preserve">.</w:t>
      </w:r>
    </w:p>
    <w:p>
      <w:pPr>
        <w:numPr>
          <w:ilvl w:val="0"/>
          <w:numId w:val="1063"/>
        </w:numPr>
        <w:pStyle w:val="Compact"/>
      </w:pPr>
      <w:r>
        <w:rPr>
          <w:bCs/>
          <w:b/>
        </w:rPr>
        <w:t xml:space="preserve">Take-over/change in control</w:t>
      </w:r>
      <w:r>
        <w:t xml:space="preserve"> </w:t>
      </w:r>
      <w:r>
        <w:t xml:space="preserve">triggers if relevant</w:t>
      </w:r>
      <w:r>
        <w:t xml:space="preserve"> </w:t>
      </w:r>
      <w:r>
        <w:rPr>
          <w:bCs/>
          <w:b/>
        </w:rPr>
        <w:t xml:space="preserve">[V]</w:t>
      </w:r>
      <w:r>
        <w:t xml:space="preserve">.</w:t>
      </w:r>
    </w:p>
    <w:p>
      <w:pPr>
        <w:numPr>
          <w:ilvl w:val="0"/>
          <w:numId w:val="1063"/>
        </w:numPr>
        <w:pStyle w:val="Compact"/>
      </w:pPr>
      <w:r>
        <w:rPr>
          <w:bCs/>
          <w:b/>
        </w:rPr>
        <w:t xml:space="preserve">Sensitive personal matters:</w:t>
      </w:r>
      <w:r>
        <w:t xml:space="preserve"> </w:t>
      </w:r>
      <w:r>
        <w:t xml:space="preserve">health, family matters, allegations — handle with care and legal guidance.</w:t>
      </w:r>
    </w:p>
    <w:p>
      <w:pPr>
        <w:pStyle w:val="FirstParagraph"/>
      </w:pPr>
      <w:r>
        <w:rPr>
          <w:bCs/>
          <w:b/>
        </w:rPr>
        <w:t xml:space="preserve">Priority stakeholders:</w:t>
      </w:r>
      <w:r>
        <w:t xml:space="preserve"> </w:t>
      </w:r>
      <w:r>
        <w:t xml:space="preserve">employees; Board; major shareholders; lenders; key customers; regulators; media.</w:t>
      </w:r>
    </w:p>
    <w:p>
      <w:pPr>
        <w:pStyle w:val="BodyText"/>
      </w:pPr>
      <w:r>
        <w:rPr>
          <w:bCs/>
          <w:b/>
        </w:rPr>
        <w:t xml:space="preserve">Message pillars:</w:t>
      </w:r>
      <w:r>
        <w:t xml:space="preserve"> </w:t>
      </w:r>
      <w:r>
        <w:t xml:space="preserve">continuity; board stewardship; respect for individuals; process and timelines; stability of operations.</w:t>
      </w:r>
    </w:p>
    <w:p>
      <w:pPr>
        <w:pStyle w:val="BodyText"/>
      </w:pPr>
      <w:r>
        <w:rPr>
          <w:bCs/>
          <w:b/>
        </w:rPr>
        <w:t xml:space="preserve">Pitfalls:</w:t>
      </w:r>
      <w:r>
        <w:t xml:space="preserve"> </w:t>
      </w:r>
      <w:r>
        <w:t xml:space="preserve">briefing allied shareholders selectively; leaks from board members; public sparring between directors; the Chair or CEO speaking beyond what the Board has agreed; naming a successor before the Board has actually decided.</w:t>
      </w:r>
    </w:p>
    <w:p>
      <w:pPr>
        <w:pStyle w:val="BodyText"/>
      </w:pPr>
      <w:r>
        <w:rPr>
          <w:bCs/>
          <w:b/>
        </w:rPr>
        <w:t xml:space="preserve">Prepare in advance:</w:t>
      </w:r>
      <w:r>
        <w:t xml:space="preserve"> </w:t>
      </w:r>
      <w:r>
        <w:t xml:space="preserve">documented succession plan (including emergency); board protocol on confidentiality and leaks; pre-agreed statements for resignation/death; D&amp;O insurance review; understanding of constitutional provisions for board changes.</w:t>
      </w:r>
    </w:p>
    <w:p>
      <w:r>
        <w:pict>
          <v:rect style="width:0;height:1.5pt" o:hralign="center" o:hrstd="t" o:hr="t"/>
        </w:pict>
      </w:r>
    </w:p>
    <w:bookmarkEnd w:id="119"/>
    <w:bookmarkStart w:id="120" w:name="X36bafa1607929cf47f8406e0a073c84427d93c1"/>
    <w:p>
      <w:pPr>
        <w:pStyle w:val="Heading3"/>
      </w:pPr>
      <w:r>
        <w:t xml:space="preserve">S8 — Regulatory enforcement, licence action, raids or investigation</w:t>
      </w:r>
    </w:p>
    <w:p>
      <w:pPr>
        <w:pStyle w:val="FirstParagraph"/>
      </w:pPr>
      <w:r>
        <w:rPr>
          <w:bCs/>
          <w:b/>
        </w:rPr>
        <w:t xml:space="preserve">Triggers:</w:t>
      </w:r>
      <w:r>
        <w:t xml:space="preserve"> </w:t>
      </w:r>
      <w:r>
        <w:t xml:space="preserve">show-cause letter; notice of investigation; search warrant; inspection findings; licence suspension; public reprimand; fine; Bursa Regulation query; SC investigation.</w:t>
      </w:r>
    </w:p>
    <w:p>
      <w:pPr>
        <w:pStyle w:val="BodyText"/>
      </w:pPr>
      <w:r>
        <w:rPr>
          <w:bCs/>
          <w:b/>
        </w:rPr>
        <w:t xml:space="preserve">First 60 minutes</w:t>
      </w:r>
    </w:p>
    <w:p>
      <w:pPr>
        <w:numPr>
          <w:ilvl w:val="0"/>
          <w:numId w:val="1064"/>
        </w:numPr>
        <w:pStyle w:val="Compact"/>
      </w:pPr>
      <w:r>
        <w:t xml:space="preserve">Legal and Company Secretary lead; PR supports. One designated liaison for each authority.</w:t>
      </w:r>
    </w:p>
    <w:p>
      <w:pPr>
        <w:numPr>
          <w:ilvl w:val="0"/>
          <w:numId w:val="1064"/>
        </w:numPr>
        <w:pStyle w:val="Compact"/>
      </w:pPr>
      <w:r>
        <w:t xml:space="preserve">Immediately obtain and read the letter or notice; calendar every deadline.</w:t>
      </w:r>
    </w:p>
    <w:p>
      <w:pPr>
        <w:numPr>
          <w:ilvl w:val="0"/>
          <w:numId w:val="1064"/>
        </w:numPr>
        <w:pStyle w:val="Compact"/>
      </w:pPr>
      <w:r>
        <w:t xml:space="preserve">Legal hold; privilege review; cooperating but protecting rights.</w:t>
      </w:r>
    </w:p>
    <w:p>
      <w:pPr>
        <w:numPr>
          <w:ilvl w:val="0"/>
          <w:numId w:val="1064"/>
        </w:numPr>
        <w:pStyle w:val="Compact"/>
      </w:pPr>
      <w:r>
        <w:t xml:space="preserve">Disclosure Committee: assess materiality and the timing of announcement; check if the authority has requested confidentiality (confirm legal basis and effect on disclosure duties)</w:t>
      </w:r>
      <w:r>
        <w:t xml:space="preserve"> </w:t>
      </w:r>
      <w:r>
        <w:rPr>
          <w:bCs/>
          <w:b/>
        </w:rPr>
        <w:t xml:space="preserve">[V]</w:t>
      </w:r>
      <w:r>
        <w:t xml:space="preserve">.</w:t>
      </w:r>
    </w:p>
    <w:p>
      <w:pPr>
        <w:numPr>
          <w:ilvl w:val="0"/>
          <w:numId w:val="1064"/>
        </w:numPr>
        <w:pStyle w:val="Compact"/>
      </w:pPr>
      <w:r>
        <w:t xml:space="preserve">Holding statement (T11).</w:t>
      </w:r>
    </w:p>
    <w:p>
      <w:pPr>
        <w:pStyle w:val="FirstParagraph"/>
      </w:pPr>
      <w:r>
        <w:rPr>
          <w:bCs/>
          <w:b/>
        </w:rPr>
        <w:t xml:space="preserve">Disclosure and regulatory checkpoints</w:t>
      </w:r>
    </w:p>
    <w:p>
      <w:pPr>
        <w:numPr>
          <w:ilvl w:val="0"/>
          <w:numId w:val="1065"/>
        </w:numPr>
        <w:pStyle w:val="Compact"/>
      </w:pPr>
      <w:r>
        <w:rPr>
          <w:bCs/>
          <w:b/>
        </w:rPr>
        <w:t xml:space="preserve">Bursa:</w:t>
      </w:r>
      <w:r>
        <w:t xml:space="preserve"> </w:t>
      </w:r>
      <w:r>
        <w:t xml:space="preserve">announce material regulatory actions; consider the</w:t>
      </w:r>
      <w:r>
        <w:t xml:space="preserve"> </w:t>
      </w:r>
      <w:r>
        <w:rPr>
          <w:bCs/>
          <w:b/>
        </w:rPr>
        <w:t xml:space="preserve">content</w:t>
      </w:r>
      <w:r>
        <w:t xml:space="preserve"> </w:t>
      </w:r>
      <w:r>
        <w:t xml:space="preserve">carefully — facts, status, company's position, potential impact.</w:t>
      </w:r>
    </w:p>
    <w:p>
      <w:pPr>
        <w:numPr>
          <w:ilvl w:val="0"/>
          <w:numId w:val="1065"/>
        </w:numPr>
        <w:pStyle w:val="Compact"/>
      </w:pPr>
      <w:r>
        <w:rPr>
          <w:bCs/>
          <w:b/>
        </w:rPr>
        <w:t xml:space="preserve">Sector regulators:</w:t>
      </w:r>
      <w:r>
        <w:t xml:space="preserve"> </w:t>
      </w:r>
      <w:r>
        <w:t xml:space="preserve">licence conditions often require notification of enforcement events</w:t>
      </w:r>
      <w:r>
        <w:t xml:space="preserve"> </w:t>
      </w:r>
      <w:r>
        <w:rPr>
          <w:bCs/>
          <w:b/>
        </w:rPr>
        <w:t xml:space="preserve">[V]</w:t>
      </w:r>
      <w:r>
        <w:t xml:space="preserve">.</w:t>
      </w:r>
    </w:p>
    <w:p>
      <w:pPr>
        <w:numPr>
          <w:ilvl w:val="0"/>
          <w:numId w:val="1065"/>
        </w:numPr>
        <w:pStyle w:val="Compact"/>
      </w:pPr>
      <w:r>
        <w:rPr>
          <w:bCs/>
          <w:b/>
        </w:rPr>
        <w:t xml:space="preserve">Cooperation vs. defence:</w:t>
      </w:r>
      <w:r>
        <w:t xml:space="preserve"> </w:t>
      </w:r>
      <w:r>
        <w:t xml:space="preserve">counsel balances the two; public messaging remains calm and factual.</w:t>
      </w:r>
    </w:p>
    <w:p>
      <w:pPr>
        <w:pStyle w:val="FirstParagraph"/>
      </w:pPr>
      <w:r>
        <w:rPr>
          <w:bCs/>
          <w:b/>
        </w:rPr>
        <w:t xml:space="preserve">Priority stakeholders:</w:t>
      </w:r>
      <w:r>
        <w:t xml:space="preserve"> </w:t>
      </w:r>
      <w:r>
        <w:t xml:space="preserve">regulators; Board; Bursa/market; lenders; customers affected by licence; employees.</w:t>
      </w:r>
    </w:p>
    <w:p>
      <w:pPr>
        <w:pStyle w:val="BodyText"/>
      </w:pPr>
      <w:r>
        <w:rPr>
          <w:bCs/>
          <w:b/>
        </w:rPr>
        <w:t xml:space="preserve">Message pillars:</w:t>
      </w:r>
      <w:r>
        <w:t xml:space="preserve"> </w:t>
      </w:r>
      <w:r>
        <w:t xml:space="preserve">cooperation; company's commitment to compliance; summary of measures; how affected customers are protected; next update.</w:t>
      </w:r>
    </w:p>
    <w:p>
      <w:pPr>
        <w:pStyle w:val="BodyText"/>
      </w:pPr>
      <w:r>
        <w:rPr>
          <w:bCs/>
          <w:b/>
        </w:rPr>
        <w:t xml:space="preserve">Pitfalls:</w:t>
      </w:r>
      <w:r>
        <w:t xml:space="preserve"> </w:t>
      </w:r>
      <w:r>
        <w:t xml:space="preserve">attacking the regulator; premature declarations of "no wrongdoing"; inconsistent messages to different regulators; failing to meet the response deadline.</w:t>
      </w:r>
    </w:p>
    <w:p>
      <w:pPr>
        <w:pStyle w:val="BodyText"/>
      </w:pPr>
      <w:r>
        <w:rPr>
          <w:bCs/>
          <w:b/>
        </w:rPr>
        <w:t xml:space="preserve">Prepare in advance:</w:t>
      </w:r>
      <w:r>
        <w:t xml:space="preserve"> </w:t>
      </w:r>
      <w:r>
        <w:t xml:space="preserve">regulator engagement protocols; inspection and dawn-raid drills; contact list with regulators; compliance-monitoring reports; pre-drafted holding statements.</w:t>
      </w:r>
    </w:p>
    <w:p>
      <w:r>
        <w:pict>
          <v:rect style="width:0;height:1.5pt" o:hralign="center" o:hrstd="t" o:hr="t"/>
        </w:pict>
      </w:r>
    </w:p>
    <w:bookmarkEnd w:id="120"/>
    <w:bookmarkStart w:id="121" w:name="Xe1c8c1e2a757d3e1310a590df1698aa8c30e7d6"/>
    <w:p>
      <w:pPr>
        <w:pStyle w:val="Heading3"/>
      </w:pPr>
      <w:r>
        <w:t xml:space="preserve">S9 — Financial distress: default, liquidity, rating downgrade, PN17, winding-up petition</w:t>
      </w:r>
    </w:p>
    <w:p>
      <w:pPr>
        <w:pStyle w:val="FirstParagraph"/>
      </w:pPr>
      <w:r>
        <w:rPr>
          <w:bCs/>
          <w:b/>
        </w:rPr>
        <w:t xml:space="preserve">Triggers:</w:t>
      </w:r>
      <w:r>
        <w:t xml:space="preserve"> </w:t>
      </w:r>
      <w:r>
        <w:t xml:space="preserve">covenant breach; missed payment; auditor going-concern language; rating downgrade; supplier payment stops; winding-up demand; statutory demand; PN17/GN3 criteria met.</w:t>
      </w:r>
    </w:p>
    <w:p>
      <w:pPr>
        <w:pStyle w:val="BodyText"/>
      </w:pPr>
      <w:r>
        <w:rPr>
          <w:bCs/>
          <w:b/>
        </w:rPr>
        <w:t xml:space="preserve">First 60 minutes</w:t>
      </w:r>
    </w:p>
    <w:p>
      <w:pPr>
        <w:numPr>
          <w:ilvl w:val="0"/>
          <w:numId w:val="1066"/>
        </w:numPr>
        <w:pStyle w:val="Compact"/>
      </w:pPr>
      <w:r>
        <w:t xml:space="preserve">CFO and Legal map all debt documents, cross-default provisions and notification obligations.</w:t>
      </w:r>
    </w:p>
    <w:p>
      <w:pPr>
        <w:numPr>
          <w:ilvl w:val="0"/>
          <w:numId w:val="1066"/>
        </w:numPr>
        <w:pStyle w:val="Compact"/>
      </w:pPr>
      <w:r>
        <w:t xml:space="preserve">Engage restructuring/financial advisers and lawyers; consider approach to lenders</w:t>
      </w:r>
      <w:r>
        <w:t xml:space="preserve"> </w:t>
      </w:r>
      <w:r>
        <w:rPr>
          <w:bCs/>
          <w:b/>
        </w:rPr>
        <w:t xml:space="preserve">before</w:t>
      </w:r>
      <w:r>
        <w:t xml:space="preserve"> </w:t>
      </w:r>
      <w:r>
        <w:t xml:space="preserve">a formal default.</w:t>
      </w:r>
    </w:p>
    <w:p>
      <w:pPr>
        <w:numPr>
          <w:ilvl w:val="0"/>
          <w:numId w:val="1066"/>
        </w:numPr>
        <w:pStyle w:val="Compact"/>
      </w:pPr>
      <w:r>
        <w:t xml:space="preserve">Disclosure Committee: assess materiality; check</w:t>
      </w:r>
      <w:r>
        <w:t xml:space="preserve"> </w:t>
      </w:r>
      <w:r>
        <w:rPr>
          <w:bCs/>
          <w:b/>
        </w:rPr>
        <w:t xml:space="preserve">PN17 criteria</w:t>
      </w:r>
      <w:r>
        <w:t xml:space="preserve"> </w:t>
      </w:r>
      <w:r>
        <w:t xml:space="preserve">(for example equity at or below 25% of share capital and below RM40 million, as reported in a July 2026 classification)</w:t>
      </w:r>
      <w:r>
        <w:t xml:space="preserve"> </w:t>
      </w:r>
      <w:r>
        <w:rPr>
          <w:bCs/>
          <w:b/>
        </w:rPr>
        <w:t xml:space="preserve">[C/V]</w:t>
      </w:r>
      <w:r>
        <w:t xml:space="preserve">; ACE Market issuers check GN3</w:t>
      </w:r>
      <w:r>
        <w:t xml:space="preserve"> </w:t>
      </w:r>
      <w:r>
        <w:rPr>
          <w:bCs/>
          <w:b/>
        </w:rPr>
        <w:t xml:space="preserve">[V]</w:t>
      </w:r>
      <w:r>
        <w:t xml:space="preserve">.</w:t>
      </w:r>
    </w:p>
    <w:p>
      <w:pPr>
        <w:numPr>
          <w:ilvl w:val="0"/>
          <w:numId w:val="1066"/>
        </w:numPr>
        <w:pStyle w:val="Compact"/>
      </w:pPr>
      <w:r>
        <w:t xml:space="preserve">Stakeholder messaging for suppliers, employees and customers on continuity;</w:t>
      </w:r>
      <w:r>
        <w:t xml:space="preserve"> </w:t>
      </w:r>
      <w:r>
        <w:rPr>
          <w:bCs/>
          <w:b/>
        </w:rPr>
        <w:t xml:space="preserve">do not</w:t>
      </w:r>
      <w:r>
        <w:t xml:space="preserve"> </w:t>
      </w:r>
      <w:r>
        <w:t xml:space="preserve">promise what you cannot deliver.</w:t>
      </w:r>
    </w:p>
    <w:p>
      <w:pPr>
        <w:numPr>
          <w:ilvl w:val="0"/>
          <w:numId w:val="1066"/>
        </w:numPr>
        <w:pStyle w:val="Compact"/>
      </w:pPr>
      <w:r>
        <w:t xml:space="preserve">Holding statement and Q&amp;A (T7/T12).</w:t>
      </w:r>
    </w:p>
    <w:p>
      <w:pPr>
        <w:pStyle w:val="FirstParagraph"/>
      </w:pPr>
      <w:r>
        <w:rPr>
          <w:bCs/>
          <w:b/>
        </w:rPr>
        <w:t xml:space="preserve">Disclosure and regulatory checkpoints</w:t>
      </w:r>
    </w:p>
    <w:p>
      <w:pPr>
        <w:numPr>
          <w:ilvl w:val="0"/>
          <w:numId w:val="1067"/>
        </w:numPr>
        <w:pStyle w:val="Compact"/>
      </w:pPr>
      <w:r>
        <w:rPr>
          <w:bCs/>
          <w:b/>
        </w:rPr>
        <w:t xml:space="preserve">Bursa:</w:t>
      </w:r>
      <w:r>
        <w:t xml:space="preserve"> </w:t>
      </w:r>
      <w:r>
        <w:t xml:space="preserve">announce defaults, demands, petitions and PN17/GN3 triggers promptly and accurately; update as facts change; regularisation plan processes follow classification</w:t>
      </w:r>
      <w:r>
        <w:t xml:space="preserve"> </w:t>
      </w:r>
      <w:r>
        <w:rPr>
          <w:bCs/>
          <w:b/>
        </w:rPr>
        <w:t xml:space="preserve">[C]</w:t>
      </w:r>
      <w:r>
        <w:t xml:space="preserve">.</w:t>
      </w:r>
    </w:p>
    <w:p>
      <w:pPr>
        <w:numPr>
          <w:ilvl w:val="0"/>
          <w:numId w:val="1067"/>
        </w:numPr>
        <w:pStyle w:val="Compact"/>
      </w:pPr>
      <w:r>
        <w:rPr>
          <w:bCs/>
          <w:b/>
        </w:rPr>
        <w:t xml:space="preserve">Lender/trustee notifications</w:t>
      </w:r>
      <w:r>
        <w:t xml:space="preserve"> </w:t>
      </w:r>
      <w:r>
        <w:t xml:space="preserve">per documents.</w:t>
      </w:r>
    </w:p>
    <w:p>
      <w:pPr>
        <w:numPr>
          <w:ilvl w:val="0"/>
          <w:numId w:val="1067"/>
        </w:numPr>
        <w:pStyle w:val="Compact"/>
      </w:pPr>
      <w:r>
        <w:rPr>
          <w:bCs/>
          <w:b/>
        </w:rPr>
        <w:t xml:space="preserve">Ratings:</w:t>
      </w:r>
      <w:r>
        <w:t xml:space="preserve"> </w:t>
      </w:r>
      <w:r>
        <w:t xml:space="preserve">coordinate with CFO.</w:t>
      </w:r>
    </w:p>
    <w:p>
      <w:pPr>
        <w:numPr>
          <w:ilvl w:val="0"/>
          <w:numId w:val="1067"/>
        </w:numPr>
        <w:pStyle w:val="Compact"/>
      </w:pPr>
      <w:r>
        <w:rPr>
          <w:bCs/>
          <w:b/>
        </w:rPr>
        <w:t xml:space="preserve">Insolvency law and creditor rights:</w:t>
      </w:r>
      <w:r>
        <w:t xml:space="preserve"> </w:t>
      </w:r>
      <w:r>
        <w:t xml:space="preserve">specialist counsel.</w:t>
      </w:r>
    </w:p>
    <w:p>
      <w:pPr>
        <w:pStyle w:val="FirstParagraph"/>
      </w:pPr>
      <w:r>
        <w:rPr>
          <w:bCs/>
          <w:b/>
        </w:rPr>
        <w:t xml:space="preserve">Priority stakeholders:</w:t>
      </w:r>
      <w:r>
        <w:t xml:space="preserve"> </w:t>
      </w:r>
      <w:r>
        <w:t xml:space="preserve">lenders and trustees; Bursa/market; employees; suppliers and customers; regulators; shareholders.</w:t>
      </w:r>
    </w:p>
    <w:p>
      <w:pPr>
        <w:pStyle w:val="BodyText"/>
      </w:pPr>
      <w:r>
        <w:rPr>
          <w:bCs/>
          <w:b/>
        </w:rPr>
        <w:t xml:space="preserve">Message pillars:</w:t>
      </w:r>
      <w:r>
        <w:t xml:space="preserve"> </w:t>
      </w:r>
      <w:r>
        <w:t xml:space="preserve">transparency; clear plan; protecting operations and employees; engagement with creditors; timelines.</w:t>
      </w:r>
    </w:p>
    <w:p>
      <w:pPr>
        <w:pStyle w:val="BodyText"/>
      </w:pPr>
      <w:r>
        <w:rPr>
          <w:bCs/>
          <w:b/>
        </w:rPr>
        <w:t xml:space="preserve">Pitfalls:</w:t>
      </w:r>
      <w:r>
        <w:t xml:space="preserve"> </w:t>
      </w:r>
      <w:r>
        <w:t xml:space="preserve">denying difficulty until the last minute; continuing to issue upbeat messages; paying favoured creditors in ways that raise legal issues; failing to communicate with staff.</w:t>
      </w:r>
    </w:p>
    <w:p>
      <w:pPr>
        <w:pStyle w:val="BodyText"/>
      </w:pPr>
      <w:r>
        <w:rPr>
          <w:bCs/>
          <w:b/>
        </w:rPr>
        <w:t xml:space="preserve">Prepare in advance:</w:t>
      </w:r>
      <w:r>
        <w:t xml:space="preserve"> </w:t>
      </w:r>
      <w:r>
        <w:t xml:space="preserve">debt map; stress-testing; early-warning indicators; relationship with banks; contingency funding; pre-drafted PN17 communications; legal and financial adviser retainers.</w:t>
      </w:r>
    </w:p>
    <w:p>
      <w:r>
        <w:pict>
          <v:rect style="width:0;height:1.5pt" o:hralign="center" o:hrstd="t" o:hr="t"/>
        </w:pict>
      </w:r>
    </w:p>
    <w:bookmarkEnd w:id="121"/>
    <w:bookmarkStart w:id="122" w:name="Xd76b39c392b1a155af9f20dac1be6cec43355cc"/>
    <w:p>
      <w:pPr>
        <w:pStyle w:val="Heading3"/>
      </w:pPr>
      <w:r>
        <w:t xml:space="preserve">S10 — Litigation, class action, major contract loss</w:t>
      </w:r>
    </w:p>
    <w:p>
      <w:pPr>
        <w:pStyle w:val="FirstParagraph"/>
      </w:pPr>
      <w:r>
        <w:rPr>
          <w:bCs/>
          <w:b/>
        </w:rPr>
        <w:t xml:space="preserve">Triggers:</w:t>
      </w:r>
      <w:r>
        <w:t xml:space="preserve"> </w:t>
      </w:r>
      <w:r>
        <w:t xml:space="preserve">writ served; shareholder suit; major contract termination; arbitration award; competition or consumer-protection action; adverse judgment.</w:t>
      </w:r>
    </w:p>
    <w:p>
      <w:pPr>
        <w:pStyle w:val="BodyText"/>
      </w:pPr>
      <w:r>
        <w:rPr>
          <w:bCs/>
          <w:b/>
        </w:rPr>
        <w:t xml:space="preserve">First 60 minutes</w:t>
      </w:r>
    </w:p>
    <w:p>
      <w:pPr>
        <w:numPr>
          <w:ilvl w:val="0"/>
          <w:numId w:val="1068"/>
        </w:numPr>
        <w:pStyle w:val="Compact"/>
      </w:pPr>
      <w:r>
        <w:t xml:space="preserve">Legal assesses claim size and likelihood; insurers notified.</w:t>
      </w:r>
    </w:p>
    <w:p>
      <w:pPr>
        <w:numPr>
          <w:ilvl w:val="0"/>
          <w:numId w:val="1068"/>
        </w:numPr>
        <w:pStyle w:val="Compact"/>
      </w:pPr>
      <w:r>
        <w:t xml:space="preserve">Disclosure Committee: assess materiality (amount, nature, effect on operations and finances); announce if material</w:t>
      </w:r>
      <w:r>
        <w:t xml:space="preserve"> </w:t>
      </w:r>
      <w:r>
        <w:rPr>
          <w:bCs/>
          <w:b/>
        </w:rPr>
        <w:t xml:space="preserve">[V — confirm Listing Requirements paragraphs on material litigation]</w:t>
      </w:r>
      <w:r>
        <w:t xml:space="preserve">.</w:t>
      </w:r>
    </w:p>
    <w:p>
      <w:pPr>
        <w:numPr>
          <w:ilvl w:val="0"/>
          <w:numId w:val="1068"/>
        </w:numPr>
        <w:pStyle w:val="Compact"/>
      </w:pPr>
      <w:r>
        <w:t xml:space="preserve">Align public statements with litigation strategy; avoid admissions.</w:t>
      </w:r>
    </w:p>
    <w:p>
      <w:pPr>
        <w:numPr>
          <w:ilvl w:val="0"/>
          <w:numId w:val="1068"/>
        </w:numPr>
        <w:pStyle w:val="Compact"/>
      </w:pPr>
      <w:r>
        <w:t xml:space="preserve">Holding statement (T11) stating the company's position and that it will vigorously defend or resolve through appropriate channels.</w:t>
      </w:r>
    </w:p>
    <w:p>
      <w:pPr>
        <w:pStyle w:val="FirstParagraph"/>
      </w:pPr>
      <w:r>
        <w:rPr>
          <w:bCs/>
          <w:b/>
        </w:rPr>
        <w:t xml:space="preserve">Disclosure and regulatory checkpoints:</w:t>
      </w:r>
      <w:r>
        <w:t xml:space="preserve"> </w:t>
      </w:r>
      <w:r>
        <w:t xml:space="preserve">Bursa announcement and ongoing updates for material developments; reflect contingent liabilities and provisions in financial statements.</w:t>
      </w:r>
    </w:p>
    <w:p>
      <w:pPr>
        <w:pStyle w:val="BodyText"/>
      </w:pPr>
      <w:r>
        <w:rPr>
          <w:bCs/>
          <w:b/>
        </w:rPr>
        <w:t xml:space="preserve">Priority stakeholders:</w:t>
      </w:r>
      <w:r>
        <w:t xml:space="preserve"> </w:t>
      </w:r>
      <w:r>
        <w:t xml:space="preserve">Bursa/market; customers; employees; insurers; lenders.</w:t>
      </w:r>
    </w:p>
    <w:p>
      <w:pPr>
        <w:pStyle w:val="BodyText"/>
      </w:pPr>
      <w:r>
        <w:rPr>
          <w:bCs/>
          <w:b/>
        </w:rPr>
        <w:t xml:space="preserve">Message pillars:</w:t>
      </w:r>
      <w:r>
        <w:t xml:space="preserve"> </w:t>
      </w:r>
      <w:r>
        <w:t xml:space="preserve">factual summary; company's position; assurance on operations; commitment to update.</w:t>
      </w:r>
    </w:p>
    <w:p>
      <w:pPr>
        <w:pStyle w:val="BodyText"/>
      </w:pPr>
      <w:r>
        <w:rPr>
          <w:bCs/>
          <w:b/>
        </w:rPr>
        <w:t xml:space="preserve">Pitfalls:</w:t>
      </w:r>
      <w:r>
        <w:t xml:space="preserve"> </w:t>
      </w:r>
      <w:r>
        <w:t xml:space="preserve">public attacks on the claimant; statements that undermine legal position; inconsistency between public disclosure and court filings.</w:t>
      </w:r>
    </w:p>
    <w:p>
      <w:pPr>
        <w:pStyle w:val="BodyText"/>
      </w:pPr>
      <w:r>
        <w:rPr>
          <w:bCs/>
          <w:b/>
        </w:rPr>
        <w:t xml:space="preserve">Prepare in advance:</w:t>
      </w:r>
      <w:r>
        <w:t xml:space="preserve"> </w:t>
      </w:r>
      <w:r>
        <w:t xml:space="preserve">litigation-communications protocol; Legal–Comms joint review; contract termination playbooks.</w:t>
      </w:r>
    </w:p>
    <w:p>
      <w:r>
        <w:pict>
          <v:rect style="width:0;height:1.5pt" o:hralign="center" o:hrstd="t" o:hr="t"/>
        </w:pict>
      </w:r>
    </w:p>
    <w:bookmarkEnd w:id="122"/>
    <w:bookmarkStart w:id="123" w:name="X60350b395b979c23e383443fe1b448dec804ac0"/>
    <w:p>
      <w:pPr>
        <w:pStyle w:val="Heading3"/>
      </w:pPr>
      <w:r>
        <w:t xml:space="preserve">S11 — Natural disaster, pandemic, geopolitical or supply-chain disruption</w:t>
      </w:r>
    </w:p>
    <w:p>
      <w:pPr>
        <w:pStyle w:val="FirstParagraph"/>
      </w:pPr>
      <w:r>
        <w:rPr>
          <w:bCs/>
          <w:b/>
        </w:rPr>
        <w:t xml:space="preserve">Triggers:</w:t>
      </w:r>
      <w:r>
        <w:t xml:space="preserve"> </w:t>
      </w:r>
      <w:r>
        <w:t xml:space="preserve">floods, fire, landslide, haze; pandemic or public-health order; border or port closures; sanctions or tariffs; key supplier failure; war or unrest affecting suppliers/markets.</w:t>
      </w:r>
    </w:p>
    <w:p>
      <w:pPr>
        <w:pStyle w:val="BodyText"/>
      </w:pPr>
      <w:r>
        <w:rPr>
          <w:bCs/>
          <w:b/>
        </w:rPr>
        <w:t xml:space="preserve">First 60 minutes</w:t>
      </w:r>
    </w:p>
    <w:p>
      <w:pPr>
        <w:numPr>
          <w:ilvl w:val="0"/>
          <w:numId w:val="1069"/>
        </w:numPr>
        <w:pStyle w:val="Compact"/>
      </w:pPr>
      <w:r>
        <w:t xml:space="preserve">Safety first; account for staff; shelter and evacuate; BCP activated.</w:t>
      </w:r>
    </w:p>
    <w:p>
      <w:pPr>
        <w:numPr>
          <w:ilvl w:val="0"/>
          <w:numId w:val="1069"/>
        </w:numPr>
        <w:pStyle w:val="Compact"/>
      </w:pPr>
      <w:r>
        <w:t xml:space="preserve">Facility/asset damage assessments; supply-chain status.</w:t>
      </w:r>
    </w:p>
    <w:p>
      <w:pPr>
        <w:numPr>
          <w:ilvl w:val="0"/>
          <w:numId w:val="1069"/>
        </w:numPr>
        <w:pStyle w:val="Compact"/>
      </w:pPr>
      <w:r>
        <w:t xml:space="preserve">Customer and supplier communications on continuity; internal updates at fixed times.</w:t>
      </w:r>
    </w:p>
    <w:p>
      <w:pPr>
        <w:numPr>
          <w:ilvl w:val="0"/>
          <w:numId w:val="1069"/>
        </w:numPr>
        <w:pStyle w:val="Compact"/>
      </w:pPr>
      <w:r>
        <w:t xml:space="preserve">Disclosure Committee: assess whether the event, individually or cumulatively, is material to results, operations or going concern.</w:t>
      </w:r>
    </w:p>
    <w:p>
      <w:pPr>
        <w:pStyle w:val="FirstParagraph"/>
      </w:pPr>
      <w:r>
        <w:rPr>
          <w:bCs/>
          <w:b/>
        </w:rPr>
        <w:t xml:space="preserve">Disclosure and regulatory checkpoints:</w:t>
      </w:r>
      <w:r>
        <w:t xml:space="preserve"> </w:t>
      </w:r>
      <w:r>
        <w:t xml:space="preserve">Bursa announcements on material business interruption and updates; insurance notifications; authority requirements (for example public-health directives)</w:t>
      </w:r>
      <w:r>
        <w:t xml:space="preserve"> </w:t>
      </w:r>
      <w:r>
        <w:rPr>
          <w:bCs/>
          <w:b/>
        </w:rPr>
        <w:t xml:space="preserve">[V]</w:t>
      </w:r>
      <w:r>
        <w:t xml:space="preserve">.</w:t>
      </w:r>
    </w:p>
    <w:p>
      <w:pPr>
        <w:pStyle w:val="BodyText"/>
      </w:pPr>
      <w:r>
        <w:rPr>
          <w:bCs/>
          <w:b/>
        </w:rPr>
        <w:t xml:space="preserve">Priority stakeholders:</w:t>
      </w:r>
      <w:r>
        <w:t xml:space="preserve"> </w:t>
      </w:r>
      <w:r>
        <w:t xml:space="preserve">employees and families; customers; suppliers; authorities; investors; communities.</w:t>
      </w:r>
    </w:p>
    <w:p>
      <w:pPr>
        <w:pStyle w:val="BodyText"/>
      </w:pPr>
      <w:r>
        <w:rPr>
          <w:bCs/>
          <w:b/>
        </w:rPr>
        <w:t xml:space="preserve">Message pillars:</w:t>
      </w:r>
      <w:r>
        <w:t xml:space="preserve"> </w:t>
      </w:r>
      <w:r>
        <w:t xml:space="preserve">safety; continuity; practical help; transparency about impact and recovery timeline.</w:t>
      </w:r>
    </w:p>
    <w:p>
      <w:pPr>
        <w:pStyle w:val="BodyText"/>
      </w:pPr>
      <w:r>
        <w:rPr>
          <w:bCs/>
          <w:b/>
        </w:rPr>
        <w:t xml:space="preserve">Pitfalls:</w:t>
      </w:r>
      <w:r>
        <w:t xml:space="preserve"> </w:t>
      </w:r>
      <w:r>
        <w:t xml:space="preserve">minimising the impact; marketing tone-deaf messages; failing to account for staff in East Malaysia or remote sites; neglecting migrant workers' accommodation and welfare.</w:t>
      </w:r>
    </w:p>
    <w:p>
      <w:pPr>
        <w:pStyle w:val="BodyText"/>
      </w:pPr>
      <w:r>
        <w:rPr>
          <w:bCs/>
          <w:b/>
        </w:rPr>
        <w:t xml:space="preserve">Prepare in advance:</w:t>
      </w:r>
      <w:r>
        <w:t xml:space="preserve"> </w:t>
      </w:r>
      <w:r>
        <w:t xml:space="preserve">BCP and DR plans tested; alternative sites; staff-accounting system; supply-chain visibility; weather/flood watch for exposed sites; pre-approved relief-effort messaging.</w:t>
      </w:r>
    </w:p>
    <w:p>
      <w:r>
        <w:pict>
          <v:rect style="width:0;height:1.5pt" o:hralign="center" o:hrstd="t" o:hr="t"/>
        </w:pict>
      </w:r>
    </w:p>
    <w:bookmarkEnd w:id="123"/>
    <w:bookmarkStart w:id="124" w:name="X7630f24b40ec5c454b20e4c71be666e3765cc7d"/>
    <w:p>
      <w:pPr>
        <w:pStyle w:val="Heading3"/>
      </w:pPr>
      <w:r>
        <w:t xml:space="preserve">S12 — Social-media storm, 3R-sensitive content, boycott, ESG/forced-labour allegations</w:t>
      </w:r>
    </w:p>
    <w:p>
      <w:pPr>
        <w:pStyle w:val="FirstParagraph"/>
      </w:pPr>
      <w:r>
        <w:rPr>
          <w:bCs/>
          <w:b/>
        </w:rPr>
        <w:t xml:space="preserve">Triggers:</w:t>
      </w:r>
      <w:r>
        <w:t xml:space="preserve"> </w:t>
      </w:r>
      <w:r>
        <w:t xml:space="preserve">viral video or post; offensive advertisement; remarks by staff, endorsers or executives; religious/cultural offence; discrimination claim; NGO or foreign-media report on labour or environmental practices; organised boycott; foreign import restrictions linked to labour allegations.</w:t>
      </w:r>
    </w:p>
    <w:p>
      <w:pPr>
        <w:pStyle w:val="BodyText"/>
      </w:pPr>
      <w:r>
        <w:rPr>
          <w:bCs/>
          <w:b/>
        </w:rPr>
        <w:t xml:space="preserve">First 60 minutes</w:t>
      </w:r>
    </w:p>
    <w:p>
      <w:pPr>
        <w:numPr>
          <w:ilvl w:val="0"/>
          <w:numId w:val="1070"/>
        </w:numPr>
        <w:pStyle w:val="Compact"/>
      </w:pPr>
      <w:r>
        <w:rPr>
          <w:bCs/>
          <w:b/>
        </w:rPr>
        <w:t xml:space="preserve">Treat any 3R-adjacent matter as Level 3</w:t>
      </w:r>
      <w:r>
        <w:t xml:space="preserve"> </w:t>
      </w:r>
      <w:r>
        <w:t xml:space="preserve">(Section 7). Senior leadership engaged at once.</w:t>
      </w:r>
    </w:p>
    <w:p>
      <w:pPr>
        <w:numPr>
          <w:ilvl w:val="0"/>
          <w:numId w:val="1070"/>
        </w:numPr>
        <w:pStyle w:val="Compact"/>
      </w:pPr>
      <w:r>
        <w:rPr>
          <w:bCs/>
          <w:b/>
        </w:rPr>
        <w:t xml:space="preserve">Take down</w:t>
      </w:r>
      <w:r>
        <w:t xml:space="preserve"> </w:t>
      </w:r>
      <w:r>
        <w:t xml:space="preserve">the offending content (preserving a record for Legal) and stop related campaigns.</w:t>
      </w:r>
    </w:p>
    <w:p>
      <w:pPr>
        <w:numPr>
          <w:ilvl w:val="0"/>
          <w:numId w:val="1070"/>
        </w:numPr>
        <w:pStyle w:val="Compact"/>
      </w:pPr>
      <w:r>
        <w:t xml:space="preserve">Facts: who made it, when, who approved it, what was meant. Do not guess.</w:t>
      </w:r>
    </w:p>
    <w:p>
      <w:pPr>
        <w:numPr>
          <w:ilvl w:val="0"/>
          <w:numId w:val="1070"/>
        </w:numPr>
        <w:pStyle w:val="Compact"/>
      </w:pPr>
      <w:r>
        <w:t xml:space="preserve">Prepare a</w:t>
      </w:r>
      <w:r>
        <w:t xml:space="preserve"> </w:t>
      </w:r>
      <w:r>
        <w:rPr>
          <w:bCs/>
          <w:b/>
        </w:rPr>
        <w:t xml:space="preserve">sincere, specific apology</w:t>
      </w:r>
      <w:r>
        <w:t xml:space="preserve"> </w:t>
      </w:r>
      <w:r>
        <w:t xml:space="preserve">(T13) where the company is at fault: acknowledge the offence, state what is wrong, what has been done, and what will change. In BM and English together.</w:t>
      </w:r>
    </w:p>
    <w:p>
      <w:pPr>
        <w:numPr>
          <w:ilvl w:val="0"/>
          <w:numId w:val="1070"/>
        </w:numPr>
        <w:pStyle w:val="Compact"/>
      </w:pPr>
      <w:r>
        <w:t xml:space="preserve">Legal assesses possible police reports or regulatory actions (for example under the Communications and Multimedia Act or the Sedition Act)</w:t>
      </w:r>
      <w:r>
        <w:t xml:space="preserve"> </w:t>
      </w:r>
      <w:r>
        <w:rPr>
          <w:bCs/>
          <w:b/>
        </w:rPr>
        <w:t xml:space="preserve">[V]</w:t>
      </w:r>
      <w:r>
        <w:t xml:space="preserve">. Public members may lodge police reports; MCMC or PDRM may open enquiries.</w:t>
      </w:r>
    </w:p>
    <w:p>
      <w:pPr>
        <w:numPr>
          <w:ilvl w:val="0"/>
          <w:numId w:val="1070"/>
        </w:numPr>
        <w:pStyle w:val="Compact"/>
      </w:pPr>
      <w:r>
        <w:t xml:space="preserve">Where relevant, engage community or religious leaders respectfully — and only where doing so is appropriate and not performative.</w:t>
      </w:r>
    </w:p>
    <w:p>
      <w:pPr>
        <w:pStyle w:val="FirstParagraph"/>
      </w:pPr>
      <w:r>
        <w:rPr>
          <w:bCs/>
          <w:b/>
        </w:rPr>
        <w:t xml:space="preserve">Disclosure and regulatory checkpoints</w:t>
      </w:r>
    </w:p>
    <w:p>
      <w:pPr>
        <w:numPr>
          <w:ilvl w:val="0"/>
          <w:numId w:val="1071"/>
        </w:numPr>
        <w:pStyle w:val="Compact"/>
      </w:pPr>
      <w:r>
        <w:rPr>
          <w:bCs/>
          <w:b/>
        </w:rPr>
        <w:t xml:space="preserve">Bursa:</w:t>
      </w:r>
      <w:r>
        <w:t xml:space="preserve"> </w:t>
      </w:r>
      <w:r>
        <w:t xml:space="preserve">assess materiality where the matter threatens sales, licences, export markets or contracts; ESG/forced-labour allegations that lead to import restrictions or customer terminations can be material</w:t>
      </w:r>
      <w:r>
        <w:t xml:space="preserve"> </w:t>
      </w:r>
      <w:r>
        <w:rPr>
          <w:bCs/>
          <w:b/>
        </w:rPr>
        <w:t xml:space="preserve">[V]</w:t>
      </w:r>
      <w:r>
        <w:t xml:space="preserve">.</w:t>
      </w:r>
    </w:p>
    <w:p>
      <w:pPr>
        <w:numPr>
          <w:ilvl w:val="0"/>
          <w:numId w:val="1071"/>
        </w:numPr>
        <w:pStyle w:val="Compact"/>
      </w:pPr>
      <w:r>
        <w:rPr>
          <w:bCs/>
          <w:b/>
        </w:rPr>
        <w:t xml:space="preserve">Online Safety Act:</w:t>
      </w:r>
      <w:r>
        <w:t xml:space="preserve"> </w:t>
      </w:r>
      <w:r>
        <w:t xml:space="preserve">report fake or abusive accounts through platform mechanisms</w:t>
      </w:r>
      <w:r>
        <w:t xml:space="preserve"> </w:t>
      </w:r>
      <w:r>
        <w:rPr>
          <w:bCs/>
          <w:b/>
        </w:rPr>
        <w:t xml:space="preserve">[C]</w:t>
      </w:r>
      <w:r>
        <w:t xml:space="preserve">; do not weaponise takedowns.</w:t>
      </w:r>
    </w:p>
    <w:p>
      <w:pPr>
        <w:numPr>
          <w:ilvl w:val="0"/>
          <w:numId w:val="1071"/>
        </w:numPr>
        <w:pStyle w:val="Compact"/>
      </w:pPr>
      <w:r>
        <w:rPr>
          <w:bCs/>
          <w:b/>
        </w:rPr>
        <w:t xml:space="preserve">Employment:</w:t>
      </w:r>
      <w:r>
        <w:t xml:space="preserve"> </w:t>
      </w:r>
      <w:r>
        <w:t xml:space="preserve">investigate and act on staff conduct through fair process.</w:t>
      </w:r>
    </w:p>
    <w:p>
      <w:pPr>
        <w:pStyle w:val="FirstParagraph"/>
      </w:pPr>
      <w:r>
        <w:rPr>
          <w:bCs/>
          <w:b/>
        </w:rPr>
        <w:t xml:space="preserve">Priority stakeholders:</w:t>
      </w:r>
      <w:r>
        <w:t xml:space="preserve"> </w:t>
      </w:r>
      <w:r>
        <w:t xml:space="preserve">the offended community; customers; employees; regulators; export customers; investors (for ESG).</w:t>
      </w:r>
    </w:p>
    <w:p>
      <w:pPr>
        <w:pStyle w:val="BodyText"/>
      </w:pPr>
      <w:r>
        <w:rPr>
          <w:bCs/>
          <w:b/>
        </w:rPr>
        <w:t xml:space="preserve">Message pillars:</w:t>
      </w:r>
      <w:r>
        <w:t xml:space="preserve"> </w:t>
      </w:r>
      <w:r>
        <w:t xml:space="preserve">"We are sorry. This is not who we are. Here is what we have done. Here is what will change. Here is how we will be held to account."</w:t>
      </w:r>
    </w:p>
    <w:p>
      <w:pPr>
        <w:pStyle w:val="BodyText"/>
      </w:pPr>
      <w:r>
        <w:rPr>
          <w:bCs/>
          <w:b/>
        </w:rPr>
        <w:t xml:space="preserve">Pitfalls:</w:t>
      </w:r>
      <w:r>
        <w:t xml:space="preserve"> </w:t>
      </w:r>
      <w:r>
        <w:t xml:space="preserve">"if anyone was offended" apologies; blaming an intern or agency publicly; deleting evidence; slow response; mixing the apology with a product promotion; using AI-generated translations without human review.</w:t>
      </w:r>
    </w:p>
    <w:p>
      <w:pPr>
        <w:pStyle w:val="BodyText"/>
      </w:pPr>
      <w:r>
        <w:rPr>
          <w:bCs/>
          <w:b/>
        </w:rPr>
        <w:t xml:space="preserve">Prepare in advance:</w:t>
      </w:r>
      <w:r>
        <w:t xml:space="preserve"> </w:t>
      </w:r>
      <w:r>
        <w:t xml:space="preserve">review process for campaigns (cultural/religious/regional sensitivity review); influencer and endorser contracts with conduct clauses; a standing panel of cultural and religious advisers where appropriate; social media policy; escalation hotline; ESG supply-chain due diligence and grievance mechanisms.</w:t>
      </w:r>
    </w:p>
    <w:p>
      <w:r>
        <w:pict>
          <v:rect style="width:0;height:1.5pt" o:hralign="center" o:hrstd="t" o:hr="t"/>
        </w:pict>
      </w:r>
    </w:p>
    <w:bookmarkEnd w:id="124"/>
    <w:bookmarkStart w:id="125" w:name="X14b5d7e4cd10cc69bff45f0efa36abbe13e603b"/>
    <w:p>
      <w:pPr>
        <w:pStyle w:val="Heading3"/>
      </w:pPr>
      <w:r>
        <w:t xml:space="preserve">S13 — Misinformation, deepfake, impersonation, fake announcement</w:t>
      </w:r>
    </w:p>
    <w:p>
      <w:pPr>
        <w:pStyle w:val="FirstParagraph"/>
      </w:pPr>
      <w:r>
        <w:rPr>
          <w:bCs/>
          <w:b/>
        </w:rPr>
        <w:t xml:space="preserve">Triggers:</w:t>
      </w:r>
      <w:r>
        <w:t xml:space="preserve"> </w:t>
      </w:r>
      <w:r>
        <w:t xml:space="preserve">fake "Bursa announcement" or "press release"; doctored video/audio of the CEO or Chair; cloned social accounts offering "investment" or "giveaways"; fake recruitment or customer-service numbers; coordinated rumour campaigns.</w:t>
      </w:r>
    </w:p>
    <w:p>
      <w:pPr>
        <w:pStyle w:val="BodyText"/>
      </w:pPr>
      <w:r>
        <w:rPr>
          <w:bCs/>
          <w:b/>
        </w:rPr>
        <w:t xml:space="preserve">First 60 minutes</w:t>
      </w:r>
    </w:p>
    <w:p>
      <w:pPr>
        <w:numPr>
          <w:ilvl w:val="0"/>
          <w:numId w:val="1072"/>
        </w:numPr>
        <w:pStyle w:val="Compact"/>
      </w:pPr>
      <w:r>
        <w:t xml:space="preserve">Verify authenticity; Comms and CISO analyse the material; preserve evidence.</w:t>
      </w:r>
    </w:p>
    <w:p>
      <w:pPr>
        <w:numPr>
          <w:ilvl w:val="0"/>
          <w:numId w:val="1072"/>
        </w:numPr>
        <w:pStyle w:val="Compact"/>
      </w:pPr>
      <w:r>
        <w:t xml:space="preserve">Public clarification on</w:t>
      </w:r>
      <w:r>
        <w:t xml:space="preserve"> </w:t>
      </w:r>
      <w:r>
        <w:rPr>
          <w:bCs/>
          <w:b/>
        </w:rPr>
        <w:t xml:space="preserve">official channels</w:t>
      </w:r>
      <w:r>
        <w:t xml:space="preserve">: "This is not from us. Official announcements are made only via Bursa LINK and [website]." Link to the correct source.</w:t>
      </w:r>
    </w:p>
    <w:p>
      <w:pPr>
        <w:numPr>
          <w:ilvl w:val="0"/>
          <w:numId w:val="1072"/>
        </w:numPr>
        <w:pStyle w:val="Compact"/>
      </w:pPr>
      <w:r>
        <w:t xml:space="preserve">Report to platforms, MCMC and PDRM as advised; Legal considers takedown and injunctive routes</w:t>
      </w:r>
      <w:r>
        <w:t xml:space="preserve"> </w:t>
      </w:r>
      <w:r>
        <w:rPr>
          <w:bCs/>
          <w:b/>
        </w:rPr>
        <w:t xml:space="preserve">[V]</w:t>
      </w:r>
      <w:r>
        <w:t xml:space="preserve">.</w:t>
      </w:r>
    </w:p>
    <w:p>
      <w:pPr>
        <w:numPr>
          <w:ilvl w:val="0"/>
          <w:numId w:val="1072"/>
        </w:numPr>
        <w:pStyle w:val="Compact"/>
      </w:pPr>
      <w:r>
        <w:t xml:space="preserve">Warn customers/shareholders about scams; share the verified hotline.</w:t>
      </w:r>
    </w:p>
    <w:p>
      <w:pPr>
        <w:numPr>
          <w:ilvl w:val="0"/>
          <w:numId w:val="1072"/>
        </w:numPr>
        <w:pStyle w:val="Compact"/>
      </w:pPr>
      <w:r>
        <w:t xml:space="preserve">Disclosure Committee: if market-sensitive (for example fake results or fake deal news), consider a</w:t>
      </w:r>
      <w:r>
        <w:t xml:space="preserve"> </w:t>
      </w:r>
      <w:r>
        <w:rPr>
          <w:bCs/>
          <w:b/>
        </w:rPr>
        <w:t xml:space="preserve">clarification announcement</w:t>
      </w:r>
      <w:r>
        <w:t xml:space="preserve"> </w:t>
      </w:r>
      <w:r>
        <w:t xml:space="preserve">to Bursa and discuss with Bursa</w:t>
      </w:r>
      <w:r>
        <w:t xml:space="preserve"> </w:t>
      </w:r>
      <w:r>
        <w:rPr>
          <w:bCs/>
          <w:b/>
        </w:rPr>
        <w:t xml:space="preserve">[V]</w:t>
      </w:r>
      <w:r>
        <w:t xml:space="preserve">.</w:t>
      </w:r>
    </w:p>
    <w:p>
      <w:pPr>
        <w:pStyle w:val="FirstParagraph"/>
      </w:pPr>
      <w:r>
        <w:rPr>
          <w:bCs/>
          <w:b/>
        </w:rPr>
        <w:t xml:space="preserve">Priority stakeholders:</w:t>
      </w:r>
      <w:r>
        <w:t xml:space="preserve"> </w:t>
      </w:r>
      <w:r>
        <w:t xml:space="preserve">investors and customers vulnerable to scams; employees; regulators; media.</w:t>
      </w:r>
    </w:p>
    <w:p>
      <w:pPr>
        <w:pStyle w:val="BodyText"/>
      </w:pPr>
      <w:r>
        <w:rPr>
          <w:bCs/>
          <w:b/>
        </w:rPr>
        <w:t xml:space="preserve">Message pillars:</w:t>
      </w:r>
      <w:r>
        <w:t xml:space="preserve"> </w:t>
      </w:r>
      <w:r>
        <w:t xml:space="preserve">clear, calm, directive: "Here is what is genuine. Here is what to ignore. Here is where to report."</w:t>
      </w:r>
    </w:p>
    <w:p>
      <w:pPr>
        <w:pStyle w:val="BodyText"/>
      </w:pPr>
      <w:r>
        <w:rPr>
          <w:bCs/>
          <w:b/>
        </w:rPr>
        <w:t xml:space="preserve">Pitfalls:</w:t>
      </w:r>
      <w:r>
        <w:t xml:space="preserve"> </w:t>
      </w:r>
      <w:r>
        <w:t xml:space="preserve">amplifying the fake by over-sharing it; slow clarification; relying on one platform; forgetting retail-investor channels.</w:t>
      </w:r>
    </w:p>
    <w:p>
      <w:pPr>
        <w:pStyle w:val="BodyText"/>
      </w:pPr>
      <w:r>
        <w:rPr>
          <w:bCs/>
          <w:b/>
        </w:rPr>
        <w:t xml:space="preserve">Prepare in advance:</w:t>
      </w:r>
      <w:r>
        <w:t xml:space="preserve"> </w:t>
      </w:r>
      <w:r>
        <w:t xml:space="preserve">verified-channel statement on website and social accounts; domain and handle monitoring; relationships with platform trust-and-safety teams; "How to verify our announcements" page; deepfake response protocol; spokesperson voice/likeness authentication guidance for staff.</w:t>
      </w:r>
    </w:p>
    <w:p>
      <w:r>
        <w:pict>
          <v:rect style="width:0;height:1.5pt" o:hralign="center" o:hrstd="t" o:hr="t"/>
        </w:pict>
      </w:r>
    </w:p>
    <w:bookmarkEnd w:id="125"/>
    <w:bookmarkEnd w:id="126"/>
    <w:bookmarkEnd w:id="127"/>
    <w:bookmarkStart w:id="160" w:name="part-e--templates-and-exercises"/>
    <w:p>
      <w:pPr>
        <w:pStyle w:val="Heading1"/>
      </w:pPr>
      <w:r>
        <w:t xml:space="preserve">PART E — TEMPLATES AND EXERCISES</w:t>
      </w:r>
    </w:p>
    <w:bookmarkStart w:id="153" w:name="Xc5b255a12061cb8df2a750328d425d98104b55d"/>
    <w:p>
      <w:pPr>
        <w:pStyle w:val="Heading2"/>
      </w:pPr>
      <w:r>
        <w:t xml:space="preserve">16. Templates</w:t>
      </w:r>
    </w:p>
    <w:p>
      <w:pPr>
        <w:pStyle w:val="BlockText"/>
      </w:pPr>
      <w:r>
        <w:rPr>
          <w:bCs/>
          <w:b/>
        </w:rPr>
        <w:t xml:space="preserve">Rules for every template:</w:t>
      </w:r>
      <w:r>
        <w:t xml:space="preserve"> </w:t>
      </w:r>
      <w:r>
        <w:t xml:space="preserve">(1) fill the brackets with</w:t>
      </w:r>
      <w:r>
        <w:t xml:space="preserve"> </w:t>
      </w:r>
      <w:r>
        <w:rPr>
          <w:iCs/>
          <w:i/>
        </w:rPr>
        <w:t xml:space="preserve">verified</w:t>
      </w:r>
      <w:r>
        <w:t xml:space="preserve"> </w:t>
      </w:r>
      <w:r>
        <w:t xml:space="preserve">facts only; (2) Legal and Company Secretary review anything that may reach the market; (3) publish English and BM together; (4) record the final wording and release time in the decision log. Mandarin and Tamil versions must be prepared by native-speaker professionals.</w:t>
      </w:r>
      <w:r>
        <w:t xml:space="preserve"> </w:t>
      </w:r>
      <w:r>
        <w:rPr>
          <w:bCs/>
          <w:b/>
        </w:rPr>
        <w:t xml:space="preserve">BM drafts below should be reviewed by a native speaker and by Legal before use.</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ID</w:t>
            </w:r>
          </w:p>
        </w:tc>
        <w:tc>
          <w:tcPr>
            <w:shd w:val="clear" w:color="auto" w:fill="DCE6F1"/>
          </w:tcPr>
          <w:p>
            <w:pPr>
              <w:pStyle w:val="Compact"/>
              <w:spacing w:after="40" w:before="40"/>
              <w:jc w:val="left"/>
            </w:pPr>
            <w:r>
              <w:rPr>
                <w:b/>
                <w:sz w:val="17"/>
              </w:rPr>
              <w:t xml:space="preserve">Template</w:t>
            </w:r>
          </w:p>
        </w:tc>
      </w:tr>
      <w:tr>
        <w:tc>
          <w:tcPr/>
          <w:p>
            <w:pPr>
              <w:pStyle w:val="Compact"/>
              <w:spacing w:after="40" w:before="40"/>
              <w:jc w:val="left"/>
            </w:pPr>
            <w:r>
              <w:rPr>
                <w:sz w:val="17"/>
              </w:rPr>
              <w:t xml:space="preserve">T1</w:t>
            </w:r>
          </w:p>
        </w:tc>
        <w:tc>
          <w:tcPr/>
          <w:p>
            <w:pPr>
              <w:pStyle w:val="Compact"/>
              <w:spacing w:after="40" w:before="40"/>
              <w:jc w:val="left"/>
            </w:pPr>
            <w:r>
              <w:rPr>
                <w:sz w:val="17"/>
              </w:rPr>
              <w:t xml:space="preserve">Activation checklist and call script</w:t>
            </w:r>
          </w:p>
        </w:tc>
      </w:tr>
      <w:tr>
        <w:tc>
          <w:tcPr/>
          <w:p>
            <w:pPr>
              <w:pStyle w:val="Compact"/>
              <w:spacing w:after="40" w:before="40"/>
              <w:jc w:val="left"/>
            </w:pPr>
            <w:r>
              <w:rPr>
                <w:sz w:val="17"/>
              </w:rPr>
              <w:t xml:space="preserve">T2</w:t>
            </w:r>
          </w:p>
        </w:tc>
        <w:tc>
          <w:tcPr/>
          <w:p>
            <w:pPr>
              <w:pStyle w:val="Compact"/>
              <w:spacing w:after="40" w:before="40"/>
              <w:jc w:val="left"/>
            </w:pPr>
            <w:r>
              <w:rPr>
                <w:sz w:val="17"/>
              </w:rPr>
              <w:t xml:space="preserve">Situation report (SITREP)</w:t>
            </w:r>
          </w:p>
        </w:tc>
      </w:tr>
      <w:tr>
        <w:tc>
          <w:tcPr/>
          <w:p>
            <w:pPr>
              <w:pStyle w:val="Compact"/>
              <w:spacing w:after="40" w:before="40"/>
              <w:jc w:val="left"/>
            </w:pPr>
            <w:r>
              <w:rPr>
                <w:sz w:val="17"/>
              </w:rPr>
              <w:t xml:space="preserve">T3</w:t>
            </w:r>
          </w:p>
        </w:tc>
        <w:tc>
          <w:tcPr/>
          <w:p>
            <w:pPr>
              <w:pStyle w:val="Compact"/>
              <w:spacing w:after="40" w:before="40"/>
              <w:jc w:val="left"/>
            </w:pPr>
            <w:r>
              <w:rPr>
                <w:sz w:val="17"/>
              </w:rPr>
              <w:t xml:space="preserve">Decision log</w:t>
            </w:r>
          </w:p>
        </w:tc>
      </w:tr>
      <w:tr>
        <w:tc>
          <w:tcPr/>
          <w:p>
            <w:pPr>
              <w:pStyle w:val="Compact"/>
              <w:spacing w:after="40" w:before="40"/>
              <w:jc w:val="left"/>
            </w:pPr>
            <w:r>
              <w:rPr>
                <w:sz w:val="17"/>
              </w:rPr>
              <w:t xml:space="preserve">T4</w:t>
            </w:r>
          </w:p>
        </w:tc>
        <w:tc>
          <w:tcPr/>
          <w:p>
            <w:pPr>
              <w:pStyle w:val="Compact"/>
              <w:spacing w:after="40" w:before="40"/>
              <w:jc w:val="left"/>
            </w:pPr>
            <w:r>
              <w:rPr>
                <w:sz w:val="17"/>
              </w:rPr>
              <w:t xml:space="preserve">Materiality and disclosure assessment</w:t>
            </w:r>
          </w:p>
        </w:tc>
      </w:tr>
      <w:tr>
        <w:tc>
          <w:tcPr/>
          <w:p>
            <w:pPr>
              <w:pStyle w:val="Compact"/>
              <w:spacing w:after="40" w:before="40"/>
              <w:jc w:val="left"/>
            </w:pPr>
            <w:r>
              <w:rPr>
                <w:sz w:val="17"/>
              </w:rPr>
              <w:t xml:space="preserve">T5</w:t>
            </w:r>
          </w:p>
        </w:tc>
        <w:tc>
          <w:tcPr/>
          <w:p>
            <w:pPr>
              <w:pStyle w:val="Compact"/>
              <w:spacing w:after="40" w:before="40"/>
              <w:jc w:val="left"/>
            </w:pPr>
            <w:r>
              <w:rPr>
                <w:sz w:val="17"/>
              </w:rPr>
              <w:t xml:space="preserve">Insider log</w:t>
            </w:r>
          </w:p>
        </w:tc>
      </w:tr>
      <w:tr>
        <w:tc>
          <w:tcPr/>
          <w:p>
            <w:pPr>
              <w:pStyle w:val="Compact"/>
              <w:spacing w:after="40" w:before="40"/>
              <w:jc w:val="left"/>
            </w:pPr>
            <w:r>
              <w:rPr>
                <w:sz w:val="17"/>
              </w:rPr>
              <w:t xml:space="preserve">T6</w:t>
            </w:r>
          </w:p>
        </w:tc>
        <w:tc>
          <w:tcPr/>
          <w:p>
            <w:pPr>
              <w:pStyle w:val="Compact"/>
              <w:spacing w:after="40" w:before="40"/>
              <w:jc w:val="left"/>
            </w:pPr>
            <w:r>
              <w:rPr>
                <w:sz w:val="17"/>
              </w:rPr>
              <w:t xml:space="preserve">Do-not-trade and confidentiality notice</w:t>
            </w:r>
          </w:p>
        </w:tc>
      </w:tr>
      <w:tr>
        <w:tc>
          <w:tcPr/>
          <w:p>
            <w:pPr>
              <w:pStyle w:val="Compact"/>
              <w:spacing w:after="40" w:before="40"/>
              <w:jc w:val="left"/>
            </w:pPr>
            <w:r>
              <w:rPr>
                <w:sz w:val="17"/>
              </w:rPr>
              <w:t xml:space="preserve">T7</w:t>
            </w:r>
          </w:p>
        </w:tc>
        <w:tc>
          <w:tcPr/>
          <w:p>
            <w:pPr>
              <w:pStyle w:val="Compact"/>
              <w:spacing w:after="40" w:before="40"/>
              <w:jc w:val="left"/>
            </w:pPr>
            <w:r>
              <w:rPr>
                <w:sz w:val="17"/>
              </w:rPr>
              <w:t xml:space="preserve">Holding statement — general</w:t>
            </w:r>
          </w:p>
        </w:tc>
      </w:tr>
      <w:tr>
        <w:tc>
          <w:tcPr/>
          <w:p>
            <w:pPr>
              <w:pStyle w:val="Compact"/>
              <w:spacing w:after="40" w:before="40"/>
              <w:jc w:val="left"/>
            </w:pPr>
            <w:r>
              <w:rPr>
                <w:sz w:val="17"/>
              </w:rPr>
              <w:t xml:space="preserve">T8</w:t>
            </w:r>
          </w:p>
        </w:tc>
        <w:tc>
          <w:tcPr/>
          <w:p>
            <w:pPr>
              <w:pStyle w:val="Compact"/>
              <w:spacing w:after="40" w:before="40"/>
              <w:jc w:val="left"/>
            </w:pPr>
            <w:r>
              <w:rPr>
                <w:sz w:val="17"/>
              </w:rPr>
              <w:t xml:space="preserve">Holding statement — safety incident</w:t>
            </w:r>
          </w:p>
        </w:tc>
      </w:tr>
      <w:tr>
        <w:tc>
          <w:tcPr/>
          <w:p>
            <w:pPr>
              <w:pStyle w:val="Compact"/>
              <w:spacing w:after="40" w:before="40"/>
              <w:jc w:val="left"/>
            </w:pPr>
            <w:r>
              <w:rPr>
                <w:sz w:val="17"/>
              </w:rPr>
              <w:t xml:space="preserve">T9</w:t>
            </w:r>
          </w:p>
        </w:tc>
        <w:tc>
          <w:tcPr/>
          <w:p>
            <w:pPr>
              <w:pStyle w:val="Compact"/>
              <w:spacing w:after="40" w:before="40"/>
              <w:jc w:val="left"/>
            </w:pPr>
            <w:r>
              <w:rPr>
                <w:sz w:val="17"/>
              </w:rPr>
              <w:t xml:space="preserve">Holding statement — cyber / data incident</w:t>
            </w:r>
          </w:p>
        </w:tc>
      </w:tr>
      <w:tr>
        <w:tc>
          <w:tcPr/>
          <w:p>
            <w:pPr>
              <w:pStyle w:val="Compact"/>
              <w:spacing w:after="40" w:before="40"/>
              <w:jc w:val="left"/>
            </w:pPr>
            <w:r>
              <w:rPr>
                <w:sz w:val="17"/>
              </w:rPr>
              <w:t xml:space="preserve">T10</w:t>
            </w:r>
          </w:p>
        </w:tc>
        <w:tc>
          <w:tcPr/>
          <w:p>
            <w:pPr>
              <w:pStyle w:val="Compact"/>
              <w:spacing w:after="40" w:before="40"/>
              <w:jc w:val="left"/>
            </w:pPr>
            <w:r>
              <w:rPr>
                <w:sz w:val="17"/>
              </w:rPr>
              <w:t xml:space="preserve">Holding statement — product safety / recall</w:t>
            </w:r>
          </w:p>
        </w:tc>
      </w:tr>
      <w:tr>
        <w:tc>
          <w:tcPr/>
          <w:p>
            <w:pPr>
              <w:pStyle w:val="Compact"/>
              <w:spacing w:after="40" w:before="40"/>
              <w:jc w:val="left"/>
            </w:pPr>
            <w:r>
              <w:rPr>
                <w:sz w:val="17"/>
              </w:rPr>
              <w:t xml:space="preserve">T11</w:t>
            </w:r>
          </w:p>
        </w:tc>
        <w:tc>
          <w:tcPr/>
          <w:p>
            <w:pPr>
              <w:pStyle w:val="Compact"/>
              <w:spacing w:after="40" w:before="40"/>
              <w:jc w:val="left"/>
            </w:pPr>
            <w:r>
              <w:rPr>
                <w:sz w:val="17"/>
              </w:rPr>
              <w:t xml:space="preserve">Holding statement — regulatory, enforcement or investigation</w:t>
            </w:r>
          </w:p>
        </w:tc>
      </w:tr>
      <w:tr>
        <w:tc>
          <w:tcPr/>
          <w:p>
            <w:pPr>
              <w:pStyle w:val="Compact"/>
              <w:spacing w:after="40" w:before="40"/>
              <w:jc w:val="left"/>
            </w:pPr>
            <w:r>
              <w:rPr>
                <w:sz w:val="17"/>
              </w:rPr>
              <w:t xml:space="preserve">T12</w:t>
            </w:r>
          </w:p>
        </w:tc>
        <w:tc>
          <w:tcPr/>
          <w:p>
            <w:pPr>
              <w:pStyle w:val="Compact"/>
              <w:spacing w:after="40" w:before="40"/>
              <w:jc w:val="left"/>
            </w:pPr>
            <w:r>
              <w:rPr>
                <w:sz w:val="17"/>
              </w:rPr>
              <w:t xml:space="preserve">Holding statement — leadership change or allegation</w:t>
            </w:r>
          </w:p>
        </w:tc>
      </w:tr>
      <w:tr>
        <w:tc>
          <w:tcPr/>
          <w:p>
            <w:pPr>
              <w:pStyle w:val="Compact"/>
              <w:spacing w:after="40" w:before="40"/>
              <w:jc w:val="left"/>
            </w:pPr>
            <w:r>
              <w:rPr>
                <w:sz w:val="17"/>
              </w:rPr>
              <w:t xml:space="preserve">T13</w:t>
            </w:r>
          </w:p>
        </w:tc>
        <w:tc>
          <w:tcPr/>
          <w:p>
            <w:pPr>
              <w:pStyle w:val="Compact"/>
              <w:spacing w:after="40" w:before="40"/>
              <w:jc w:val="left"/>
            </w:pPr>
            <w:r>
              <w:rPr>
                <w:sz w:val="17"/>
              </w:rPr>
              <w:t xml:space="preserve">Apology statement (conduct or 3R-sensitive lapse)</w:t>
            </w:r>
          </w:p>
        </w:tc>
      </w:tr>
      <w:tr>
        <w:tc>
          <w:tcPr/>
          <w:p>
            <w:pPr>
              <w:pStyle w:val="Compact"/>
              <w:spacing w:after="40" w:before="40"/>
              <w:jc w:val="left"/>
            </w:pPr>
            <w:r>
              <w:rPr>
                <w:sz w:val="17"/>
              </w:rPr>
              <w:t xml:space="preserve">T14</w:t>
            </w:r>
          </w:p>
        </w:tc>
        <w:tc>
          <w:tcPr/>
          <w:p>
            <w:pPr>
              <w:pStyle w:val="Compact"/>
              <w:spacing w:after="40" w:before="40"/>
              <w:jc w:val="left"/>
            </w:pPr>
            <w:r>
              <w:rPr>
                <w:sz w:val="17"/>
              </w:rPr>
              <w:t xml:space="preserve">Bursa announcements: A initial · B update · C UMA reply · D clarification · E trading-halt checklist</w:t>
            </w:r>
          </w:p>
        </w:tc>
      </w:tr>
      <w:tr>
        <w:tc>
          <w:tcPr/>
          <w:p>
            <w:pPr>
              <w:pStyle w:val="Compact"/>
              <w:spacing w:after="40" w:before="40"/>
              <w:jc w:val="left"/>
            </w:pPr>
            <w:r>
              <w:rPr>
                <w:sz w:val="17"/>
              </w:rPr>
              <w:t xml:space="preserve">T15</w:t>
            </w:r>
          </w:p>
        </w:tc>
        <w:tc>
          <w:tcPr/>
          <w:p>
            <w:pPr>
              <w:pStyle w:val="Compact"/>
              <w:spacing w:after="40" w:before="40"/>
              <w:jc w:val="left"/>
            </w:pPr>
            <w:r>
              <w:rPr>
                <w:sz w:val="17"/>
              </w:rPr>
              <w:t xml:space="preserve">Employee notice and manager talking points</w:t>
            </w:r>
          </w:p>
        </w:tc>
      </w:tr>
      <w:tr>
        <w:tc>
          <w:tcPr/>
          <w:p>
            <w:pPr>
              <w:pStyle w:val="Compact"/>
              <w:spacing w:after="40" w:before="40"/>
              <w:jc w:val="left"/>
            </w:pPr>
            <w:r>
              <w:rPr>
                <w:sz w:val="17"/>
              </w:rPr>
              <w:t xml:space="preserve">T16</w:t>
            </w:r>
          </w:p>
        </w:tc>
        <w:tc>
          <w:tcPr/>
          <w:p>
            <w:pPr>
              <w:pStyle w:val="Compact"/>
              <w:spacing w:after="40" w:before="40"/>
              <w:jc w:val="left"/>
            </w:pPr>
            <w:r>
              <w:rPr>
                <w:sz w:val="17"/>
              </w:rPr>
              <w:t xml:space="preserve">Board, lender and customer notifications</w:t>
            </w:r>
          </w:p>
        </w:tc>
      </w:tr>
      <w:tr>
        <w:tc>
          <w:tcPr/>
          <w:p>
            <w:pPr>
              <w:pStyle w:val="Compact"/>
              <w:spacing w:after="40" w:before="40"/>
              <w:jc w:val="left"/>
            </w:pPr>
            <w:r>
              <w:rPr>
                <w:sz w:val="17"/>
              </w:rPr>
              <w:t xml:space="preserve">T17</w:t>
            </w:r>
          </w:p>
        </w:tc>
        <w:tc>
          <w:tcPr/>
          <w:p>
            <w:pPr>
              <w:pStyle w:val="Compact"/>
              <w:spacing w:after="40" w:before="40"/>
              <w:jc w:val="left"/>
            </w:pPr>
            <w:r>
              <w:rPr>
                <w:sz w:val="17"/>
              </w:rPr>
              <w:t xml:space="preserve">After-action review</w:t>
            </w:r>
          </w:p>
        </w:tc>
      </w:tr>
      <w:tr>
        <w:tc>
          <w:tcPr/>
          <w:p>
            <w:pPr>
              <w:pStyle w:val="Compact"/>
              <w:spacing w:after="40" w:before="40"/>
              <w:jc w:val="left"/>
            </w:pPr>
            <w:r>
              <w:rPr>
                <w:sz w:val="17"/>
              </w:rPr>
              <w:t xml:space="preserve">T18</w:t>
            </w:r>
          </w:p>
        </w:tc>
        <w:tc>
          <w:tcPr/>
          <w:p>
            <w:pPr>
              <w:pStyle w:val="Compact"/>
              <w:spacing w:after="40" w:before="40"/>
              <w:jc w:val="left"/>
            </w:pPr>
            <w:r>
              <w:rPr>
                <w:sz w:val="17"/>
              </w:rPr>
              <w:t xml:space="preserve">Analyst / investor call script</w:t>
            </w:r>
          </w:p>
        </w:tc>
      </w:tr>
      <w:tr>
        <w:tc>
          <w:tcPr/>
          <w:p>
            <w:pPr>
              <w:pStyle w:val="Compact"/>
              <w:spacing w:after="40" w:before="40"/>
              <w:jc w:val="left"/>
            </w:pPr>
            <w:r>
              <w:rPr>
                <w:sz w:val="17"/>
              </w:rPr>
              <w:t xml:space="preserve">T19</w:t>
            </w:r>
          </w:p>
        </w:tc>
        <w:tc>
          <w:tcPr/>
          <w:p>
            <w:pPr>
              <w:pStyle w:val="Compact"/>
              <w:spacing w:after="40" w:before="40"/>
              <w:jc w:val="left"/>
            </w:pPr>
            <w:r>
              <w:rPr>
                <w:sz w:val="17"/>
              </w:rPr>
              <w:t xml:space="preserve">Media query log and press-conference run-sheet</w:t>
            </w:r>
          </w:p>
        </w:tc>
      </w:tr>
      <w:tr>
        <w:tc>
          <w:tcPr/>
          <w:p>
            <w:pPr>
              <w:pStyle w:val="Compact"/>
              <w:spacing w:after="40" w:before="40"/>
              <w:jc w:val="left"/>
            </w:pPr>
            <w:r>
              <w:rPr>
                <w:sz w:val="17"/>
              </w:rPr>
              <w:t xml:space="preserve">T20</w:t>
            </w:r>
          </w:p>
        </w:tc>
        <w:tc>
          <w:tcPr/>
          <w:p>
            <w:pPr>
              <w:pStyle w:val="Compact"/>
              <w:spacing w:after="40" w:before="40"/>
              <w:jc w:val="left"/>
            </w:pPr>
            <w:r>
              <w:rPr>
                <w:sz w:val="17"/>
              </w:rPr>
              <w:t xml:space="preserve">Social media and WhatsApp message set</w:t>
            </w:r>
          </w:p>
        </w:tc>
      </w:tr>
    </w:tbl>
    <w:p>
      <w:r>
        <w:pict>
          <v:rect style="width:0;height:1.5pt" o:hralign="center" o:hrstd="t" o:hr="t"/>
        </w:pict>
      </w:r>
    </w:p>
    <w:bookmarkStart w:id="128" w:name="t1--activation-checklist-and-call-script"/>
    <w:p>
      <w:pPr>
        <w:pStyle w:val="Heading3"/>
      </w:pPr>
      <w:r>
        <w:t xml:space="preserve">T1 — Activation checklist and call script</w:t>
      </w:r>
    </w:p>
    <w:p>
      <w:pPr>
        <w:pStyle w:val="FirstParagraph"/>
      </w:pPr>
      <w:r>
        <w:rPr>
          <w:bCs/>
          <w:b/>
        </w:rPr>
        <w:t xml:space="preserve">Caller script (phone, under 60 seconds):</w:t>
      </w:r>
    </w:p>
    <w:p>
      <w:pPr>
        <w:pStyle w:val="BlockText"/>
      </w:pPr>
      <w:r>
        <w:t xml:space="preserve">"This is [name]. We have a [level] situation. At [time] we became aware that [two-line verified fact]. Safety/containment: [status]. Please join the war room at [location / bridge number] by [time]. Do not discuss this by email or chat. Do not trade in [Company] securities. Do not speak to the media."</w:t>
      </w:r>
    </w:p>
    <w:p>
      <w:pPr>
        <w:pStyle w:val="FirstParagraph"/>
      </w:pPr>
      <w:r>
        <w:rPr>
          <w:bCs/>
          <w:b/>
        </w:rPr>
        <w:t xml:space="preserve">Checklist</w:t>
      </w:r>
    </w:p>
    <w:p>
      <w:pPr>
        <w:numPr>
          <w:ilvl w:val="0"/>
          <w:numId w:val="1073"/>
        </w:numPr>
        <w:pStyle w:val="Compact"/>
      </w:pPr>
      <w:r>
        <w:t xml:space="preserve">☐ Core Five reached · [ ] Level set · [ ] War room open · [ ] Scribe named · [ ] Legal hold · [ ] Insider log started · [ ] Do-not-trade sent · [ ] Clock board populated · [ ] Board Chair informed · [ ] Spokesperson named · [ ] Next CMT meeting time set</w:t>
      </w:r>
    </w:p>
    <w:p>
      <w:r>
        <w:pict>
          <v:rect style="width:0;height:1.5pt" o:hralign="center" o:hrstd="t" o:hr="t"/>
        </w:pict>
      </w:r>
    </w:p>
    <w:bookmarkEnd w:id="128"/>
    <w:bookmarkStart w:id="129" w:name="t2--situation-report-sitrep"/>
    <w:p>
      <w:pPr>
        <w:pStyle w:val="Heading3"/>
      </w:pPr>
      <w:r>
        <w:t xml:space="preserve">T2 — Situation report (SITREP)</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Field</w:t>
            </w:r>
          </w:p>
        </w:tc>
        <w:tc>
          <w:tcPr>
            <w:shd w:val="clear" w:color="auto" w:fill="DCE6F1"/>
          </w:tcPr>
          <w:p>
            <w:pPr>
              <w:pStyle w:val="Compact"/>
              <w:spacing w:after="40" w:before="40"/>
              <w:jc w:val="left"/>
            </w:pPr>
            <w:r>
              <w:rPr>
                <w:b/>
                <w:sz w:val="17"/>
              </w:rPr>
              <w:t xml:space="preserve">Content</w:t>
            </w:r>
          </w:p>
        </w:tc>
      </w:tr>
      <w:tr>
        <w:tc>
          <w:tcPr/>
          <w:p>
            <w:pPr>
              <w:pStyle w:val="Compact"/>
              <w:spacing w:after="40" w:before="40"/>
              <w:jc w:val="left"/>
            </w:pPr>
            <w:r>
              <w:rPr>
                <w:sz w:val="17"/>
              </w:rPr>
              <w:t xml:space="preserve">SITREP no. / time / author</w:t>
            </w:r>
          </w:p>
        </w:tc>
        <w:tc>
          <w:tcPr/>
          <w:p>
            <w:pPr>
              <w:pStyle w:val="Compact"/>
              <w:spacing w:after="40" w:before="40"/>
            </w:pPr>
          </w:p>
        </w:tc>
      </w:tr>
      <w:tr>
        <w:tc>
          <w:tcPr/>
          <w:p>
            <w:pPr>
              <w:pStyle w:val="Compact"/>
              <w:spacing w:after="40" w:before="40"/>
              <w:jc w:val="left"/>
            </w:pPr>
            <w:r>
              <w:rPr>
                <w:sz w:val="17"/>
              </w:rPr>
              <w:t xml:space="preserve">Crisis level (with change since last report)</w:t>
            </w:r>
          </w:p>
        </w:tc>
        <w:tc>
          <w:tcPr/>
          <w:p>
            <w:pPr>
              <w:pStyle w:val="Compact"/>
              <w:spacing w:after="40" w:before="40"/>
            </w:pPr>
          </w:p>
        </w:tc>
      </w:tr>
      <w:tr>
        <w:tc>
          <w:tcPr/>
          <w:p>
            <w:pPr>
              <w:pStyle w:val="Compact"/>
              <w:spacing w:after="40" w:before="40"/>
              <w:jc w:val="left"/>
            </w:pPr>
            <w:r>
              <w:rPr>
                <w:bCs/>
                <w:b/>
                <w:sz w:val="17"/>
              </w:rPr>
              <w:t xml:space="preserve">Verified facts</w:t>
            </w:r>
            <w:r>
              <w:rPr>
                <w:sz w:val="17"/>
              </w:rPr>
              <w:t xml:space="preserve"> </w:t>
            </w:r>
            <w:r>
              <w:rPr>
                <w:sz w:val="17"/>
              </w:rPr>
              <w:t xml:space="preserve">(with source and time confirmed)</w:t>
            </w:r>
          </w:p>
        </w:tc>
        <w:tc>
          <w:tcPr/>
          <w:p>
            <w:pPr>
              <w:pStyle w:val="Compact"/>
              <w:spacing w:after="40" w:before="40"/>
            </w:pPr>
          </w:p>
        </w:tc>
      </w:tr>
      <w:tr>
        <w:tc>
          <w:tcPr/>
          <w:p>
            <w:pPr>
              <w:pStyle w:val="Compact"/>
              <w:spacing w:after="40" w:before="40"/>
              <w:jc w:val="left"/>
            </w:pPr>
            <w:r>
              <w:rPr>
                <w:bCs/>
                <w:b/>
                <w:sz w:val="17"/>
              </w:rPr>
              <w:t xml:space="preserve">Unverified / unknown</w:t>
            </w:r>
          </w:p>
        </w:tc>
        <w:tc>
          <w:tcPr/>
          <w:p>
            <w:pPr>
              <w:pStyle w:val="Compact"/>
              <w:spacing w:after="40" w:before="40"/>
            </w:pPr>
          </w:p>
        </w:tc>
      </w:tr>
      <w:tr>
        <w:tc>
          <w:tcPr/>
          <w:p>
            <w:pPr>
              <w:pStyle w:val="Compact"/>
              <w:spacing w:after="40" w:before="40"/>
              <w:jc w:val="left"/>
            </w:pPr>
            <w:r>
              <w:rPr>
                <w:sz w:val="17"/>
              </w:rPr>
              <w:t xml:space="preserve">People: affected, injured, missing, supported</w:t>
            </w:r>
          </w:p>
        </w:tc>
        <w:tc>
          <w:tcPr/>
          <w:p>
            <w:pPr>
              <w:pStyle w:val="Compact"/>
              <w:spacing w:after="40" w:before="40"/>
            </w:pPr>
          </w:p>
        </w:tc>
      </w:tr>
      <w:tr>
        <w:tc>
          <w:tcPr/>
          <w:p>
            <w:pPr>
              <w:pStyle w:val="Compact"/>
              <w:spacing w:after="40" w:before="40"/>
              <w:jc w:val="left"/>
            </w:pPr>
            <w:r>
              <w:rPr>
                <w:sz w:val="17"/>
              </w:rPr>
              <w:t xml:space="preserve">Operations / customers / systems status</w:t>
            </w:r>
          </w:p>
        </w:tc>
        <w:tc>
          <w:tcPr/>
          <w:p>
            <w:pPr>
              <w:pStyle w:val="Compact"/>
              <w:spacing w:after="40" w:before="40"/>
            </w:pPr>
          </w:p>
        </w:tc>
      </w:tr>
      <w:tr>
        <w:tc>
          <w:tcPr/>
          <w:p>
            <w:pPr>
              <w:pStyle w:val="Compact"/>
              <w:spacing w:after="40" w:before="40"/>
              <w:jc w:val="left"/>
            </w:pPr>
            <w:r>
              <w:rPr>
                <w:sz w:val="17"/>
              </w:rPr>
              <w:t xml:space="preserve">Market status: price, volume, UMA/halt status, analyst/investor contact</w:t>
            </w:r>
          </w:p>
        </w:tc>
        <w:tc>
          <w:tcPr/>
          <w:p>
            <w:pPr>
              <w:pStyle w:val="Compact"/>
              <w:spacing w:after="40" w:before="40"/>
            </w:pPr>
          </w:p>
        </w:tc>
      </w:tr>
      <w:tr>
        <w:tc>
          <w:tcPr/>
          <w:p>
            <w:pPr>
              <w:pStyle w:val="Compact"/>
              <w:spacing w:after="40" w:before="40"/>
              <w:jc w:val="left"/>
            </w:pPr>
            <w:r>
              <w:rPr>
                <w:sz w:val="17"/>
              </w:rPr>
              <w:t xml:space="preserve">Disclosure: announcements made / planned / decisions pending</w:t>
            </w:r>
          </w:p>
        </w:tc>
        <w:tc>
          <w:tcPr/>
          <w:p>
            <w:pPr>
              <w:pStyle w:val="Compact"/>
              <w:spacing w:after="40" w:before="40"/>
            </w:pPr>
          </w:p>
        </w:tc>
      </w:tr>
      <w:tr>
        <w:tc>
          <w:tcPr/>
          <w:p>
            <w:pPr>
              <w:pStyle w:val="Compact"/>
              <w:spacing w:after="40" w:before="40"/>
              <w:jc w:val="left"/>
            </w:pPr>
            <w:r>
              <w:rPr>
                <w:sz w:val="17"/>
              </w:rPr>
              <w:t xml:space="preserve">Regulatory clocks: status of each</w:t>
            </w:r>
          </w:p>
        </w:tc>
        <w:tc>
          <w:tcPr/>
          <w:p>
            <w:pPr>
              <w:pStyle w:val="Compact"/>
              <w:spacing w:after="40" w:before="40"/>
            </w:pPr>
          </w:p>
        </w:tc>
      </w:tr>
      <w:tr>
        <w:tc>
          <w:tcPr/>
          <w:p>
            <w:pPr>
              <w:pStyle w:val="Compact"/>
              <w:spacing w:after="40" w:before="40"/>
              <w:jc w:val="left"/>
            </w:pPr>
            <w:r>
              <w:rPr>
                <w:sz w:val="17"/>
              </w:rPr>
              <w:t xml:space="preserve">Media and social: top stories, errors, sentiment, 3R flags</w:t>
            </w:r>
          </w:p>
        </w:tc>
        <w:tc>
          <w:tcPr/>
          <w:p>
            <w:pPr>
              <w:pStyle w:val="Compact"/>
              <w:spacing w:after="40" w:before="40"/>
            </w:pPr>
          </w:p>
        </w:tc>
      </w:tr>
      <w:tr>
        <w:tc>
          <w:tcPr/>
          <w:p>
            <w:pPr>
              <w:pStyle w:val="Compact"/>
              <w:spacing w:after="40" w:before="40"/>
              <w:jc w:val="left"/>
            </w:pPr>
            <w:r>
              <w:rPr>
                <w:sz w:val="17"/>
              </w:rPr>
              <w:t xml:space="preserve">Stakeholder actions completed / due</w:t>
            </w:r>
          </w:p>
        </w:tc>
        <w:tc>
          <w:tcPr/>
          <w:p>
            <w:pPr>
              <w:pStyle w:val="Compact"/>
              <w:spacing w:after="40" w:before="40"/>
            </w:pPr>
          </w:p>
        </w:tc>
      </w:tr>
      <w:tr>
        <w:tc>
          <w:tcPr/>
          <w:p>
            <w:pPr>
              <w:pStyle w:val="Compact"/>
              <w:spacing w:after="40" w:before="40"/>
              <w:jc w:val="left"/>
            </w:pPr>
            <w:r>
              <w:rPr>
                <w:sz w:val="17"/>
              </w:rPr>
              <w:t xml:space="preserve">Decisions needed from Crisis Lead / Board</w:t>
            </w:r>
          </w:p>
        </w:tc>
        <w:tc>
          <w:tcPr/>
          <w:p>
            <w:pPr>
              <w:pStyle w:val="Compact"/>
              <w:spacing w:after="40" w:before="40"/>
            </w:pPr>
          </w:p>
        </w:tc>
      </w:tr>
      <w:tr>
        <w:tc>
          <w:tcPr/>
          <w:p>
            <w:pPr>
              <w:pStyle w:val="Compact"/>
              <w:spacing w:after="40" w:before="40"/>
              <w:jc w:val="left"/>
            </w:pPr>
            <w:r>
              <w:rPr>
                <w:sz w:val="17"/>
              </w:rPr>
              <w:t xml:space="preserve">Next SITREP</w:t>
            </w:r>
          </w:p>
        </w:tc>
        <w:tc>
          <w:tcPr/>
          <w:p>
            <w:pPr>
              <w:pStyle w:val="Compact"/>
              <w:spacing w:after="40" w:before="40"/>
            </w:pPr>
          </w:p>
        </w:tc>
      </w:tr>
    </w:tbl>
    <w:p>
      <w:r>
        <w:pict>
          <v:rect style="width:0;height:1.5pt" o:hralign="center" o:hrstd="t" o:hr="t"/>
        </w:pict>
      </w:r>
    </w:p>
    <w:bookmarkEnd w:id="129"/>
    <w:bookmarkStart w:id="130" w:name="t3--decision-log"/>
    <w:p>
      <w:pPr>
        <w:pStyle w:val="Heading3"/>
      </w:pPr>
      <w:r>
        <w:t xml:space="preserve">T3 — Decision log</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990"/>
        <w:gridCol w:w="990"/>
        <w:gridCol w:w="990"/>
        <w:gridCol w:w="990"/>
        <w:gridCol w:w="990"/>
        <w:gridCol w:w="990"/>
        <w:gridCol w:w="990"/>
        <w:gridCol w:w="990"/>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Time</w:t>
            </w:r>
          </w:p>
        </w:tc>
        <w:tc>
          <w:tcPr>
            <w:shd w:val="clear" w:color="auto" w:fill="DCE6F1"/>
          </w:tcPr>
          <w:p>
            <w:pPr>
              <w:pStyle w:val="Compact"/>
              <w:spacing w:after="40" w:before="40"/>
              <w:jc w:val="left"/>
            </w:pPr>
            <w:r>
              <w:rPr>
                <w:b/>
                <w:sz w:val="17"/>
              </w:rPr>
              <w:t xml:space="preserve">Decision</w:t>
            </w:r>
          </w:p>
        </w:tc>
        <w:tc>
          <w:tcPr>
            <w:shd w:val="clear" w:color="auto" w:fill="DCE6F1"/>
          </w:tcPr>
          <w:p>
            <w:pPr>
              <w:pStyle w:val="Compact"/>
              <w:spacing w:after="40" w:before="40"/>
              <w:jc w:val="left"/>
            </w:pPr>
            <w:r>
              <w:rPr>
                <w:b/>
                <w:sz w:val="17"/>
              </w:rPr>
              <w:t xml:space="preserve">Options considered</w:t>
            </w:r>
          </w:p>
        </w:tc>
        <w:tc>
          <w:tcPr>
            <w:shd w:val="clear" w:color="auto" w:fill="DCE6F1"/>
          </w:tcPr>
          <w:p>
            <w:pPr>
              <w:pStyle w:val="Compact"/>
              <w:spacing w:after="40" w:before="40"/>
              <w:jc w:val="left"/>
            </w:pPr>
            <w:r>
              <w:rPr>
                <w:b/>
                <w:sz w:val="17"/>
              </w:rPr>
              <w:t xml:space="preserve">Reason</w:t>
            </w:r>
          </w:p>
        </w:tc>
        <w:tc>
          <w:tcPr>
            <w:shd w:val="clear" w:color="auto" w:fill="DCE6F1"/>
          </w:tcPr>
          <w:p>
            <w:pPr>
              <w:pStyle w:val="Compact"/>
              <w:spacing w:after="40" w:before="40"/>
              <w:jc w:val="left"/>
            </w:pPr>
            <w:r>
              <w:rPr>
                <w:b/>
                <w:sz w:val="17"/>
              </w:rPr>
              <w:t xml:space="preserve">Decided by</w:t>
            </w:r>
          </w:p>
        </w:tc>
        <w:tc>
          <w:tcPr>
            <w:shd w:val="clear" w:color="auto" w:fill="DCE6F1"/>
          </w:tcPr>
          <w:p>
            <w:pPr>
              <w:pStyle w:val="Compact"/>
              <w:spacing w:after="40" w:before="40"/>
              <w:jc w:val="left"/>
            </w:pPr>
            <w:r>
              <w:rPr>
                <w:b/>
                <w:sz w:val="17"/>
              </w:rPr>
              <w:t xml:space="preserve">Advice from</w:t>
            </w:r>
          </w:p>
        </w:tc>
        <w:tc>
          <w:tcPr>
            <w:shd w:val="clear" w:color="auto" w:fill="DCE6F1"/>
          </w:tcPr>
          <w:p>
            <w:pPr>
              <w:pStyle w:val="Compact"/>
              <w:spacing w:after="40" w:before="40"/>
              <w:jc w:val="left"/>
            </w:pPr>
            <w:r>
              <w:rPr>
                <w:b/>
                <w:sz w:val="17"/>
              </w:rPr>
              <w:t xml:space="preserve">Follow-up owner / due</w:t>
            </w:r>
          </w:p>
        </w:tc>
      </w:tr>
      <w:tr>
        <w:tc>
          <w:tcPr/>
          <w:p>
            <w:pPr>
              <w:pStyle w:val="Compact"/>
              <w:spacing w:after="40" w:before="40"/>
              <w:jc w:val="left"/>
            </w:pPr>
            <w:r>
              <w:rPr>
                <w:sz w:val="17"/>
              </w:rPr>
              <w:t xml:space="preserve">1</w:t>
            </w: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c>
          <w:tcPr/>
          <w:p>
            <w:pPr>
              <w:pStyle w:val="Compact"/>
              <w:spacing w:after="40" w:before="40"/>
            </w:pPr>
          </w:p>
        </w:tc>
      </w:tr>
    </w:tbl>
    <w:p>
      <w:pPr>
        <w:pStyle w:val="BodyText"/>
      </w:pPr>
      <w:r>
        <w:rPr>
          <w:iCs/>
          <w:i/>
        </w:rPr>
        <w:t xml:space="preserve">The scribe records decisions and reasons — not commentary. This log is the evidence of your good faith.</w:t>
      </w:r>
    </w:p>
    <w:p>
      <w:r>
        <w:pict>
          <v:rect style="width:0;height:1.5pt" o:hralign="center" o:hrstd="t" o:hr="t"/>
        </w:pict>
      </w:r>
    </w:p>
    <w:bookmarkEnd w:id="130"/>
    <w:bookmarkStart w:id="131" w:name="X68e87c2a302faa9a98982a17cff81e0db85351f"/>
    <w:p>
      <w:pPr>
        <w:pStyle w:val="Heading3"/>
      </w:pPr>
      <w:r>
        <w:t xml:space="preserve">T4 — Materiality and disclosure assessment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Question</w:t>
            </w:r>
          </w:p>
        </w:tc>
        <w:tc>
          <w:tcPr>
            <w:shd w:val="clear" w:color="auto" w:fill="DCE6F1"/>
          </w:tcPr>
          <w:p>
            <w:pPr>
              <w:pStyle w:val="Compact"/>
              <w:spacing w:after="40" w:before="40"/>
              <w:jc w:val="left"/>
            </w:pPr>
            <w:r>
              <w:rPr>
                <w:b/>
                <w:sz w:val="17"/>
              </w:rPr>
              <w:t xml:space="preserve">Answer</w:t>
            </w:r>
          </w:p>
        </w:tc>
        <w:tc>
          <w:tcPr>
            <w:shd w:val="clear" w:color="auto" w:fill="DCE6F1"/>
          </w:tcPr>
          <w:p>
            <w:pPr>
              <w:pStyle w:val="Compact"/>
              <w:spacing w:after="40" w:before="40"/>
              <w:jc w:val="left"/>
            </w:pPr>
            <w:r>
              <w:rPr>
                <w:b/>
                <w:sz w:val="17"/>
              </w:rPr>
              <w:t xml:space="preserve">Evidence / who advised</w:t>
            </w:r>
          </w:p>
        </w:tc>
      </w:tr>
      <w:tr>
        <w:tc>
          <w:tcPr/>
          <w:p>
            <w:pPr>
              <w:pStyle w:val="Compact"/>
              <w:spacing w:after="40" w:before="40"/>
              <w:jc w:val="left"/>
            </w:pPr>
            <w:r>
              <w:rPr>
                <w:sz w:val="17"/>
              </w:rPr>
              <w:t xml:space="preserve">What exactly is the information? (one sentence)</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Could it reasonably be expected to affect the price, value or market activity of our securities, or investor decisions?</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Has any leak signal appeared (UMA, rumour, press query, social chatter, unusual volume)?</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Is any exception to immediate disclosure arguably available (Para 9.05 [V])? Counsel's view?</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Is the information confidential</w:t>
            </w:r>
            <w:r>
              <w:rPr>
                <w:sz w:val="17"/>
              </w:rPr>
              <w:t xml:space="preserve"> </w:t>
            </w:r>
            <w:r>
              <w:rPr>
                <w:bCs/>
                <w:b/>
                <w:sz w:val="17"/>
              </w:rPr>
              <w:t xml:space="preserve">right now</w:t>
            </w:r>
            <w:r>
              <w:rPr>
                <w:sz w:val="17"/>
              </w:rPr>
              <w:t xml:space="preserve">? Who knows?</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Quantified impact (financial, operational, customers, licences)? If unquantified, why and when?</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Is a trading halt needed to announce in an orderly way?</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Related obligations: PDPA, NACSA, BNM, DOSH, lenders, trustees, other exchange</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Decision (announce now / halt / hold with controls / not material)</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Review time (no later than 2 hours or on any new fact)</w:t>
            </w:r>
          </w:p>
        </w:tc>
        <w:tc>
          <w:tcPr/>
          <w:p>
            <w:pPr>
              <w:pStyle w:val="Compact"/>
              <w:spacing w:after="40" w:before="40"/>
            </w:pPr>
          </w:p>
        </w:tc>
        <w:tc>
          <w:tcPr/>
          <w:p>
            <w:pPr>
              <w:pStyle w:val="Compact"/>
              <w:spacing w:after="40" w:before="40"/>
            </w:pPr>
          </w:p>
        </w:tc>
      </w:tr>
      <w:tr>
        <w:tc>
          <w:tcPr/>
          <w:p>
            <w:pPr>
              <w:pStyle w:val="Compact"/>
              <w:spacing w:after="40" w:before="40"/>
              <w:jc w:val="left"/>
            </w:pPr>
            <w:r>
              <w:rPr>
                <w:sz w:val="17"/>
              </w:rPr>
              <w:t xml:space="preserve">Approved by (two-key)</w:t>
            </w:r>
          </w:p>
        </w:tc>
        <w:tc>
          <w:tcPr/>
          <w:p>
            <w:pPr>
              <w:pStyle w:val="Compact"/>
              <w:spacing w:after="40" w:before="40"/>
            </w:pPr>
          </w:p>
        </w:tc>
        <w:tc>
          <w:tcPr/>
          <w:p>
            <w:pPr>
              <w:pStyle w:val="Compact"/>
              <w:spacing w:after="40" w:before="40"/>
            </w:pPr>
          </w:p>
        </w:tc>
      </w:tr>
    </w:tbl>
    <w:p>
      <w:r>
        <w:pict>
          <v:rect style="width:0;height:1.5pt" o:hralign="center" o:hrstd="t" o:hr="t"/>
        </w:pict>
      </w:r>
    </w:p>
    <w:bookmarkEnd w:id="131"/>
    <w:bookmarkStart w:id="132" w:name="t5--insider-log"/>
    <w:p>
      <w:pPr>
        <w:pStyle w:val="Heading3"/>
      </w:pPr>
      <w:r>
        <w:t xml:space="preserve">T5 — Insider log</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131"/>
        <w:gridCol w:w="1131"/>
        <w:gridCol w:w="1131"/>
        <w:gridCol w:w="1131"/>
        <w:gridCol w:w="1131"/>
        <w:gridCol w:w="1131"/>
        <w:gridCol w:w="1131"/>
      </w:tblGrid>
      <w:tr>
        <w:trPr>
          <w:tblHeader w:val="true"/>
        </w:trPr>
        <w:tc>
          <w:tcPr>
            <w:shd w:val="clear" w:color="auto" w:fill="DCE6F1"/>
          </w:tcPr>
          <w:p>
            <w:pPr>
              <w:pStyle w:val="Compact"/>
              <w:spacing w:after="40" w:before="40"/>
              <w:jc w:val="left"/>
            </w:pPr>
            <w:r>
              <w:rPr>
                <w:b/>
                <w:sz w:val="17"/>
              </w:rPr>
              <w:t xml:space="preserve">Name</w:t>
            </w:r>
          </w:p>
        </w:tc>
        <w:tc>
          <w:tcPr>
            <w:shd w:val="clear" w:color="auto" w:fill="DCE6F1"/>
          </w:tcPr>
          <w:p>
            <w:pPr>
              <w:pStyle w:val="Compact"/>
              <w:spacing w:after="40" w:before="40"/>
              <w:jc w:val="left"/>
            </w:pPr>
            <w:r>
              <w:rPr>
                <w:b/>
                <w:sz w:val="17"/>
              </w:rPr>
              <w:t xml:space="preserve">Role / organisation</w:t>
            </w:r>
          </w:p>
        </w:tc>
        <w:tc>
          <w:tcPr>
            <w:shd w:val="clear" w:color="auto" w:fill="DCE6F1"/>
          </w:tcPr>
          <w:p>
            <w:pPr>
              <w:pStyle w:val="Compact"/>
              <w:spacing w:after="40" w:before="40"/>
              <w:jc w:val="left"/>
            </w:pPr>
            <w:r>
              <w:rPr>
                <w:b/>
                <w:sz w:val="17"/>
              </w:rPr>
              <w:t xml:space="preserve">Date &amp; time they learned</w:t>
            </w:r>
          </w:p>
        </w:tc>
        <w:tc>
          <w:tcPr>
            <w:shd w:val="clear" w:color="auto" w:fill="DCE6F1"/>
          </w:tcPr>
          <w:p>
            <w:pPr>
              <w:pStyle w:val="Compact"/>
              <w:spacing w:after="40" w:before="40"/>
              <w:jc w:val="left"/>
            </w:pPr>
            <w:r>
              <w:rPr>
                <w:b/>
                <w:sz w:val="17"/>
              </w:rPr>
              <w:t xml:space="preserve">What they know</w:t>
            </w:r>
          </w:p>
        </w:tc>
        <w:tc>
          <w:tcPr>
            <w:shd w:val="clear" w:color="auto" w:fill="DCE6F1"/>
          </w:tcPr>
          <w:p>
            <w:pPr>
              <w:pStyle w:val="Compact"/>
              <w:spacing w:after="40" w:before="40"/>
              <w:jc w:val="left"/>
            </w:pPr>
            <w:r>
              <w:rPr>
                <w:b/>
                <w:sz w:val="17"/>
              </w:rPr>
              <w:t xml:space="preserve">How informed</w:t>
            </w:r>
          </w:p>
        </w:tc>
        <w:tc>
          <w:tcPr>
            <w:shd w:val="clear" w:color="auto" w:fill="DCE6F1"/>
          </w:tcPr>
          <w:p>
            <w:pPr>
              <w:pStyle w:val="Compact"/>
              <w:spacing w:after="40" w:before="40"/>
              <w:jc w:val="left"/>
            </w:pPr>
            <w:r>
              <w:rPr>
                <w:b/>
                <w:sz w:val="17"/>
              </w:rPr>
              <w:t xml:space="preserve">Notice acknowledged (time)</w:t>
            </w:r>
          </w:p>
        </w:tc>
        <w:tc>
          <w:tcPr>
            <w:shd w:val="clear" w:color="auto" w:fill="DCE6F1"/>
          </w:tcPr>
          <w:p>
            <w:pPr>
              <w:pStyle w:val="Compact"/>
              <w:spacing w:after="40" w:before="40"/>
              <w:jc w:val="left"/>
            </w:pPr>
            <w:r>
              <w:rPr>
                <w:b/>
                <w:sz w:val="17"/>
              </w:rPr>
              <w:t xml:space="preserve">Dealing restriction lifted (time)</w:t>
            </w:r>
          </w:p>
        </w:tc>
      </w:tr>
    </w:tbl>
    <w:p>
      <w:r>
        <w:pict>
          <v:rect style="width:0;height:1.5pt" o:hralign="center" o:hrstd="t" o:hr="t"/>
        </w:pict>
      </w:r>
    </w:p>
    <w:bookmarkEnd w:id="132"/>
    <w:bookmarkStart w:id="133" w:name="Xe7bdc60d544460ef610f9ac060bf162dfc6d5a2"/>
    <w:p>
      <w:pPr>
        <w:pStyle w:val="Heading3"/>
      </w:pPr>
      <w:r>
        <w:t xml:space="preserve">T6 — Do-not-trade and confidentiality notice</w:t>
      </w:r>
    </w:p>
    <w:p>
      <w:pPr>
        <w:pStyle w:val="FirstParagraph"/>
      </w:pPr>
      <w:r>
        <w:rPr>
          <w:bCs/>
          <w:b/>
        </w:rPr>
        <w:t xml:space="preserve">Subject: STRICTLY CONFIDENTIAL — Restriction on dealing in [Company] securities</w:t>
      </w:r>
    </w:p>
    <w:p>
      <w:pPr>
        <w:pStyle w:val="BlockText"/>
      </w:pPr>
      <w:r>
        <w:t xml:space="preserve">You are receiving this notice because you have, or may have, knowledge of non-public information concerning [Company] [code name: ____].</w:t>
      </w:r>
    </w:p>
    <w:p>
      <w:pPr>
        <w:numPr>
          <w:ilvl w:val="0"/>
          <w:numId w:val="1074"/>
        </w:numPr>
        <w:pStyle w:val="Compact"/>
      </w:pPr>
      <w:r>
        <w:t xml:space="preserve">Do</w:t>
      </w:r>
      <w:r>
        <w:t xml:space="preserve"> </w:t>
      </w:r>
      <w:r>
        <w:rPr>
          <w:bCs/>
          <w:b/>
        </w:rPr>
        <w:t xml:space="preserve">not</w:t>
      </w:r>
      <w:r>
        <w:t xml:space="preserve"> </w:t>
      </w:r>
      <w:r>
        <w:t xml:space="preserve">buy, sell or otherwise deal — directly or indirectly, including through family members, nominees or connected persons — in securities of [Company] or any related securities until you are told in writing that this restriction has ended.</w:t>
      </w:r>
    </w:p>
    <w:p>
      <w:pPr>
        <w:numPr>
          <w:ilvl w:val="0"/>
          <w:numId w:val="1074"/>
        </w:numPr>
        <w:pStyle w:val="Compact"/>
      </w:pPr>
      <w:r>
        <w:t xml:space="preserve">Do</w:t>
      </w:r>
      <w:r>
        <w:t xml:space="preserve"> </w:t>
      </w:r>
      <w:r>
        <w:rPr>
          <w:bCs/>
          <w:b/>
        </w:rPr>
        <w:t xml:space="preserve">not</w:t>
      </w:r>
      <w:r>
        <w:t xml:space="preserve"> </w:t>
      </w:r>
      <w:r>
        <w:t xml:space="preserve">disclose this information to anyone, including colleagues without a need to know, family and friends. Do</w:t>
      </w:r>
      <w:r>
        <w:t xml:space="preserve"> </w:t>
      </w:r>
      <w:r>
        <w:rPr>
          <w:bCs/>
          <w:b/>
        </w:rPr>
        <w:t xml:space="preserve">not</w:t>
      </w:r>
      <w:r>
        <w:t xml:space="preserve"> </w:t>
      </w:r>
      <w:r>
        <w:t xml:space="preserve">advise or encourage anyone else to deal.</w:t>
      </w:r>
    </w:p>
    <w:p>
      <w:pPr>
        <w:numPr>
          <w:ilvl w:val="0"/>
          <w:numId w:val="1074"/>
        </w:numPr>
        <w:pStyle w:val="Compact"/>
      </w:pPr>
      <w:r>
        <w:t xml:space="preserve">Dealing in securities, or communicating inside information, while in possession of material non-public information may be a criminal offence under the Capital Markets and Services Act 2007 (see s.188) and may breach the Listing Requirements</w:t>
      </w:r>
      <w:r>
        <w:t xml:space="preserve"> </w:t>
      </w:r>
      <w:r>
        <w:rPr>
          <w:bCs/>
          <w:b/>
        </w:rPr>
        <w:t xml:space="preserve">[V]</w:t>
      </w:r>
      <w:r>
        <w:t xml:space="preserve">.</w:t>
      </w:r>
    </w:p>
    <w:p>
      <w:pPr>
        <w:numPr>
          <w:ilvl w:val="0"/>
          <w:numId w:val="1074"/>
        </w:numPr>
        <w:pStyle w:val="Compact"/>
      </w:pPr>
      <w:r>
        <w:t xml:space="preserve">Do not discuss this matter by personal chat, email or social media. Use only [designated channel].</w:t>
      </w:r>
    </w:p>
    <w:p>
      <w:pPr>
        <w:numPr>
          <w:ilvl w:val="0"/>
          <w:numId w:val="1074"/>
        </w:numPr>
        <w:pStyle w:val="Compact"/>
      </w:pPr>
      <w:r>
        <w:t xml:space="preserve">Please reply to confirm receipt and that you have complied with this notice.</w:t>
      </w:r>
    </w:p>
    <w:p>
      <w:pPr>
        <w:pStyle w:val="BlockText"/>
      </w:pPr>
      <w:r>
        <w:t xml:space="preserve">[Company Secretary] | [date/time]</w:t>
      </w:r>
    </w:p>
    <w:p>
      <w:r>
        <w:pict>
          <v:rect style="width:0;height:1.5pt" o:hralign="center" o:hrstd="t" o:hr="t"/>
        </w:pict>
      </w:r>
    </w:p>
    <w:bookmarkEnd w:id="133"/>
    <w:bookmarkStart w:id="134" w:name="t7--holding-statement-general"/>
    <w:p>
      <w:pPr>
        <w:pStyle w:val="Heading3"/>
      </w:pPr>
      <w:r>
        <w:t xml:space="preserve">T7 — Holding statement: general</w:t>
      </w:r>
    </w:p>
    <w:p>
      <w:pPr>
        <w:pStyle w:val="FirstParagraph"/>
      </w:pPr>
      <w:r>
        <w:rPr>
          <w:bCs/>
          <w:b/>
        </w:rPr>
        <w:t xml:space="preserve">English</w:t>
      </w:r>
    </w:p>
    <w:p>
      <w:pPr>
        <w:pStyle w:val="BlockText"/>
      </w:pPr>
      <w:r>
        <w:t xml:space="preserve">[Company] is aware of [factual description] at [location] on [date/time].</w:t>
      </w:r>
      <w:r>
        <w:t xml:space="preserve"> </w:t>
      </w:r>
      <w:r>
        <w:t xml:space="preserve">Our first priority is [the safety and wellbeing of those affected / the security of our systems and data].</w:t>
      </w:r>
      <w:r>
        <w:t xml:space="preserve"> </w:t>
      </w:r>
      <w:r>
        <w:t xml:space="preserve">We have activated our crisis management procedures and are working with [relevant authorities].</w:t>
      </w:r>
      <w:r>
        <w:t xml:space="preserve"> </w:t>
      </w:r>
      <w:r>
        <w:t xml:space="preserve">We will provide further information as soon as it is verified. The next update will be issued by [time] at [website / Bursa announcement].</w:t>
      </w:r>
      <w:r>
        <w:t xml:space="preserve"> </w:t>
      </w:r>
      <w:r>
        <w:t xml:space="preserve">Media enquiries: [name, phone, email].</w:t>
      </w:r>
    </w:p>
    <w:p>
      <w:pPr>
        <w:pStyle w:val="FirstParagraph"/>
      </w:pPr>
      <w:r>
        <w:rPr>
          <w:bCs/>
          <w:b/>
        </w:rPr>
        <w:t xml:space="preserve">Bahasa Malaysia</w:t>
      </w:r>
    </w:p>
    <w:p>
      <w:pPr>
        <w:pStyle w:val="BlockText"/>
      </w:pPr>
      <w:r>
        <w:t xml:space="preserve">[Syarikat] mengesahkan bahawa [penerangan ringkas berdasarkan fakta] telah berlaku di [lokasi] pada [tarikh/masa].</w:t>
      </w:r>
      <w:r>
        <w:t xml:space="preserve"> </w:t>
      </w:r>
      <w:r>
        <w:t xml:space="preserve">Keutamaan kami ialah [keselamatan dan kebajikan mereka yang terjejas / mengamankan sistem dan data kami].</w:t>
      </w:r>
      <w:r>
        <w:t xml:space="preserve"> </w:t>
      </w:r>
      <w:r>
        <w:t xml:space="preserve">Kami telah melaksanakan prosedur pengurusan krisis dan sedang bekerjasama dengan [pihak berkuasa berkaitan].</w:t>
      </w:r>
      <w:r>
        <w:t xml:space="preserve"> </w:t>
      </w:r>
      <w:r>
        <w:t xml:space="preserve">Maklumat lanjut akan dikongsi sebaik sahaja disahkan. Kemas kini seterusnya akan dikeluarkan menjelang [masa] di [laman web / pengumuman Bursa].</w:t>
      </w:r>
      <w:r>
        <w:t xml:space="preserve"> </w:t>
      </w:r>
      <w:r>
        <w:t xml:space="preserve">Pertanyaan media: [nama, nombor telefon, e-mel].</w:t>
      </w:r>
    </w:p>
    <w:p>
      <w:r>
        <w:pict>
          <v:rect style="width:0;height:1.5pt" o:hralign="center" o:hrstd="t" o:hr="t"/>
        </w:pict>
      </w:r>
    </w:p>
    <w:bookmarkEnd w:id="134"/>
    <w:bookmarkStart w:id="135" w:name="t8--holding-statement-safety-incident"/>
    <w:p>
      <w:pPr>
        <w:pStyle w:val="Heading3"/>
      </w:pPr>
      <w:r>
        <w:t xml:space="preserve">T8 — Holding statement: safety incident</w:t>
      </w:r>
    </w:p>
    <w:p>
      <w:pPr>
        <w:pStyle w:val="FirstParagraph"/>
      </w:pPr>
      <w:r>
        <w:rPr>
          <w:bCs/>
          <w:b/>
        </w:rPr>
        <w:t xml:space="preserve">English</w:t>
      </w:r>
    </w:p>
    <w:p>
      <w:pPr>
        <w:pStyle w:val="BlockText"/>
      </w:pPr>
      <w:r>
        <w:t xml:space="preserve">We are deeply saddened to confirm that [an accident / a fire / an explosion] occurred at [site] on [date] at about [time], involving [number] [employees / contractors].</w:t>
      </w:r>
      <w:r>
        <w:t xml:space="preserve"> </w:t>
      </w:r>
      <w:r>
        <w:t xml:space="preserve">[We regret to confirm that [number] people lost their lives / [number] people are receiving treatment at [hospital].]</w:t>
      </w:r>
      <w:r>
        <w:t xml:space="preserve"> </w:t>
      </w:r>
      <w:r>
        <w:t xml:space="preserve">Our thoughts are with their families, friends and colleagues. We have contacted the families directly and are providing full support.</w:t>
      </w:r>
      <w:r>
        <w:t xml:space="preserve"> </w:t>
      </w:r>
      <w:r>
        <w:t xml:space="preserve">The emergency services and [BOMBA / PDRM / DOSH] have been notified and we are cooperating fully with their investigations. Operations at [site] have been suspended.</w:t>
      </w:r>
      <w:r>
        <w:t xml:space="preserve"> </w:t>
      </w:r>
      <w:r>
        <w:t xml:space="preserve">We will not release the names of those affected until their next of kin have been informed. The next update will be at [time].</w:t>
      </w:r>
    </w:p>
    <w:p>
      <w:pPr>
        <w:pStyle w:val="FirstParagraph"/>
      </w:pPr>
      <w:r>
        <w:rPr>
          <w:bCs/>
          <w:b/>
        </w:rPr>
        <w:t xml:space="preserve">Bahasa Malaysia</w:t>
      </w:r>
    </w:p>
    <w:p>
      <w:pPr>
        <w:pStyle w:val="BlockText"/>
      </w:pPr>
      <w:r>
        <w:t xml:space="preserve">Dengan dukacita, [Syarikat] mengesahkan bahawa [satu kemalangan / satu kebakaran / satu letupan] berlaku di [lokasi] pada [tarikh] sekitar [masa], melibatkan [bilangan] [pekerja / kontraktor].</w:t>
      </w:r>
      <w:r>
        <w:t xml:space="preserve"> </w:t>
      </w:r>
      <w:r>
        <w:t xml:space="preserve">[Dengan rasa sedih, kami mengesahkan bahawa [bilangan] orang meninggal dunia / [bilangan] orang sedang menerima rawatan di [hospital].]</w:t>
      </w:r>
      <w:r>
        <w:t xml:space="preserve"> </w:t>
      </w:r>
      <w:r>
        <w:t xml:space="preserve">Kami menyampaikan takziah kepada keluarga, rakan dan rakan sekerja mereka. Keluarga terlibat telah dihubungi secara terus dan kami akan memberi sokongan sepenuhnya.</w:t>
      </w:r>
      <w:r>
        <w:t xml:space="preserve"> </w:t>
      </w:r>
      <w:r>
        <w:t xml:space="preserve">Pihak berkuasa kecemasan dan [BOMBA / PDRM / JKKP] telah dimaklumkan dan kami memberi kerjasama penuh dalam siasatan mereka. Operasi di [lokasi] telah dihentikan buat sementara waktu.</w:t>
      </w:r>
      <w:r>
        <w:t xml:space="preserve"> </w:t>
      </w:r>
      <w:r>
        <w:t xml:space="preserve">Nama mangsa tidak akan didedahkan sehingga waris terdekat dimaklumkan. Kemas kini seterusnya akan dikeluarkan pada [masa].</w:t>
      </w:r>
    </w:p>
    <w:p>
      <w:r>
        <w:pict>
          <v:rect style="width:0;height:1.5pt" o:hralign="center" o:hrstd="t" o:hr="t"/>
        </w:pict>
      </w:r>
    </w:p>
    <w:bookmarkEnd w:id="135"/>
    <w:bookmarkStart w:id="136" w:name="Xdc5639c5e8199db7b2f25fba015de57770bc388"/>
    <w:p>
      <w:pPr>
        <w:pStyle w:val="Heading3"/>
      </w:pPr>
      <w:r>
        <w:t xml:space="preserve">T9 — Holding statement: cyber / data incident</w:t>
      </w:r>
    </w:p>
    <w:p>
      <w:pPr>
        <w:pStyle w:val="FirstParagraph"/>
      </w:pPr>
      <w:r>
        <w:rPr>
          <w:bCs/>
          <w:b/>
        </w:rPr>
        <w:t xml:space="preserve">English</w:t>
      </w:r>
    </w:p>
    <w:p>
      <w:pPr>
        <w:pStyle w:val="BlockText"/>
      </w:pPr>
      <w:r>
        <w:t xml:space="preserve">On [date/time], [Company] detected a cyber security incident affecting [some of our systems / specify].</w:t>
      </w:r>
      <w:r>
        <w:t xml:space="preserve"> </w:t>
      </w:r>
      <w:r>
        <w:t xml:space="preserve">We immediately isolated the affected systems, engaged independent cyber security experts and notified the relevant authorities.</w:t>
      </w:r>
      <w:r>
        <w:t xml:space="preserve"> </w:t>
      </w:r>
      <w:r>
        <w:t xml:space="preserve">[Our services / operations at X are temporarily affected / continue as normal.] Our investigation is under way to determine whether any personal data has been affected. If it has, we will contact the people concerned directly and comply with our legal obligations.</w:t>
      </w:r>
      <w:r>
        <w:t xml:space="preserve"> </w:t>
      </w:r>
      <w:r>
        <w:t xml:space="preserve">We urge the public to be cautious of unsolicited messages or calls claiming to be from us, and to rely only on our official channels: [URL]. The next update will be at [time].</w:t>
      </w:r>
    </w:p>
    <w:p>
      <w:pPr>
        <w:pStyle w:val="FirstParagraph"/>
      </w:pPr>
      <w:r>
        <w:rPr>
          <w:bCs/>
          <w:b/>
        </w:rPr>
        <w:t xml:space="preserve">Bahasa Malaysia</w:t>
      </w:r>
    </w:p>
    <w:p>
      <w:pPr>
        <w:pStyle w:val="BlockText"/>
      </w:pPr>
      <w:r>
        <w:t xml:space="preserve">Pada [tarikh/masa], [Syarikat] mengesan satu insiden keselamatan siber yang menjejaskan [sebahagian sistem kami / nyatakan].</w:t>
      </w:r>
      <w:r>
        <w:t xml:space="preserve"> </w:t>
      </w:r>
      <w:r>
        <w:t xml:space="preserve">Kami telah segera mengasingkan sistem yang terjejas, melibatkan pakar keselamatan siber bebas dan memaklumkan pihak berkuasa yang berkaitan.</w:t>
      </w:r>
      <w:r>
        <w:t xml:space="preserve"> </w:t>
      </w:r>
      <w:r>
        <w:t xml:space="preserve">[Perkhidmatan / operasi di X terjejas buat sementara waktu / beroperasi seperti biasa.] Siasatan sedang dijalankan untuk menentukan sama ada sebarang data peribadi terjejas. Jika ya, kami akan menghubungi pihak yang terlibat secara terus dan mematuhi kewajipan undang-undang kami.</w:t>
      </w:r>
      <w:r>
        <w:t xml:space="preserve"> </w:t>
      </w:r>
      <w:r>
        <w:t xml:space="preserve">Orang ramai dinasihatkan agar berwaspada terhadap mesej atau panggilan yang tidak dijangka dan mendakwa datang daripada kami, serta hanya merujuk saluran rasmi kami: [URL]. Kemas kini seterusnya akan dikeluarkan pada [masa].</w:t>
      </w:r>
    </w:p>
    <w:p>
      <w:r>
        <w:pict>
          <v:rect style="width:0;height:1.5pt" o:hralign="center" o:hrstd="t" o:hr="t"/>
        </w:pict>
      </w:r>
    </w:p>
    <w:bookmarkEnd w:id="136"/>
    <w:bookmarkStart w:id="137" w:name="X773440574156c95f974edd15fd3e51f6fc78fe7"/>
    <w:p>
      <w:pPr>
        <w:pStyle w:val="Heading3"/>
      </w:pPr>
      <w:r>
        <w:t xml:space="preserve">T10 — Holding statement: product safety / recall</w:t>
      </w:r>
    </w:p>
    <w:p>
      <w:pPr>
        <w:pStyle w:val="FirstParagraph"/>
      </w:pPr>
      <w:r>
        <w:rPr>
          <w:bCs/>
          <w:b/>
        </w:rPr>
        <w:t xml:space="preserve">English</w:t>
      </w:r>
    </w:p>
    <w:p>
      <w:pPr>
        <w:pStyle w:val="BlockText"/>
      </w:pPr>
      <w:r>
        <w:t xml:space="preserve">[Company] is recalling [product, batch/lot, dates] after [verified reason].</w:t>
      </w:r>
      <w:r>
        <w:t xml:space="preserve"> </w:t>
      </w:r>
      <w:r>
        <w:t xml:space="preserve">If you have bought this product, please stop using it and [return it to … for a full refund / contact …].</w:t>
      </w:r>
      <w:r>
        <w:t xml:space="preserve"> </w:t>
      </w:r>
      <w:r>
        <w:t xml:space="preserve">[Reports received: only if verified.] We have informed [Ministry of Health / relevant regulator] and are working closely with them.</w:t>
      </w:r>
      <w:r>
        <w:t xml:space="preserve"> </w:t>
      </w:r>
      <w:r>
        <w:t xml:space="preserve">Customer hotline: [number] ([hours]) · [website]. We apologise for the concern and inconvenience.</w:t>
      </w:r>
    </w:p>
    <w:p>
      <w:pPr>
        <w:pStyle w:val="FirstParagraph"/>
      </w:pPr>
      <w:r>
        <w:rPr>
          <w:bCs/>
          <w:b/>
        </w:rPr>
        <w:t xml:space="preserve">Bahasa Malaysia</w:t>
      </w:r>
    </w:p>
    <w:p>
      <w:pPr>
        <w:pStyle w:val="BlockText"/>
      </w:pPr>
      <w:r>
        <w:t xml:space="preserve">[Syarikat] menarik balik [produk, kumpulan/lot, tarikh] berikutan [sebab yang telah disahkan].</w:t>
      </w:r>
      <w:r>
        <w:t xml:space="preserve"> </w:t>
      </w:r>
      <w:r>
        <w:t xml:space="preserve">Jika anda telah membeli produk ini, sila hentikan penggunaannya dan [pulangkan kepada … untuk bayaran balik penuh / hubungi …].</w:t>
      </w:r>
      <w:r>
        <w:t xml:space="preserve"> </w:t>
      </w:r>
      <w:r>
        <w:t xml:space="preserve">[Laporan diterima: hanya jika disahkan.] Kami telah memaklumkan [Kementerian Kesihatan / pihak berkuasa berkaitan] dan sedang bekerjasama rapat dengan mereka.</w:t>
      </w:r>
      <w:r>
        <w:t xml:space="preserve"> </w:t>
      </w:r>
      <w:r>
        <w:t xml:space="preserve">Talian khidmat pelanggan: [nombor] ([waktu]) · [laman web]. Kami memohon maaf atas kebimbangan dan kesulitan yang dialami.</w:t>
      </w:r>
    </w:p>
    <w:p>
      <w:r>
        <w:pict>
          <v:rect style="width:0;height:1.5pt" o:hralign="center" o:hrstd="t" o:hr="t"/>
        </w:pict>
      </w:r>
    </w:p>
    <w:bookmarkEnd w:id="137"/>
    <w:bookmarkStart w:id="138" w:name="X41ff58b1bde58e24199fae513e2d11c2fa4b3f3"/>
    <w:p>
      <w:pPr>
        <w:pStyle w:val="Heading3"/>
      </w:pPr>
      <w:r>
        <w:t xml:space="preserve">T11 — Holding statement: regulatory, enforcement or investigation</w:t>
      </w:r>
    </w:p>
    <w:p>
      <w:pPr>
        <w:pStyle w:val="FirstParagraph"/>
      </w:pPr>
      <w:r>
        <w:rPr>
          <w:bCs/>
          <w:b/>
        </w:rPr>
        <w:t xml:space="preserve">English</w:t>
      </w:r>
    </w:p>
    <w:p>
      <w:pPr>
        <w:pStyle w:val="BlockText"/>
      </w:pPr>
      <w:r>
        <w:t xml:space="preserve">[Company] confirms that [it has received a [letter/notice] from / officers of [authority] attended [premises]] on [date] in relation to [description].</w:t>
      </w:r>
      <w:r>
        <w:t xml:space="preserve"> </w:t>
      </w:r>
      <w:r>
        <w:t xml:space="preserve">We are cooperating fully with [authority]. As the matter is under [investigation / review], we are not able to comment on its substance at this stage.</w:t>
      </w:r>
      <w:r>
        <w:t xml:space="preserve"> </w:t>
      </w:r>
      <w:r>
        <w:t xml:space="preserve">The Board has [appointed an independent review by … / formed a committee to oversee the Company's response].</w:t>
      </w:r>
      <w:r>
        <w:t xml:space="preserve"> </w:t>
      </w:r>
      <w:r>
        <w:t xml:space="preserve">[Business operations continue as normal / The following operational effects apply: …]. We will make further announcements as appropriate in accordance with the Listing Requirements.</w:t>
      </w:r>
    </w:p>
    <w:p>
      <w:pPr>
        <w:pStyle w:val="FirstParagraph"/>
      </w:pPr>
      <w:r>
        <w:rPr>
          <w:bCs/>
          <w:b/>
        </w:rPr>
        <w:t xml:space="preserve">Bahasa Malaysia</w:t>
      </w:r>
    </w:p>
    <w:p>
      <w:pPr>
        <w:pStyle w:val="BlockText"/>
      </w:pPr>
      <w:r>
        <w:t xml:space="preserve">[Syarikat] mengesahkan bahawa [ia telah menerima [surat/notis] daripada / pegawai [pihak berkuasa] telah hadir di [premis]] pada [tarikh] berhubung [penerangan].</w:t>
      </w:r>
      <w:r>
        <w:t xml:space="preserve"> </w:t>
      </w:r>
      <w:r>
        <w:t xml:space="preserve">Kami memberikan kerjasama sepenuhnya kepada [pihak berkuasa]. Memandangkan perkara ini sedang [disiasat / dikaji semula], kami tidak dapat mengulas mengenai intipatinya buat masa ini.</w:t>
      </w:r>
      <w:r>
        <w:t xml:space="preserve"> </w:t>
      </w:r>
      <w:r>
        <w:t xml:space="preserve">Lembaga Pengarah telah [melantik semakan bebas oleh … / menubuhkan jawatankuasa untuk menyelia tindak balas Syarikat].</w:t>
      </w:r>
      <w:r>
        <w:t xml:space="preserve"> </w:t>
      </w:r>
      <w:r>
        <w:t xml:space="preserve">[Operasi perniagaan diteruskan seperti biasa / Kesan operasi berikut berlaku: …]. Kami akan membuat pengumuman lanjut sebagaimana yang sewajarnya mengikut Keperluan Penyenaraian.</w:t>
      </w:r>
      <w:r>
        <w:t xml:space="preserve"> </w:t>
      </w:r>
      <w:r>
        <w:rPr>
          <w:bCs/>
          <w:b/>
        </w:rPr>
        <w:t xml:space="preserve">[V — confirm BM term]</w:t>
      </w:r>
    </w:p>
    <w:p>
      <w:r>
        <w:pict>
          <v:rect style="width:0;height:1.5pt" o:hralign="center" o:hrstd="t" o:hr="t"/>
        </w:pict>
      </w:r>
    </w:p>
    <w:bookmarkEnd w:id="138"/>
    <w:bookmarkStart w:id="139" w:name="X8575a6a926441941fc88cf89533e9d5df15926e"/>
    <w:p>
      <w:pPr>
        <w:pStyle w:val="Heading3"/>
      </w:pPr>
      <w:r>
        <w:t xml:space="preserve">T12 — Holding statement: leadership change or allegation</w:t>
      </w:r>
    </w:p>
    <w:p>
      <w:pPr>
        <w:pStyle w:val="FirstParagraph"/>
      </w:pPr>
      <w:r>
        <w:rPr>
          <w:bCs/>
          <w:b/>
        </w:rPr>
        <w:t xml:space="preserve">English</w:t>
      </w:r>
    </w:p>
    <w:p>
      <w:pPr>
        <w:pStyle w:val="BlockText"/>
      </w:pPr>
      <w:r>
        <w:t xml:space="preserve">The Board of [Company] announces that [name, title] has [resigned / been placed on leave / ceased to hold office] with effect from [date]. [Name] will be succeeded on an interim basis by [name].</w:t>
      </w:r>
      <w:r>
        <w:t xml:space="preserve"> </w:t>
      </w:r>
      <w:r>
        <w:t xml:space="preserve">The Board has [initiated an independent review of … ] following [allegations / concerns raised]. [Name] is entitled to the presumption of innocence. / The Company will not comment further on personal matters.</w:t>
      </w:r>
      <w:r>
        <w:t xml:space="preserve"> </w:t>
      </w:r>
      <w:r>
        <w:t xml:space="preserve">Day-to-day operations are unaffected, and the leadership team remains focused on [customers / employees]. We will update stakeholders as appropriate.</w:t>
      </w:r>
    </w:p>
    <w:p>
      <w:pPr>
        <w:pStyle w:val="FirstParagraph"/>
      </w:pPr>
      <w:r>
        <w:rPr>
          <w:bCs/>
          <w:b/>
        </w:rPr>
        <w:t xml:space="preserve">Bahasa Malaysia</w:t>
      </w:r>
    </w:p>
    <w:p>
      <w:pPr>
        <w:pStyle w:val="BlockText"/>
      </w:pPr>
      <w:r>
        <w:t xml:space="preserve">Lembaga Pengarah [Syarikat] mengumumkan bahawa [nama, jawatan] telah [meletakkan jawatan / diberi cuti / tidak lagi memegang jawatan] berkuat kuasa [tarikh]. [Nama] akan digantikan secara sementara oleh [nama].</w:t>
      </w:r>
      <w:r>
        <w:t xml:space="preserve"> </w:t>
      </w:r>
      <w:r>
        <w:t xml:space="preserve">Lembaga Pengarah telah [memulakan semakan bebas mengenai … ] berikutan [dakwaan / kebimbangan yang dibangkitkan]. [Nama] berhak kepada anggapan tidak bersalah. / Syarikat tidak akan mengulas lanjut mengenai hal peribadi.</w:t>
      </w:r>
      <w:r>
        <w:t xml:space="preserve"> </w:t>
      </w:r>
      <w:r>
        <w:t xml:space="preserve">Operasi harian tidak terjejas dan pasukan pimpinan terus memberi tumpuan kepada [pelanggan / pekerja]. Kami akan memaklumkan pihak berkepentingan dari semasa ke semasa.</w:t>
      </w:r>
    </w:p>
    <w:p>
      <w:r>
        <w:pict>
          <v:rect style="width:0;height:1.5pt" o:hralign="center" o:hrstd="t" o:hr="t"/>
        </w:pict>
      </w:r>
    </w:p>
    <w:bookmarkEnd w:id="139"/>
    <w:bookmarkStart w:id="140" w:name="Xabfe7b5411075a1d86ef57791235ed1f0603051"/>
    <w:p>
      <w:pPr>
        <w:pStyle w:val="Heading3"/>
      </w:pPr>
      <w:r>
        <w:t xml:space="preserve">T13 — Apology statement (conduct or 3R-sensitive lapse)</w:t>
      </w:r>
    </w:p>
    <w:p>
      <w:pPr>
        <w:pStyle w:val="FirstParagraph"/>
      </w:pPr>
      <w:r>
        <w:rPr>
          <w:bCs/>
          <w:b/>
        </w:rPr>
        <w:t xml:space="preserve">English</w:t>
      </w:r>
    </w:p>
    <w:p>
      <w:pPr>
        <w:pStyle w:val="BlockText"/>
      </w:pPr>
      <w:r>
        <w:t xml:space="preserve">We sincerely apologise for [the content / the remarks / the advertisement] published on [date] by [Company / one of our representatives], which offended [community / religious group / the public].</w:t>
      </w:r>
      <w:r>
        <w:t xml:space="preserve"> </w:t>
      </w:r>
      <w:r>
        <w:t xml:space="preserve">This was wrong. It does not reflect our values or the respect we have for all Malaysians. [Specific acknowledgement of what was wrong.]</w:t>
      </w:r>
      <w:r>
        <w:t xml:space="preserve"> </w:t>
      </w:r>
      <w:r>
        <w:t xml:space="preserve">We have removed the content and begun an internal investigation. We will take appropriate action and review our approval processes so that this does not happen again.</w:t>
      </w:r>
      <w:r>
        <w:t xml:space="preserve"> </w:t>
      </w:r>
      <w:r>
        <w:t xml:space="preserve">[We will meet [representatives] to listen and to make amends.] We will update on [what] by [date].</w:t>
      </w:r>
    </w:p>
    <w:p>
      <w:pPr>
        <w:pStyle w:val="FirstParagraph"/>
      </w:pPr>
      <w:r>
        <w:rPr>
          <w:bCs/>
          <w:b/>
        </w:rPr>
        <w:t xml:space="preserve">Bahasa Malaysia</w:t>
      </w:r>
    </w:p>
    <w:p>
      <w:pPr>
        <w:pStyle w:val="BlockText"/>
      </w:pPr>
      <w:r>
        <w:t xml:space="preserve">Kami memohon maaf yang tulus atas [kandungan / kenyataan / iklan] yang disiarkan pada [tarikh] oleh [Syarikat / wakil kami], yang telah menyinggung perasaan [masyarakat / kumpulan agama / orang ramai].</w:t>
      </w:r>
      <w:r>
        <w:t xml:space="preserve"> </w:t>
      </w:r>
      <w:r>
        <w:t xml:space="preserve">Perkara ini adalah salah. Ia tidak mencerminkan nilai kami atau rasa hormat kami terhadap semua rakyat Malaysia. [Pengakuan khusus tentang apa yang salah.]</w:t>
      </w:r>
      <w:r>
        <w:t xml:space="preserve"> </w:t>
      </w:r>
      <w:r>
        <w:t xml:space="preserve">Kami telah mengeluarkan kandungan tersebut dan memulakan siasatan dalaman. Kami akan mengambil tindakan sewajarnya dan menyemak semula proses kelulusan kami supaya perkara ini tidak berulang.</w:t>
      </w:r>
      <w:r>
        <w:t xml:space="preserve"> </w:t>
      </w:r>
      <w:r>
        <w:t xml:space="preserve">[Kami akan bertemu [wakil] untuk mendengar dan memperbaiki keadaan.] Kami akan memaklumkan perkembangan mengenai [perkara] menjelang [tarikh].</w:t>
      </w:r>
    </w:p>
    <w:p>
      <w:pPr>
        <w:pStyle w:val="BlockText"/>
      </w:pPr>
      <w:r>
        <w:rPr>
          <w:bCs/>
          <w:b/>
        </w:rPr>
        <w:t xml:space="preserve">Avoid:</w:t>
      </w:r>
      <w:r>
        <w:t xml:space="preserve"> </w:t>
      </w:r>
      <w:r>
        <w:t xml:space="preserve">"if anyone was offended", "taken out of context", blaming individuals publicly, or releasing the apology in one language only.</w:t>
      </w:r>
    </w:p>
    <w:p>
      <w:r>
        <w:pict>
          <v:rect style="width:0;height:1.5pt" o:hralign="center" o:hrstd="t" o:hr="t"/>
        </w:pict>
      </w:r>
    </w:p>
    <w:bookmarkEnd w:id="140"/>
    <w:bookmarkStart w:id="146" w:name="t14--bursa-announcement-templates"/>
    <w:p>
      <w:pPr>
        <w:pStyle w:val="Heading3"/>
      </w:pPr>
      <w:r>
        <w:t xml:space="preserve">T14 — Bursa announcement templates</w:t>
      </w:r>
    </w:p>
    <w:p>
      <w:pPr>
        <w:pStyle w:val="BlockText"/>
      </w:pPr>
      <w:r>
        <w:rPr>
          <w:bCs/>
          <w:b/>
        </w:rPr>
        <w:t xml:space="preserve">Important.</w:t>
      </w:r>
      <w:r>
        <w:t xml:space="preserve"> </w:t>
      </w:r>
      <w:r>
        <w:t xml:space="preserve">These are</w:t>
      </w:r>
      <w:r>
        <w:t xml:space="preserve"> </w:t>
      </w:r>
      <w:r>
        <w:rPr>
          <w:iCs/>
          <w:i/>
        </w:rPr>
        <w:t xml:space="preserve">illustrative narrative structures</w:t>
      </w:r>
      <w:r>
        <w:t xml:space="preserve">. Bursa LINK uses structured announcement types and fields; your Company Secretary decides the correct type and any mandatory content. Paragraph references below are</w:t>
      </w:r>
      <w:r>
        <w:t xml:space="preserve"> </w:t>
      </w:r>
      <w:r>
        <w:rPr>
          <w:bCs/>
          <w:b/>
        </w:rPr>
        <w:t xml:space="preserve">[V]</w:t>
      </w:r>
      <w:r>
        <w:t xml:space="preserve"> </w:t>
      </w:r>
      <w:r>
        <w:t xml:space="preserve">— confirm before use.</w:t>
      </w:r>
    </w:p>
    <w:bookmarkStart w:id="141" w:name="X798c7f5c6c772eb53dd2eb87fb2c6a0b2ffc07a"/>
    <w:p>
      <w:pPr>
        <w:pStyle w:val="Heading4"/>
      </w:pPr>
      <w:r>
        <w:t xml:space="preserve">T14A — Initial announcement of a material event</w:t>
      </w:r>
    </w:p>
    <w:p>
      <w:pPr>
        <w:pStyle w:val="SourceCode"/>
      </w:pPr>
      <w:r>
        <w:rPr>
          <w:rStyle w:val="VerbatimChar"/>
        </w:rPr>
        <w:t xml:space="preserve">[COMPANY NAME] ("the Company" or "[Short name]")</w:t>
      </w:r>
      <w:r>
        <w:br/>
      </w:r>
      <w:r>
        <w:rPr>
          <w:rStyle w:val="VerbatimChar"/>
        </w:rPr>
        <w:t xml:space="preserve">[SUBJECT — specific and plain, e.g. "FIRE INCIDENT AT [SITE]" /</w:t>
      </w:r>
      <w:r>
        <w:br/>
      </w:r>
      <w:r>
        <w:rPr>
          <w:rStyle w:val="VerbatimChar"/>
        </w:rPr>
        <w:t xml:space="preserve"> "CYBER SECURITY INCIDENT" / "RECEIPT OF NOTICE FROM [AUTHORITY]"]</w:t>
      </w:r>
      <w:r>
        <w:br/>
      </w:r>
      <w:r>
        <w:br/>
      </w:r>
      <w:r>
        <w:rPr>
          <w:rStyle w:val="VerbatimChar"/>
        </w:rPr>
        <w:t xml:space="preserve">1. INTRODUCTION</w:t>
      </w:r>
      <w:r>
        <w:br/>
      </w:r>
      <w:r>
        <w:rPr>
          <w:rStyle w:val="VerbatimChar"/>
        </w:rPr>
        <w:t xml:space="preserve">The Board of Directors of [Company] wishes to announce that [core fact in</w:t>
      </w:r>
      <w:r>
        <w:br/>
      </w:r>
      <w:r>
        <w:rPr>
          <w:rStyle w:val="VerbatimChar"/>
        </w:rPr>
        <w:t xml:space="preserve">one or two sentences].</w:t>
      </w:r>
      <w:r>
        <w:br/>
      </w:r>
      <w:r>
        <w:br/>
      </w:r>
      <w:r>
        <w:rPr>
          <w:rStyle w:val="VerbatimChar"/>
        </w:rPr>
        <w:t xml:space="preserve">2. DETAILS</w:t>
      </w:r>
      <w:r>
        <w:br/>
      </w:r>
      <w:r>
        <w:rPr>
          <w:rStyle w:val="VerbatimChar"/>
        </w:rPr>
        <w:t xml:space="preserve">[Date, time and place; nature of the event; how it was discovered.]</w:t>
      </w:r>
      <w:r>
        <w:br/>
      </w:r>
      <w:r>
        <w:br/>
      </w:r>
      <w:r>
        <w:rPr>
          <w:rStyle w:val="VerbatimChar"/>
        </w:rPr>
        <w:t xml:space="preserve">3. IMPACT</w:t>
      </w:r>
      <w:r>
        <w:br/>
      </w:r>
      <w:r>
        <w:rPr>
          <w:rStyle w:val="VerbatimChar"/>
        </w:rPr>
        <w:t xml:space="preserve">[People; operations; customers; assets; data.]</w:t>
      </w:r>
      <w:r>
        <w:br/>
      </w:r>
      <w:r>
        <w:rPr>
          <w:rStyle w:val="VerbatimChar"/>
        </w:rPr>
        <w:t xml:space="preserve">[Financial impact: quantified — or "The Company is assessing the financial</w:t>
      </w:r>
      <w:r>
        <w:br/>
      </w:r>
      <w:r>
        <w:rPr>
          <w:rStyle w:val="VerbatimChar"/>
        </w:rPr>
        <w:t xml:space="preserve">impact and will make a further announcement when it is able to do so."]</w:t>
      </w:r>
      <w:r>
        <w:br/>
      </w:r>
      <w:r>
        <w:br/>
      </w:r>
      <w:r>
        <w:rPr>
          <w:rStyle w:val="VerbatimChar"/>
        </w:rPr>
        <w:t xml:space="preserve">4. ACTIONS TAKEN</w:t>
      </w:r>
      <w:r>
        <w:br/>
      </w:r>
      <w:r>
        <w:rPr>
          <w:rStyle w:val="VerbatimChar"/>
        </w:rPr>
        <w:t xml:space="preserve">[Containment; authorities notified; investigations commissioned; support</w:t>
      </w:r>
      <w:r>
        <w:br/>
      </w:r>
      <w:r>
        <w:rPr>
          <w:rStyle w:val="VerbatimChar"/>
        </w:rPr>
        <w:t xml:space="preserve">provided.]</w:t>
      </w:r>
      <w:r>
        <w:br/>
      </w:r>
      <w:r>
        <w:br/>
      </w:r>
      <w:r>
        <w:rPr>
          <w:rStyle w:val="VerbatimChar"/>
        </w:rPr>
        <w:t xml:space="preserve">5. NEXT STEPS</w:t>
      </w:r>
      <w:r>
        <w:br/>
      </w:r>
      <w:r>
        <w:rPr>
          <w:rStyle w:val="VerbatimChar"/>
        </w:rPr>
        <w:t xml:space="preserve">[What will be announced next, and approximate timing.]</w:t>
      </w:r>
      <w:r>
        <w:br/>
      </w:r>
      <w:r>
        <w:br/>
      </w:r>
      <w:r>
        <w:rPr>
          <w:rStyle w:val="VerbatimChar"/>
        </w:rPr>
        <w:t xml:space="preserve">This announcement is made pursuant to Paragraph 9.03 of the Main Market</w:t>
      </w:r>
      <w:r>
        <w:br/>
      </w:r>
      <w:r>
        <w:rPr>
          <w:rStyle w:val="VerbatimChar"/>
        </w:rPr>
        <w:t xml:space="preserve">Listing Requirements of Bursa Malaysia Securities Berhad. [V]</w:t>
      </w:r>
      <w:r>
        <w:br/>
      </w:r>
      <w:r>
        <w:br/>
      </w:r>
      <w:r>
        <w:rPr>
          <w:rStyle w:val="VerbatimChar"/>
        </w:rPr>
        <w:t xml:space="preserve">This announcement is dated [date].</w:t>
      </w:r>
    </w:p>
    <w:bookmarkEnd w:id="141"/>
    <w:bookmarkStart w:id="142" w:name="t14b--update-announcement"/>
    <w:p>
      <w:pPr>
        <w:pStyle w:val="Heading4"/>
      </w:pPr>
      <w:r>
        <w:t xml:space="preserve">T14B — Update announcement</w:t>
      </w:r>
    </w:p>
    <w:p>
      <w:pPr>
        <w:pStyle w:val="SourceCode"/>
      </w:pPr>
      <w:r>
        <w:rPr>
          <w:rStyle w:val="VerbatimChar"/>
        </w:rPr>
        <w:t xml:space="preserve">[COMPANY NAME]</w:t>
      </w:r>
      <w:r>
        <w:br/>
      </w:r>
      <w:r>
        <w:rPr>
          <w:rStyle w:val="VerbatimChar"/>
        </w:rPr>
        <w:t xml:space="preserve">[SUBJECT — UPDATE: ... ]</w:t>
      </w:r>
      <w:r>
        <w:br/>
      </w:r>
      <w:r>
        <w:br/>
      </w:r>
      <w:r>
        <w:rPr>
          <w:rStyle w:val="VerbatimChar"/>
        </w:rPr>
        <w:t xml:space="preserve">Further to the Company's announcement dated [date] in relation to [subject]</w:t>
      </w:r>
      <w:r>
        <w:br/>
      </w:r>
      <w:r>
        <w:rPr>
          <w:rStyle w:val="VerbatimChar"/>
        </w:rPr>
        <w:t xml:space="preserve">(the "Previous Announcement"), the Board of Directors wishes to provide the</w:t>
      </w:r>
      <w:r>
        <w:br/>
      </w:r>
      <w:r>
        <w:rPr>
          <w:rStyle w:val="VerbatimChar"/>
        </w:rPr>
        <w:t xml:space="preserve">following update:</w:t>
      </w:r>
      <w:r>
        <w:br/>
      </w:r>
      <w:r>
        <w:br/>
      </w:r>
      <w:r>
        <w:rPr>
          <w:rStyle w:val="VerbatimChar"/>
        </w:rPr>
        <w:t xml:space="preserve">1. DEVELOPMENTS SINCE THE PREVIOUS ANNOUNCEMENT</w:t>
      </w:r>
      <w:r>
        <w:br/>
      </w:r>
      <w:r>
        <w:rPr>
          <w:rStyle w:val="VerbatimChar"/>
        </w:rPr>
        <w:t xml:space="preserve">2. CHANGES TO THE IMPACT ASSESSMENT</w:t>
      </w:r>
      <w:r>
        <w:br/>
      </w:r>
      <w:r>
        <w:rPr>
          <w:rStyle w:val="VerbatimChar"/>
        </w:rPr>
        <w:t xml:space="preserve">3. ACTIONS TAKEN AND PLANNED</w:t>
      </w:r>
      <w:r>
        <w:br/>
      </w:r>
      <w:r>
        <w:rPr>
          <w:rStyle w:val="VerbatimChar"/>
        </w:rPr>
        <w:t xml:space="preserve">4. NEXT STEPS</w:t>
      </w:r>
      <w:r>
        <w:br/>
      </w:r>
      <w:r>
        <w:br/>
      </w:r>
      <w:r>
        <w:rPr>
          <w:rStyle w:val="VerbatimChar"/>
        </w:rPr>
        <w:t xml:space="preserve">This announcement is dated [date].</w:t>
      </w:r>
    </w:p>
    <w:bookmarkEnd w:id="142"/>
    <w:bookmarkStart w:id="143" w:name="t14c--reply-to-a-uma--exchange-query"/>
    <w:p>
      <w:pPr>
        <w:pStyle w:val="Heading4"/>
      </w:pPr>
      <w:r>
        <w:t xml:space="preserve">T14C — Reply to a UMA / Exchange query</w:t>
      </w:r>
    </w:p>
    <w:p>
      <w:pPr>
        <w:pStyle w:val="FirstParagraph"/>
      </w:pPr>
      <w:r>
        <w:rPr>
          <w:iCs/>
          <w:i/>
        </w:rPr>
        <w:t xml:space="preserve">Do not copy blindly — the reply must answer the actual questions asked, after real enquiry (Section 9.5).</w:t>
      </w:r>
    </w:p>
    <w:p>
      <w:pPr>
        <w:pStyle w:val="SourceCode"/>
      </w:pPr>
      <w:r>
        <w:rPr>
          <w:rStyle w:val="VerbatimChar"/>
        </w:rPr>
        <w:t xml:space="preserve">[COMPANY NAME]</w:t>
      </w:r>
      <w:r>
        <w:br/>
      </w:r>
      <w:r>
        <w:rPr>
          <w:rStyle w:val="VerbatimChar"/>
        </w:rPr>
        <w:t xml:space="preserve">REPLY TO BURSA MALAYSIA SECURITIES BERHAD'S QUERY ON UNUSUAL MARKET ACTIVITY</w:t>
      </w:r>
      <w:r>
        <w:br/>
      </w:r>
      <w:r>
        <w:br/>
      </w:r>
      <w:r>
        <w:rPr>
          <w:rStyle w:val="VerbatimChar"/>
        </w:rPr>
        <w:t xml:space="preserve">The Board of Directors of [Company] refers to the query dated [date] from</w:t>
      </w:r>
      <w:r>
        <w:br/>
      </w:r>
      <w:r>
        <w:rPr>
          <w:rStyle w:val="VerbatimChar"/>
        </w:rPr>
        <w:t xml:space="preserve">Bursa Malaysia Securities Berhad ("Bursa Securities") on the unusual market</w:t>
      </w:r>
      <w:r>
        <w:br/>
      </w:r>
      <w:r>
        <w:rPr>
          <w:rStyle w:val="VerbatimChar"/>
        </w:rPr>
        <w:t xml:space="preserve">activity in the Company's securities on [date(s)] (the "Query").</w:t>
      </w:r>
      <w:r>
        <w:br/>
      </w:r>
      <w:r>
        <w:br/>
      </w:r>
      <w:r>
        <w:rPr>
          <w:rStyle w:val="VerbatimChar"/>
        </w:rPr>
        <w:t xml:space="preserve">The Board has made due enquiry of [all Directors; key senior management;</w:t>
      </w:r>
      <w:r>
        <w:br/>
      </w:r>
      <w:r>
        <w:rPr>
          <w:rStyle w:val="VerbatimChar"/>
        </w:rPr>
        <w:t xml:space="preserve">principal subsidiaries; (major shareholders)] [adapt to what was actually</w:t>
      </w:r>
      <w:r>
        <w:br/>
      </w:r>
      <w:r>
        <w:rPr>
          <w:rStyle w:val="VerbatimChar"/>
        </w:rPr>
        <w:t xml:space="preserve">done] and sets out below its response to the Query:</w:t>
      </w:r>
      <w:r>
        <w:br/>
      </w:r>
      <w:r>
        <w:br/>
      </w:r>
      <w:r>
        <w:rPr>
          <w:rStyle w:val="VerbatimChar"/>
        </w:rPr>
        <w:t xml:space="preserve">[Quote each question; answer each directly.]</w:t>
      </w:r>
      <w:r>
        <w:br/>
      </w:r>
      <w:r>
        <w:br/>
      </w:r>
      <w:r>
        <w:rPr>
          <w:rStyle w:val="VerbatimChar"/>
        </w:rPr>
        <w:t xml:space="preserve">[EITHER] The Board confirms that, save as disclosed in this announcement,</w:t>
      </w:r>
      <w:r>
        <w:br/>
      </w:r>
      <w:r>
        <w:rPr>
          <w:rStyle w:val="VerbatimChar"/>
        </w:rPr>
        <w:t xml:space="preserve">it is not aware of any information, development or matter that has not been</w:t>
      </w:r>
      <w:r>
        <w:br/>
      </w:r>
      <w:r>
        <w:rPr>
          <w:rStyle w:val="VerbatimChar"/>
        </w:rPr>
        <w:t xml:space="preserve">announced and that may account for the unusual market activity.</w:t>
      </w:r>
      <w:r>
        <w:br/>
      </w:r>
      <w:r>
        <w:rPr>
          <w:rStyle w:val="VerbatimChar"/>
        </w:rPr>
        <w:t xml:space="preserve">[OR] The Board wishes to disclose the following: [...]</w:t>
      </w:r>
      <w:r>
        <w:br/>
      </w:r>
      <w:r>
        <w:br/>
      </w:r>
      <w:r>
        <w:rPr>
          <w:rStyle w:val="VerbatimChar"/>
        </w:rPr>
        <w:t xml:space="preserve">The Board [confirms that the Company has complied with the Listing</w:t>
      </w:r>
      <w:r>
        <w:br/>
      </w:r>
      <w:r>
        <w:rPr>
          <w:rStyle w:val="VerbatimChar"/>
        </w:rPr>
        <w:t xml:space="preserve">Requirements, including Paragraph 9.03] [only if true after enquiry]. [V]</w:t>
      </w:r>
      <w:r>
        <w:br/>
      </w:r>
      <w:r>
        <w:br/>
      </w:r>
      <w:r>
        <w:rPr>
          <w:rStyle w:val="VerbatimChar"/>
        </w:rPr>
        <w:t xml:space="preserve">This announcement is dated [date].</w:t>
      </w:r>
    </w:p>
    <w:bookmarkEnd w:id="143"/>
    <w:bookmarkStart w:id="144" w:name="t14d--clarification-of-a-news-report"/>
    <w:p>
      <w:pPr>
        <w:pStyle w:val="Heading4"/>
      </w:pPr>
      <w:r>
        <w:t xml:space="preserve">T14D — Clarification of a news report</w:t>
      </w:r>
    </w:p>
    <w:p>
      <w:pPr>
        <w:pStyle w:val="SourceCode"/>
      </w:pPr>
      <w:r>
        <w:rPr>
          <w:rStyle w:val="VerbatimChar"/>
        </w:rPr>
        <w:t xml:space="preserve">[COMPANY NAME]</w:t>
      </w:r>
      <w:r>
        <w:br/>
      </w:r>
      <w:r>
        <w:rPr>
          <w:rStyle w:val="VerbatimChar"/>
        </w:rPr>
        <w:t xml:space="preserve">CLARIFICATION ON NEWS ARTICLE TITLED "[TITLE]" PUBLISHED IN [PUBLICATION]</w:t>
      </w:r>
      <w:r>
        <w:br/>
      </w:r>
      <w:r>
        <w:rPr>
          <w:rStyle w:val="VerbatimChar"/>
        </w:rPr>
        <w:t xml:space="preserve">ON [DATE]</w:t>
      </w:r>
      <w:r>
        <w:br/>
      </w:r>
      <w:r>
        <w:br/>
      </w:r>
      <w:r>
        <w:rPr>
          <w:rStyle w:val="VerbatimChar"/>
        </w:rPr>
        <w:t xml:space="preserve">The Board of Directors of [Company] refers to the article titled "[Title]"</w:t>
      </w:r>
      <w:r>
        <w:br/>
      </w:r>
      <w:r>
        <w:rPr>
          <w:rStyle w:val="VerbatimChar"/>
        </w:rPr>
        <w:t xml:space="preserve">published in [publication] on [date] (the "Article").</w:t>
      </w:r>
      <w:r>
        <w:br/>
      </w:r>
      <w:r>
        <w:br/>
      </w:r>
      <w:r>
        <w:rPr>
          <w:rStyle w:val="VerbatimChar"/>
        </w:rPr>
        <w:t xml:space="preserve">The Board wishes to clarify the following:</w:t>
      </w:r>
      <w:r>
        <w:br/>
      </w:r>
      <w:r>
        <w:rPr>
          <w:rStyle w:val="VerbatimChar"/>
        </w:rPr>
        <w:t xml:space="preserve">1. [Statement in the Article] — [Facts].</w:t>
      </w:r>
      <w:r>
        <w:br/>
      </w:r>
      <w:r>
        <w:rPr>
          <w:rStyle w:val="VerbatimChar"/>
        </w:rPr>
        <w:t xml:space="preserve">2. [Statement in the Article] — [Facts; if true, confirm.]</w:t>
      </w:r>
      <w:r>
        <w:br/>
      </w:r>
      <w:r>
        <w:rPr>
          <w:rStyle w:val="VerbatimChar"/>
        </w:rPr>
        <w:t xml:space="preserve">3. [...]</w:t>
      </w:r>
      <w:r>
        <w:br/>
      </w:r>
      <w:r>
        <w:br/>
      </w:r>
      <w:r>
        <w:rPr>
          <w:rStyle w:val="VerbatimChar"/>
        </w:rPr>
        <w:t xml:space="preserve">The Company will make further announcements as appropriate.</w:t>
      </w:r>
    </w:p>
    <w:bookmarkEnd w:id="144"/>
    <w:bookmarkStart w:id="145" w:name="t14e--trading-halt-request-checklist"/>
    <w:p>
      <w:pPr>
        <w:pStyle w:val="Heading4"/>
      </w:pPr>
      <w:r>
        <w:t xml:space="preserve">T14E — Trading-halt request checklist</w:t>
      </w:r>
    </w:p>
    <w:p>
      <w:pPr>
        <w:numPr>
          <w:ilvl w:val="0"/>
          <w:numId w:val="1075"/>
        </w:numPr>
        <w:pStyle w:val="Compact"/>
      </w:pPr>
      <w:r>
        <w:t xml:space="preserve">☐ Reason: material information cannot be released accurately and in an orderly way now</w:t>
      </w:r>
    </w:p>
    <w:p>
      <w:pPr>
        <w:numPr>
          <w:ilvl w:val="0"/>
          <w:numId w:val="1075"/>
        </w:numPr>
        <w:pStyle w:val="Compact"/>
      </w:pPr>
      <w:r>
        <w:t xml:space="preserve">☐ Bursa relationship contact telephoned (time: ____)</w:t>
      </w:r>
    </w:p>
    <w:p>
      <w:pPr>
        <w:numPr>
          <w:ilvl w:val="0"/>
          <w:numId w:val="1075"/>
        </w:numPr>
        <w:pStyle w:val="Compact"/>
      </w:pPr>
      <w:r>
        <w:t xml:space="preserve">☐ Proposed halt period: from ____ to ____ (Bursa decides)</w:t>
      </w:r>
    </w:p>
    <w:p>
      <w:pPr>
        <w:numPr>
          <w:ilvl w:val="0"/>
          <w:numId w:val="1075"/>
        </w:numPr>
        <w:pStyle w:val="Compact"/>
      </w:pPr>
      <w:r>
        <w:t xml:space="preserve">☐ Draft announcement ready; ETA: ____</w:t>
      </w:r>
    </w:p>
    <w:p>
      <w:pPr>
        <w:numPr>
          <w:ilvl w:val="0"/>
          <w:numId w:val="1075"/>
        </w:numPr>
        <w:pStyle w:val="Compact"/>
      </w:pPr>
      <w:r>
        <w:t xml:space="preserve">☐ Request filed under Practice Note 2 by authorised signatory (time: ____)</w:t>
      </w:r>
      <w:r>
        <w:t xml:space="preserve"> </w:t>
      </w:r>
      <w:r>
        <w:rPr>
          <w:bCs/>
          <w:b/>
        </w:rPr>
        <w:t xml:space="preserve">[C/V]</w:t>
      </w:r>
    </w:p>
    <w:p>
      <w:pPr>
        <w:numPr>
          <w:ilvl w:val="0"/>
          <w:numId w:val="1075"/>
        </w:numPr>
        <w:pStyle w:val="Compact"/>
      </w:pPr>
      <w:r>
        <w:t xml:space="preserve">☐ Board Chair informed · [ ] Insider log current · [ ] Do-not-trade sent</w:t>
      </w:r>
    </w:p>
    <w:p>
      <w:pPr>
        <w:numPr>
          <w:ilvl w:val="0"/>
          <w:numId w:val="1075"/>
        </w:numPr>
        <w:pStyle w:val="Compact"/>
      </w:pPr>
      <w:r>
        <w:t xml:space="preserve">☐ One-line public message ready: "The Company has requested a trading suspension pending an announcement."</w:t>
      </w:r>
    </w:p>
    <w:p>
      <w:pPr>
        <w:numPr>
          <w:ilvl w:val="0"/>
          <w:numId w:val="1075"/>
        </w:numPr>
        <w:pStyle w:val="Compact"/>
      </w:pPr>
      <w:r>
        <w:t xml:space="preserve">☐ IR and spokesperson briefed; media line agreed</w:t>
      </w:r>
    </w:p>
    <w:p>
      <w:pPr>
        <w:numPr>
          <w:ilvl w:val="0"/>
          <w:numId w:val="1075"/>
        </w:numPr>
        <w:pStyle w:val="Compact"/>
      </w:pPr>
      <w:r>
        <w:t xml:space="preserve">☐ Post-halt plan: announce → press release → staff note → analyst call</w:t>
      </w:r>
    </w:p>
    <w:p>
      <w:r>
        <w:pict>
          <v:rect style="width:0;height:1.5pt" o:hralign="center" o:hrstd="t" o:hr="t"/>
        </w:pict>
      </w:r>
    </w:p>
    <w:bookmarkEnd w:id="145"/>
    <w:bookmarkEnd w:id="146"/>
    <w:bookmarkStart w:id="147" w:name="Xde004da2976518a950f8f889eb5c4a830107be5"/>
    <w:p>
      <w:pPr>
        <w:pStyle w:val="Heading3"/>
      </w:pPr>
      <w:r>
        <w:t xml:space="preserve">T15 — Employee notice and manager talking points</w:t>
      </w:r>
    </w:p>
    <w:p>
      <w:pPr>
        <w:pStyle w:val="FirstParagraph"/>
      </w:pPr>
      <w:r>
        <w:rPr>
          <w:bCs/>
          <w:b/>
        </w:rPr>
        <w:t xml:space="preserve">Staff notice (English)</w:t>
      </w:r>
    </w:p>
    <w:p>
      <w:pPr>
        <w:pStyle w:val="BlockText"/>
      </w:pPr>
      <w:r>
        <w:rPr>
          <w:bCs/>
          <w:b/>
        </w:rPr>
        <w:t xml:space="preserve">Subject: [Incident] — what you need to know</w:t>
      </w:r>
      <w:r>
        <w:t xml:space="preserve"> </w:t>
      </w:r>
      <w:r>
        <w:t xml:space="preserve">Dear colleagues,</w:t>
      </w:r>
      <w:r>
        <w:t xml:space="preserve"> </w:t>
      </w:r>
      <w:r>
        <w:t xml:space="preserve">Today at [time], we [announced to Bursa Malaysia / confirmed publicly] that [fact].</w:t>
      </w:r>
      <w:r>
        <w:t xml:space="preserve"> </w:t>
      </w:r>
      <w:r>
        <w:rPr>
          <w:bCs/>
          <w:b/>
        </w:rPr>
        <w:t xml:space="preserve">What we know:</w:t>
      </w:r>
      <w:r>
        <w:t xml:space="preserve"> </w:t>
      </w:r>
      <w:r>
        <w:t xml:space="preserve">[verified facts].</w:t>
      </w:r>
      <w:r>
        <w:t xml:space="preserve"> </w:t>
      </w:r>
      <w:r>
        <w:rPr>
          <w:bCs/>
          <w:b/>
        </w:rPr>
        <w:t xml:space="preserve">What we do not yet know:</w:t>
      </w:r>
      <w:r>
        <w:t xml:space="preserve"> </w:t>
      </w:r>
      <w:r>
        <w:t xml:space="preserve">[open questions].</w:t>
      </w:r>
      <w:r>
        <w:t xml:space="preserve"> </w:t>
      </w:r>
      <w:r>
        <w:rPr>
          <w:bCs/>
          <w:b/>
        </w:rPr>
        <w:t xml:space="preserve">What we are doing:</w:t>
      </w:r>
      <w:r>
        <w:t xml:space="preserve"> </w:t>
      </w:r>
      <w:r>
        <w:t xml:space="preserve">[actions].</w:t>
      </w:r>
      <w:r>
        <w:t xml:space="preserve"> </w:t>
      </w:r>
      <w:r>
        <w:rPr>
          <w:bCs/>
          <w:b/>
        </w:rPr>
        <w:t xml:space="preserve">What we need from you:</w:t>
      </w:r>
    </w:p>
    <w:p>
      <w:pPr>
        <w:numPr>
          <w:ilvl w:val="0"/>
          <w:numId w:val="1076"/>
        </w:numPr>
        <w:pStyle w:val="Compact"/>
      </w:pPr>
      <w:r>
        <w:t xml:space="preserve">Look after yourself and each other. Support is available at [EAP / HR contact].</w:t>
      </w:r>
    </w:p>
    <w:p>
      <w:pPr>
        <w:numPr>
          <w:ilvl w:val="0"/>
          <w:numId w:val="1076"/>
        </w:numPr>
        <w:pStyle w:val="Compact"/>
      </w:pPr>
      <w:r>
        <w:t xml:space="preserve">Refer all media and external enquiries to [Comms contact]. Please do not comment, post or forward.</w:t>
      </w:r>
    </w:p>
    <w:p>
      <w:pPr>
        <w:numPr>
          <w:ilvl w:val="0"/>
          <w:numId w:val="1076"/>
        </w:numPr>
        <w:pStyle w:val="Compact"/>
      </w:pPr>
      <w:r>
        <w:t xml:space="preserve">Do not trade in [Company] securities until told otherwise.</w:t>
      </w:r>
    </w:p>
    <w:p>
      <w:pPr>
        <w:numPr>
          <w:ilvl w:val="0"/>
          <w:numId w:val="1076"/>
        </w:numPr>
        <w:pStyle w:val="Compact"/>
      </w:pPr>
      <w:r>
        <w:t xml:space="preserve">If you have information that may help, contact [Legal / hotline] — confidentially.</w:t>
      </w:r>
      <w:r>
        <w:t xml:space="preserve"> </w:t>
      </w:r>
      <w:r>
        <w:rPr>
          <w:bCs/>
          <w:b/>
        </w:rPr>
        <w:t xml:space="preserve">Next update to staff:</w:t>
      </w:r>
      <w:r>
        <w:t xml:space="preserve"> </w:t>
      </w:r>
      <w:r>
        <w:t xml:space="preserve">[time].</w:t>
      </w:r>
      <w:r>
        <w:t xml:space="preserve"> </w:t>
      </w:r>
      <w:r>
        <w:t xml:space="preserve">— [CEO name]</w:t>
      </w:r>
    </w:p>
    <w:p>
      <w:pPr>
        <w:pStyle w:val="FirstParagraph"/>
      </w:pPr>
      <w:r>
        <w:rPr>
          <w:bCs/>
          <w:b/>
        </w:rPr>
        <w:t xml:space="preserve">Notis kepada kakitangan (Bahasa Malaysia)</w:t>
      </w:r>
    </w:p>
    <w:p>
      <w:pPr>
        <w:pStyle w:val="BlockText"/>
      </w:pPr>
      <w:r>
        <w:rPr>
          <w:bCs/>
          <w:b/>
        </w:rPr>
        <w:t xml:space="preserve">Perkara: [Insiden] — apa yang anda perlu tahu</w:t>
      </w:r>
      <w:r>
        <w:t xml:space="preserve"> </w:t>
      </w:r>
      <w:r>
        <w:t xml:space="preserve">Rakan-rakan sekerja yang dihormati,</w:t>
      </w:r>
      <w:r>
        <w:t xml:space="preserve"> </w:t>
      </w:r>
      <w:r>
        <w:t xml:space="preserve">Pada [masa] hari ini, kami [mengumumkan kepada Bursa Malaysia / mengesahkan secara terbuka] bahawa [fakta].</w:t>
      </w:r>
      <w:r>
        <w:t xml:space="preserve"> </w:t>
      </w:r>
      <w:r>
        <w:rPr>
          <w:bCs/>
          <w:b/>
        </w:rPr>
        <w:t xml:space="preserve">Apa yang kami tahu:</w:t>
      </w:r>
      <w:r>
        <w:t xml:space="preserve"> </w:t>
      </w:r>
      <w:r>
        <w:t xml:space="preserve">[fakta yang disahkan].</w:t>
      </w:r>
      <w:r>
        <w:t xml:space="preserve"> </w:t>
      </w:r>
      <w:r>
        <w:rPr>
          <w:bCs/>
          <w:b/>
        </w:rPr>
        <w:t xml:space="preserve">Apa yang belum diketahui:</w:t>
      </w:r>
      <w:r>
        <w:t xml:space="preserve"> </w:t>
      </w:r>
      <w:r>
        <w:t xml:space="preserve">[soalan yang masih terbuka].</w:t>
      </w:r>
      <w:r>
        <w:t xml:space="preserve"> </w:t>
      </w:r>
      <w:r>
        <w:rPr>
          <w:bCs/>
          <w:b/>
        </w:rPr>
        <w:t xml:space="preserve">Apa yang sedang kami lakukan:</w:t>
      </w:r>
      <w:r>
        <w:t xml:space="preserve"> </w:t>
      </w:r>
      <w:r>
        <w:t xml:space="preserve">[tindakan].</w:t>
      </w:r>
      <w:r>
        <w:t xml:space="preserve"> </w:t>
      </w:r>
      <w:r>
        <w:rPr>
          <w:bCs/>
          <w:b/>
        </w:rPr>
        <w:t xml:space="preserve">Apa yang kami perlukan daripada anda:</w:t>
      </w:r>
    </w:p>
    <w:p>
      <w:pPr>
        <w:numPr>
          <w:ilvl w:val="0"/>
          <w:numId w:val="1077"/>
        </w:numPr>
        <w:pStyle w:val="Compact"/>
      </w:pPr>
      <w:r>
        <w:t xml:space="preserve">Jaga diri dan saling membantu. Sokongan boleh diperoleh daripada [EAP / HR].</w:t>
      </w:r>
    </w:p>
    <w:p>
      <w:pPr>
        <w:numPr>
          <w:ilvl w:val="0"/>
          <w:numId w:val="1077"/>
        </w:numPr>
        <w:pStyle w:val="Compact"/>
      </w:pPr>
      <w:r>
        <w:t xml:space="preserve">Rujuk semua pertanyaan media dan pihak luar kepada [Komunikasi]. Mohon jangan mengulas, memuat naik atau memanjangkan mesej.</w:t>
      </w:r>
    </w:p>
    <w:p>
      <w:pPr>
        <w:numPr>
          <w:ilvl w:val="0"/>
          <w:numId w:val="1077"/>
        </w:numPr>
        <w:pStyle w:val="Compact"/>
      </w:pPr>
      <w:r>
        <w:t xml:space="preserve">Jangan berdagang dalam sekuriti [Syarikat] sehingga dimaklumkan.</w:t>
      </w:r>
    </w:p>
    <w:p>
      <w:pPr>
        <w:numPr>
          <w:ilvl w:val="0"/>
          <w:numId w:val="1077"/>
        </w:numPr>
        <w:pStyle w:val="Compact"/>
      </w:pPr>
      <w:r>
        <w:t xml:space="preserve">Jika anda mempunyai maklumat yang boleh membantu, hubungi [Perundangan / talian khas] secara sulit.</w:t>
      </w:r>
      <w:r>
        <w:t xml:space="preserve"> </w:t>
      </w:r>
      <w:r>
        <w:rPr>
          <w:bCs/>
          <w:b/>
        </w:rPr>
        <w:t xml:space="preserve">Kemas kini seterusnya kepada kakitangan:</w:t>
      </w:r>
      <w:r>
        <w:t xml:space="preserve"> </w:t>
      </w:r>
      <w:r>
        <w:t xml:space="preserve">[masa].</w:t>
      </w:r>
      <w:r>
        <w:t xml:space="preserve"> </w:t>
      </w:r>
      <w:r>
        <w:t xml:space="preserve">— [Nama CEO]</w:t>
      </w:r>
    </w:p>
    <w:p>
      <w:pPr>
        <w:pStyle w:val="FirstParagraph"/>
      </w:pPr>
      <w:r>
        <w:rPr>
          <w:bCs/>
          <w:b/>
        </w:rPr>
        <w:t xml:space="preserve">Manager talking-points card (5 bullets)</w:t>
      </w:r>
    </w:p>
    <w:p>
      <w:pPr>
        <w:numPr>
          <w:ilvl w:val="0"/>
          <w:numId w:val="1078"/>
        </w:numPr>
        <w:pStyle w:val="Compact"/>
      </w:pPr>
      <w:r>
        <w:t xml:space="preserve">Here is what happened (verified facts only).</w:t>
      </w:r>
    </w:p>
    <w:p>
      <w:pPr>
        <w:numPr>
          <w:ilvl w:val="0"/>
          <w:numId w:val="1078"/>
        </w:numPr>
        <w:pStyle w:val="Compact"/>
      </w:pPr>
      <w:r>
        <w:t xml:space="preserve">Here is what the company is doing, and what we are doing in our team.</w:t>
      </w:r>
    </w:p>
    <w:p>
      <w:pPr>
        <w:numPr>
          <w:ilvl w:val="0"/>
          <w:numId w:val="1078"/>
        </w:numPr>
        <w:pStyle w:val="Compact"/>
      </w:pPr>
      <w:r>
        <w:t xml:space="preserve">Here is what you can say if asked: "Please contact [Comms]."</w:t>
      </w:r>
    </w:p>
    <w:p>
      <w:pPr>
        <w:numPr>
          <w:ilvl w:val="0"/>
          <w:numId w:val="1078"/>
        </w:numPr>
        <w:pStyle w:val="Compact"/>
      </w:pPr>
      <w:r>
        <w:t xml:space="preserve">Please do not post, forward or speculate; do not trade.</w:t>
      </w:r>
    </w:p>
    <w:p>
      <w:pPr>
        <w:numPr>
          <w:ilvl w:val="0"/>
          <w:numId w:val="1078"/>
        </w:numPr>
        <w:pStyle w:val="Compact"/>
      </w:pPr>
      <w:r>
        <w:t xml:space="preserve">Here is how to raise concerns, and when you will hear next.</w:t>
      </w:r>
    </w:p>
    <w:p>
      <w:r>
        <w:pict>
          <v:rect style="width:0;height:1.5pt" o:hralign="center" o:hrstd="t" o:hr="t"/>
        </w:pict>
      </w:r>
    </w:p>
    <w:bookmarkEnd w:id="147"/>
    <w:bookmarkStart w:id="148" w:name="X4bc3e97e8d0da8fd3d539a3818a62b574ea5592"/>
    <w:p>
      <w:pPr>
        <w:pStyle w:val="Heading3"/>
      </w:pPr>
      <w:r>
        <w:t xml:space="preserve">T16 — Board, lender and customer notifications</w:t>
      </w:r>
    </w:p>
    <w:p>
      <w:pPr>
        <w:pStyle w:val="FirstParagraph"/>
      </w:pPr>
      <w:r>
        <w:rPr>
          <w:bCs/>
          <w:b/>
        </w:rPr>
        <w:t xml:space="preserve">Board notification (phone / secure message)</w:t>
      </w:r>
    </w:p>
    <w:p>
      <w:pPr>
        <w:pStyle w:val="BlockText"/>
      </w:pPr>
      <w:r>
        <w:t xml:space="preserve">"[Chair], this is [name]. At [time] we became aware of [fact]. We have set the level at [level]. Actions taken: [list]. Decisions needed from the Board: [list]. Next update at [time]. Please do not discuss outside the Board or trade in the Company's securities."</w:t>
      </w:r>
    </w:p>
    <w:p>
      <w:pPr>
        <w:pStyle w:val="FirstParagraph"/>
      </w:pPr>
      <w:r>
        <w:rPr>
          <w:bCs/>
          <w:b/>
        </w:rPr>
        <w:t xml:space="preserve">Lender / trustee notification (outline)</w:t>
      </w:r>
    </w:p>
    <w:p>
      <w:pPr>
        <w:numPr>
          <w:ilvl w:val="0"/>
          <w:numId w:val="1079"/>
        </w:numPr>
        <w:pStyle w:val="Compact"/>
      </w:pPr>
      <w:r>
        <w:t xml:space="preserve">Reference to the facility/trust deed and the provision relied on.</w:t>
      </w:r>
    </w:p>
    <w:p>
      <w:pPr>
        <w:numPr>
          <w:ilvl w:val="0"/>
          <w:numId w:val="1079"/>
        </w:numPr>
        <w:pStyle w:val="Compact"/>
      </w:pPr>
      <w:r>
        <w:t xml:space="preserve">Facts of the event (as announced to Bursa, where public).</w:t>
      </w:r>
    </w:p>
    <w:p>
      <w:pPr>
        <w:numPr>
          <w:ilvl w:val="0"/>
          <w:numId w:val="1079"/>
        </w:numPr>
        <w:pStyle w:val="Compact"/>
      </w:pPr>
      <w:r>
        <w:t xml:space="preserve">Preliminary assessment of financial effect and covenant position.</w:t>
      </w:r>
    </w:p>
    <w:p>
      <w:pPr>
        <w:numPr>
          <w:ilvl w:val="0"/>
          <w:numId w:val="1079"/>
        </w:numPr>
        <w:pStyle w:val="Compact"/>
      </w:pPr>
      <w:r>
        <w:t xml:space="preserve">Actions the Company is taking.</w:t>
      </w:r>
    </w:p>
    <w:p>
      <w:pPr>
        <w:numPr>
          <w:ilvl w:val="0"/>
          <w:numId w:val="1079"/>
        </w:numPr>
        <w:pStyle w:val="Compact"/>
      </w:pPr>
      <w:r>
        <w:t xml:space="preserve">Any waiver or standstill requests.</w:t>
      </w:r>
    </w:p>
    <w:p>
      <w:pPr>
        <w:numPr>
          <w:ilvl w:val="0"/>
          <w:numId w:val="1079"/>
        </w:numPr>
        <w:pStyle w:val="Compact"/>
      </w:pPr>
      <w:r>
        <w:t xml:space="preserve">Contact point and proposed call time.</w:t>
      </w:r>
    </w:p>
    <w:p>
      <w:pPr>
        <w:pStyle w:val="FirstParagraph"/>
      </w:pPr>
      <w:r>
        <w:rPr>
          <w:bCs/>
          <w:b/>
        </w:rPr>
        <w:t xml:space="preserve">Customer notice (outline)</w:t>
      </w:r>
    </w:p>
    <w:p>
      <w:pPr>
        <w:numPr>
          <w:ilvl w:val="0"/>
          <w:numId w:val="1080"/>
        </w:numPr>
        <w:pStyle w:val="Compact"/>
      </w:pPr>
      <w:r>
        <w:t xml:space="preserve">What happened, in one line. 2. What it means for you. 3. What we are doing. 4. What you should do. 5. How to reach us. 6. Apology if appropriate.</w:t>
      </w:r>
    </w:p>
    <w:p>
      <w:r>
        <w:pict>
          <v:rect style="width:0;height:1.5pt" o:hralign="center" o:hrstd="t" o:hr="t"/>
        </w:pict>
      </w:r>
    </w:p>
    <w:bookmarkEnd w:id="148"/>
    <w:bookmarkStart w:id="149" w:name="t17--after-action-review"/>
    <w:p>
      <w:pPr>
        <w:pStyle w:val="Heading3"/>
      </w:pPr>
      <w:r>
        <w:t xml:space="preserve">T17 — After-action review</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Section</w:t>
            </w:r>
          </w:p>
        </w:tc>
        <w:tc>
          <w:tcPr>
            <w:shd w:val="clear" w:color="auto" w:fill="DCE6F1"/>
          </w:tcPr>
          <w:p>
            <w:pPr>
              <w:pStyle w:val="Compact"/>
              <w:spacing w:after="40" w:before="40"/>
              <w:jc w:val="left"/>
            </w:pPr>
            <w:r>
              <w:rPr>
                <w:b/>
                <w:sz w:val="17"/>
              </w:rPr>
              <w:t xml:space="preserve">Prompts</w:t>
            </w:r>
          </w:p>
        </w:tc>
      </w:tr>
      <w:tr>
        <w:tc>
          <w:tcPr/>
          <w:p>
            <w:pPr>
              <w:pStyle w:val="Compact"/>
              <w:spacing w:after="40" w:before="40"/>
              <w:jc w:val="left"/>
            </w:pPr>
            <w:r>
              <w:rPr>
                <w:bCs/>
                <w:b/>
                <w:sz w:val="17"/>
              </w:rPr>
              <w:t xml:space="preserve">Summary</w:t>
            </w:r>
          </w:p>
        </w:tc>
        <w:tc>
          <w:tcPr/>
          <w:p>
            <w:pPr>
              <w:pStyle w:val="Compact"/>
              <w:spacing w:after="40" w:before="40"/>
              <w:jc w:val="left"/>
            </w:pPr>
            <w:r>
              <w:rPr>
                <w:sz w:val="17"/>
              </w:rPr>
              <w:t xml:space="preserve">What happened; dates; level; duration</w:t>
            </w:r>
          </w:p>
        </w:tc>
      </w:tr>
      <w:tr>
        <w:tc>
          <w:tcPr/>
          <w:p>
            <w:pPr>
              <w:pStyle w:val="Compact"/>
              <w:spacing w:after="40" w:before="40"/>
              <w:jc w:val="left"/>
            </w:pPr>
            <w:r>
              <w:rPr>
                <w:bCs/>
                <w:b/>
                <w:sz w:val="17"/>
              </w:rPr>
              <w:t xml:space="preserve">Timeline</w:t>
            </w:r>
          </w:p>
        </w:tc>
        <w:tc>
          <w:tcPr/>
          <w:p>
            <w:pPr>
              <w:pStyle w:val="Compact"/>
              <w:spacing w:after="40" w:before="40"/>
              <w:jc w:val="left"/>
            </w:pPr>
            <w:r>
              <w:rPr>
                <w:sz w:val="17"/>
              </w:rPr>
              <w:t xml:space="preserve">Detection → CMT → first disclosure → peak → close; compare to targets</w:t>
            </w:r>
          </w:p>
        </w:tc>
      </w:tr>
      <w:tr>
        <w:tc>
          <w:tcPr/>
          <w:p>
            <w:pPr>
              <w:pStyle w:val="Compact"/>
              <w:spacing w:after="40" w:before="40"/>
              <w:jc w:val="left"/>
            </w:pPr>
            <w:r>
              <w:rPr>
                <w:bCs/>
                <w:b/>
                <w:sz w:val="17"/>
              </w:rPr>
              <w:t xml:space="preserve">What worked</w:t>
            </w:r>
          </w:p>
        </w:tc>
        <w:tc>
          <w:tcPr/>
          <w:p>
            <w:pPr>
              <w:pStyle w:val="Compact"/>
              <w:spacing w:after="40" w:before="40"/>
              <w:jc w:val="left"/>
            </w:pPr>
            <w:r>
              <w:rPr>
                <w:sz w:val="17"/>
              </w:rPr>
              <w:t xml:space="preserve">Decisions, tools, people</w:t>
            </w:r>
          </w:p>
        </w:tc>
      </w:tr>
      <w:tr>
        <w:tc>
          <w:tcPr/>
          <w:p>
            <w:pPr>
              <w:pStyle w:val="Compact"/>
              <w:spacing w:after="40" w:before="40"/>
              <w:jc w:val="left"/>
            </w:pPr>
            <w:r>
              <w:rPr>
                <w:bCs/>
                <w:b/>
                <w:sz w:val="17"/>
              </w:rPr>
              <w:t xml:space="preserve">What failed</w:t>
            </w:r>
          </w:p>
        </w:tc>
        <w:tc>
          <w:tcPr/>
          <w:p>
            <w:pPr>
              <w:pStyle w:val="Compact"/>
              <w:spacing w:after="40" w:before="40"/>
              <w:jc w:val="left"/>
            </w:pPr>
            <w:r>
              <w:rPr>
                <w:sz w:val="17"/>
              </w:rPr>
              <w:t xml:space="preserve">Delays, errors, gaps (no blame)</w:t>
            </w:r>
          </w:p>
        </w:tc>
      </w:tr>
      <w:tr>
        <w:tc>
          <w:tcPr/>
          <w:p>
            <w:pPr>
              <w:pStyle w:val="Compact"/>
              <w:spacing w:after="40" w:before="40"/>
              <w:jc w:val="left"/>
            </w:pPr>
            <w:r>
              <w:rPr>
                <w:bCs/>
                <w:b/>
                <w:sz w:val="17"/>
              </w:rPr>
              <w:t xml:space="preserve">Disclosure review</w:t>
            </w:r>
          </w:p>
        </w:tc>
        <w:tc>
          <w:tcPr/>
          <w:p>
            <w:pPr>
              <w:pStyle w:val="Compact"/>
              <w:spacing w:after="40" w:before="40"/>
              <w:jc w:val="left"/>
            </w:pPr>
            <w:r>
              <w:rPr>
                <w:sz w:val="17"/>
              </w:rPr>
              <w:t xml:space="preserve">Was the materiality call right? Was the Bursa announcement timely, accurate, complete? Any UMA, leak or trading issues? Insider-log completeness</w:t>
            </w:r>
          </w:p>
        </w:tc>
      </w:tr>
      <w:tr>
        <w:tc>
          <w:tcPr/>
          <w:p>
            <w:pPr>
              <w:pStyle w:val="Compact"/>
              <w:spacing w:after="40" w:before="40"/>
              <w:jc w:val="left"/>
            </w:pPr>
            <w:r>
              <w:rPr>
                <w:bCs/>
                <w:b/>
                <w:sz w:val="17"/>
              </w:rPr>
              <w:t xml:space="preserve">Stakeholder review</w:t>
            </w:r>
          </w:p>
        </w:tc>
        <w:tc>
          <w:tcPr/>
          <w:p>
            <w:pPr>
              <w:pStyle w:val="Compact"/>
              <w:spacing w:after="40" w:before="40"/>
              <w:jc w:val="left"/>
            </w:pPr>
            <w:r>
              <w:rPr>
                <w:sz w:val="17"/>
              </w:rPr>
              <w:t xml:space="preserve">Who was missed? Which language or channel failed? East Malaysia coverage?</w:t>
            </w:r>
          </w:p>
        </w:tc>
      </w:tr>
      <w:tr>
        <w:tc>
          <w:tcPr/>
          <w:p>
            <w:pPr>
              <w:pStyle w:val="Compact"/>
              <w:spacing w:after="40" w:before="40"/>
              <w:jc w:val="left"/>
            </w:pPr>
            <w:r>
              <w:rPr>
                <w:bCs/>
                <w:b/>
                <w:sz w:val="17"/>
              </w:rPr>
              <w:t xml:space="preserve">Regulatory review</w:t>
            </w:r>
          </w:p>
        </w:tc>
        <w:tc>
          <w:tcPr/>
          <w:p>
            <w:pPr>
              <w:pStyle w:val="Compact"/>
              <w:spacing w:after="40" w:before="40"/>
              <w:jc w:val="left"/>
            </w:pPr>
            <w:r>
              <w:rPr>
                <w:sz w:val="17"/>
              </w:rPr>
              <w:t xml:space="preserve">Clocks met? Regulator feedback?</w:t>
            </w:r>
          </w:p>
        </w:tc>
      </w:tr>
      <w:tr>
        <w:tc>
          <w:tcPr/>
          <w:p>
            <w:pPr>
              <w:pStyle w:val="Compact"/>
              <w:spacing w:after="40" w:before="40"/>
              <w:jc w:val="left"/>
            </w:pPr>
            <w:r>
              <w:rPr>
                <w:bCs/>
                <w:b/>
                <w:sz w:val="17"/>
              </w:rPr>
              <w:t xml:space="preserve">Root cause(s)</w:t>
            </w:r>
          </w:p>
        </w:tc>
        <w:tc>
          <w:tcPr/>
          <w:p>
            <w:pPr>
              <w:pStyle w:val="Compact"/>
              <w:spacing w:after="40" w:before="40"/>
              <w:jc w:val="left"/>
            </w:pPr>
            <w:r>
              <w:rPr>
                <w:sz w:val="17"/>
              </w:rPr>
              <w:t xml:space="preserve">Technical, process, culture, governance</w:t>
            </w:r>
          </w:p>
        </w:tc>
      </w:tr>
      <w:tr>
        <w:tc>
          <w:tcPr/>
          <w:p>
            <w:pPr>
              <w:pStyle w:val="Compact"/>
              <w:spacing w:after="40" w:before="40"/>
              <w:jc w:val="left"/>
            </w:pPr>
            <w:r>
              <w:rPr>
                <w:bCs/>
                <w:b/>
                <w:sz w:val="17"/>
              </w:rPr>
              <w:t xml:space="preserve">Actions</w:t>
            </w:r>
          </w:p>
        </w:tc>
        <w:tc>
          <w:tcPr/>
          <w:p>
            <w:pPr>
              <w:pStyle w:val="Compact"/>
              <w:spacing w:after="40" w:before="40"/>
              <w:jc w:val="left"/>
            </w:pPr>
            <w:r>
              <w:rPr>
                <w:sz w:val="17"/>
              </w:rPr>
              <w:t xml:space="preserve">Specific, owner, due date, how we will verify completion</w:t>
            </w:r>
          </w:p>
        </w:tc>
      </w:tr>
      <w:tr>
        <w:tc>
          <w:tcPr/>
          <w:p>
            <w:pPr>
              <w:pStyle w:val="Compact"/>
              <w:spacing w:after="40" w:before="40"/>
              <w:jc w:val="left"/>
            </w:pPr>
            <w:r>
              <w:rPr>
                <w:bCs/>
                <w:b/>
                <w:sz w:val="17"/>
              </w:rPr>
              <w:t xml:space="preserve">Playbook changes</w:t>
            </w:r>
          </w:p>
        </w:tc>
        <w:tc>
          <w:tcPr/>
          <w:p>
            <w:pPr>
              <w:pStyle w:val="Compact"/>
              <w:spacing w:after="40" w:before="40"/>
              <w:jc w:val="left"/>
            </w:pPr>
            <w:r>
              <w:rPr>
                <w:sz w:val="17"/>
              </w:rPr>
              <w:t xml:space="preserve">Section, edit, owner, date</w:t>
            </w:r>
          </w:p>
        </w:tc>
      </w:tr>
      <w:tr>
        <w:tc>
          <w:tcPr/>
          <w:p>
            <w:pPr>
              <w:pStyle w:val="Compact"/>
              <w:spacing w:after="40" w:before="40"/>
              <w:jc w:val="left"/>
            </w:pPr>
            <w:r>
              <w:rPr>
                <w:bCs/>
                <w:b/>
                <w:sz w:val="17"/>
              </w:rPr>
              <w:t xml:space="preserve">Board takeaway</w:t>
            </w:r>
          </w:p>
        </w:tc>
        <w:tc>
          <w:tcPr/>
          <w:p>
            <w:pPr>
              <w:pStyle w:val="Compact"/>
              <w:spacing w:after="40" w:before="40"/>
              <w:jc w:val="left"/>
            </w:pPr>
            <w:r>
              <w:rPr>
                <w:sz w:val="17"/>
              </w:rPr>
              <w:t xml:space="preserve">Three things the Board should know</w:t>
            </w:r>
          </w:p>
        </w:tc>
      </w:tr>
    </w:tbl>
    <w:p>
      <w:r>
        <w:pict>
          <v:rect style="width:0;height:1.5pt" o:hralign="center" o:hrstd="t" o:hr="t"/>
        </w:pict>
      </w:r>
    </w:p>
    <w:bookmarkEnd w:id="149"/>
    <w:bookmarkStart w:id="150" w:name="t18--analyst--investor-call-script"/>
    <w:p>
      <w:pPr>
        <w:pStyle w:val="Heading3"/>
      </w:pPr>
      <w:r>
        <w:t xml:space="preserve">T18 — Analyst / investor call script</w:t>
      </w:r>
    </w:p>
    <w:p>
      <w:pPr>
        <w:pStyle w:val="FirstParagraph"/>
      </w:pPr>
      <w:r>
        <w:rPr>
          <w:bCs/>
          <w:b/>
        </w:rPr>
        <w:t xml:space="preserve">Opening (read exactly):</w:t>
      </w:r>
    </w:p>
    <w:p>
      <w:pPr>
        <w:pStyle w:val="BlockText"/>
      </w:pPr>
      <w:r>
        <w:t xml:space="preserve">"Thank you for joining. This call concerns [event]. We will refer only to information already announced to Bursa Malaysia on [date/time] and available on our website. We will not provide any new material information on this call. Some statements may be forward-looking and are subject to risks and uncertainties; please refer to our announcements."</w:t>
      </w:r>
    </w:p>
    <w:p>
      <w:pPr>
        <w:pStyle w:val="FirstParagraph"/>
      </w:pPr>
      <w:r>
        <w:rPr>
          <w:bCs/>
          <w:b/>
        </w:rPr>
        <w:t xml:space="preserve">Content:</w:t>
      </w:r>
      <w:r>
        <w:t xml:space="preserve"> </w:t>
      </w:r>
      <w:r>
        <w:t xml:space="preserve">restate the announcement; actions taken; next steps and timeline.</w:t>
      </w:r>
    </w:p>
    <w:p>
      <w:pPr>
        <w:pStyle w:val="BodyText"/>
      </w:pPr>
      <w:r>
        <w:rPr>
          <w:bCs/>
          <w:b/>
        </w:rPr>
        <w:t xml:space="preserve">Q&amp;A rules:</w:t>
      </w:r>
      <w:r>
        <w:t xml:space="preserve"> </w:t>
      </w:r>
      <w:r>
        <w:t xml:space="preserve">answer from public information; if a question requires new information, say "That is not something we can address on this call. If it becomes material, we will announce it through Bursa."</w:t>
      </w:r>
    </w:p>
    <w:p>
      <w:pPr>
        <w:pStyle w:val="BodyText"/>
      </w:pPr>
      <w:r>
        <w:rPr>
          <w:bCs/>
          <w:b/>
        </w:rPr>
        <w:t xml:space="preserve">Close:</w:t>
      </w:r>
      <w:r>
        <w:t xml:space="preserve"> </w:t>
      </w:r>
      <w:r>
        <w:t xml:space="preserve">repeat next-update commitment; publish a summary on the website.</w:t>
      </w:r>
    </w:p>
    <w:p>
      <w:r>
        <w:pict>
          <v:rect style="width:0;height:1.5pt" o:hralign="center" o:hrstd="t" o:hr="t"/>
        </w:pict>
      </w:r>
    </w:p>
    <w:bookmarkEnd w:id="150"/>
    <w:bookmarkStart w:id="151" w:name="Xc6e5a0340b3c5c01f9753a92f3861e1a07cc000"/>
    <w:p>
      <w:pPr>
        <w:pStyle w:val="Heading3"/>
      </w:pPr>
      <w:r>
        <w:t xml:space="preserve">T19 — Media query log and press-conference run-sheet</w:t>
      </w:r>
    </w:p>
    <w:p>
      <w:pPr>
        <w:pStyle w:val="FirstParagraph"/>
      </w:pPr>
      <w:r>
        <w:rPr>
          <w:bCs/>
          <w:b/>
        </w:rPr>
        <w:t xml:space="preserve">Media query log</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792"/>
        <w:gridCol w:w="792"/>
        <w:gridCol w:w="792"/>
        <w:gridCol w:w="792"/>
        <w:gridCol w:w="792"/>
        <w:gridCol w:w="792"/>
        <w:gridCol w:w="792"/>
        <w:gridCol w:w="792"/>
        <w:gridCol w:w="792"/>
        <w:gridCol w:w="792"/>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Time received</w:t>
            </w:r>
          </w:p>
        </w:tc>
        <w:tc>
          <w:tcPr>
            <w:shd w:val="clear" w:color="auto" w:fill="DCE6F1"/>
          </w:tcPr>
          <w:p>
            <w:pPr>
              <w:pStyle w:val="Compact"/>
              <w:spacing w:after="40" w:before="40"/>
              <w:jc w:val="left"/>
            </w:pPr>
            <w:r>
              <w:rPr>
                <w:b/>
                <w:sz w:val="17"/>
              </w:rPr>
              <w:t xml:space="preserve">Outlet / journalist / contact</w:t>
            </w:r>
          </w:p>
        </w:tc>
        <w:tc>
          <w:tcPr>
            <w:shd w:val="clear" w:color="auto" w:fill="DCE6F1"/>
          </w:tcPr>
          <w:p>
            <w:pPr>
              <w:pStyle w:val="Compact"/>
              <w:spacing w:after="40" w:before="40"/>
              <w:jc w:val="left"/>
            </w:pPr>
            <w:r>
              <w:rPr>
                <w:b/>
                <w:sz w:val="17"/>
              </w:rPr>
              <w:t xml:space="preserve">Language</w:t>
            </w:r>
          </w:p>
        </w:tc>
        <w:tc>
          <w:tcPr>
            <w:shd w:val="clear" w:color="auto" w:fill="DCE6F1"/>
          </w:tcPr>
          <w:p>
            <w:pPr>
              <w:pStyle w:val="Compact"/>
              <w:spacing w:after="40" w:before="40"/>
              <w:jc w:val="left"/>
            </w:pPr>
            <w:r>
              <w:rPr>
                <w:b/>
                <w:sz w:val="17"/>
              </w:rPr>
              <w:t xml:space="preserve">Question</w:t>
            </w:r>
          </w:p>
        </w:tc>
        <w:tc>
          <w:tcPr>
            <w:shd w:val="clear" w:color="auto" w:fill="DCE6F1"/>
          </w:tcPr>
          <w:p>
            <w:pPr>
              <w:pStyle w:val="Compact"/>
              <w:spacing w:after="40" w:before="40"/>
              <w:jc w:val="left"/>
            </w:pPr>
            <w:r>
              <w:rPr>
                <w:b/>
                <w:sz w:val="17"/>
              </w:rPr>
              <w:t xml:space="preserve">Deadline</w:t>
            </w:r>
          </w:p>
        </w:tc>
        <w:tc>
          <w:tcPr>
            <w:shd w:val="clear" w:color="auto" w:fill="DCE6F1"/>
          </w:tcPr>
          <w:p>
            <w:pPr>
              <w:pStyle w:val="Compact"/>
              <w:spacing w:after="40" w:before="40"/>
              <w:jc w:val="left"/>
            </w:pPr>
            <w:r>
              <w:rPr>
                <w:b/>
                <w:sz w:val="17"/>
              </w:rPr>
              <w:t xml:space="preserve">Owner</w:t>
            </w:r>
          </w:p>
        </w:tc>
        <w:tc>
          <w:tcPr>
            <w:shd w:val="clear" w:color="auto" w:fill="DCE6F1"/>
          </w:tcPr>
          <w:p>
            <w:pPr>
              <w:pStyle w:val="Compact"/>
              <w:spacing w:after="40" w:before="40"/>
              <w:jc w:val="left"/>
            </w:pPr>
            <w:r>
              <w:rPr>
                <w:b/>
                <w:sz w:val="17"/>
              </w:rPr>
              <w:t xml:space="preserve">Response (summary)</w:t>
            </w:r>
          </w:p>
        </w:tc>
        <w:tc>
          <w:tcPr>
            <w:shd w:val="clear" w:color="auto" w:fill="DCE6F1"/>
          </w:tcPr>
          <w:p>
            <w:pPr>
              <w:pStyle w:val="Compact"/>
              <w:spacing w:after="40" w:before="40"/>
              <w:jc w:val="left"/>
            </w:pPr>
            <w:r>
              <w:rPr>
                <w:b/>
                <w:sz w:val="17"/>
              </w:rPr>
              <w:t xml:space="preserve">Time sent</w:t>
            </w:r>
          </w:p>
        </w:tc>
        <w:tc>
          <w:tcPr>
            <w:shd w:val="clear" w:color="auto" w:fill="DCE6F1"/>
          </w:tcPr>
          <w:p>
            <w:pPr>
              <w:pStyle w:val="Compact"/>
              <w:spacing w:after="40" w:before="40"/>
              <w:jc w:val="left"/>
            </w:pPr>
            <w:r>
              <w:rPr>
                <w:b/>
                <w:sz w:val="17"/>
              </w:rPr>
              <w:t xml:space="preserve">Outcome / follow-up</w:t>
            </w:r>
          </w:p>
        </w:tc>
      </w:tr>
    </w:tbl>
    <w:p>
      <w:pPr>
        <w:pStyle w:val="BodyText"/>
      </w:pPr>
      <w:r>
        <w:rPr>
          <w:bCs/>
          <w:b/>
        </w:rPr>
        <w:t xml:space="preserve">Press-conference run-sheet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T-minus</w:t>
            </w:r>
          </w:p>
        </w:tc>
        <w:tc>
          <w:tcPr>
            <w:shd w:val="clear" w:color="auto" w:fill="DCE6F1"/>
          </w:tcPr>
          <w:p>
            <w:pPr>
              <w:pStyle w:val="Compact"/>
              <w:spacing w:after="40" w:before="40"/>
              <w:jc w:val="left"/>
            </w:pPr>
            <w:r>
              <w:rPr>
                <w:b/>
                <w:sz w:val="17"/>
              </w:rPr>
              <w:t xml:space="preserve">Action</w:t>
            </w:r>
          </w:p>
        </w:tc>
        <w:tc>
          <w:tcPr>
            <w:shd w:val="clear" w:color="auto" w:fill="DCE6F1"/>
          </w:tcPr>
          <w:p>
            <w:pPr>
              <w:pStyle w:val="Compact"/>
              <w:spacing w:after="40" w:before="40"/>
              <w:jc w:val="left"/>
            </w:pPr>
            <w:r>
              <w:rPr>
                <w:b/>
                <w:sz w:val="17"/>
              </w:rPr>
              <w:t xml:space="preserve">Owner</w:t>
            </w:r>
          </w:p>
        </w:tc>
      </w:tr>
      <w:tr>
        <w:tc>
          <w:tcPr/>
          <w:p>
            <w:pPr>
              <w:pStyle w:val="Compact"/>
              <w:spacing w:after="40" w:before="40"/>
              <w:jc w:val="left"/>
            </w:pPr>
            <w:r>
              <w:rPr>
                <w:sz w:val="17"/>
              </w:rPr>
              <w:t xml:space="preserve">T-120 min</w:t>
            </w:r>
          </w:p>
        </w:tc>
        <w:tc>
          <w:tcPr/>
          <w:p>
            <w:pPr>
              <w:pStyle w:val="Compact"/>
              <w:spacing w:after="40" w:before="40"/>
              <w:jc w:val="left"/>
            </w:pPr>
            <w:r>
              <w:rPr>
                <w:sz w:val="17"/>
              </w:rPr>
              <w:t xml:space="preserve">Bursa announcement released; statement and Q&amp;A final</w:t>
            </w:r>
          </w:p>
        </w:tc>
        <w:tc>
          <w:tcPr/>
          <w:p>
            <w:pPr>
              <w:pStyle w:val="Compact"/>
              <w:spacing w:after="40" w:before="40"/>
              <w:jc w:val="left"/>
            </w:pPr>
            <w:r>
              <w:rPr>
                <w:sz w:val="17"/>
              </w:rPr>
              <w:t xml:space="preserve">CoSec / Comms</w:t>
            </w:r>
          </w:p>
        </w:tc>
      </w:tr>
      <w:tr>
        <w:tc>
          <w:tcPr/>
          <w:p>
            <w:pPr>
              <w:pStyle w:val="Compact"/>
              <w:spacing w:after="40" w:before="40"/>
              <w:jc w:val="left"/>
            </w:pPr>
            <w:r>
              <w:rPr>
                <w:sz w:val="17"/>
              </w:rPr>
              <w:t xml:space="preserve">T-90</w:t>
            </w:r>
          </w:p>
        </w:tc>
        <w:tc>
          <w:tcPr/>
          <w:p>
            <w:pPr>
              <w:pStyle w:val="Compact"/>
              <w:spacing w:after="40" w:before="40"/>
              <w:jc w:val="left"/>
            </w:pPr>
            <w:r>
              <w:rPr>
                <w:sz w:val="17"/>
              </w:rPr>
              <w:t xml:space="preserve">Spokesperson briefing; mock questions</w:t>
            </w:r>
          </w:p>
        </w:tc>
        <w:tc>
          <w:tcPr/>
          <w:p>
            <w:pPr>
              <w:pStyle w:val="Compact"/>
              <w:spacing w:after="40" w:before="40"/>
              <w:jc w:val="left"/>
            </w:pPr>
            <w:r>
              <w:rPr>
                <w:sz w:val="17"/>
              </w:rPr>
              <w:t xml:space="preserve">Comms</w:t>
            </w:r>
          </w:p>
        </w:tc>
      </w:tr>
      <w:tr>
        <w:tc>
          <w:tcPr/>
          <w:p>
            <w:pPr>
              <w:pStyle w:val="Compact"/>
              <w:spacing w:after="40" w:before="40"/>
              <w:jc w:val="left"/>
            </w:pPr>
            <w:r>
              <w:rPr>
                <w:sz w:val="17"/>
              </w:rPr>
              <w:t xml:space="preserve">T-60</w:t>
            </w:r>
          </w:p>
        </w:tc>
        <w:tc>
          <w:tcPr/>
          <w:p>
            <w:pPr>
              <w:pStyle w:val="Compact"/>
              <w:spacing w:after="40" w:before="40"/>
              <w:jc w:val="left"/>
            </w:pPr>
            <w:r>
              <w:rPr>
                <w:sz w:val="17"/>
              </w:rPr>
              <w:t xml:space="preserve">Venue, signage (no logos that look celebratory), language support, security, livestream</w:t>
            </w:r>
          </w:p>
        </w:tc>
        <w:tc>
          <w:tcPr/>
          <w:p>
            <w:pPr>
              <w:pStyle w:val="Compact"/>
              <w:spacing w:after="40" w:before="40"/>
              <w:jc w:val="left"/>
            </w:pPr>
            <w:r>
              <w:rPr>
                <w:sz w:val="17"/>
              </w:rPr>
              <w:t xml:space="preserve">Events</w:t>
            </w:r>
          </w:p>
        </w:tc>
      </w:tr>
      <w:tr>
        <w:tc>
          <w:tcPr/>
          <w:p>
            <w:pPr>
              <w:pStyle w:val="Compact"/>
              <w:spacing w:after="40" w:before="40"/>
              <w:jc w:val="left"/>
            </w:pPr>
            <w:r>
              <w:rPr>
                <w:sz w:val="17"/>
              </w:rPr>
              <w:t xml:space="preserve">T-30</w:t>
            </w:r>
          </w:p>
        </w:tc>
        <w:tc>
          <w:tcPr/>
          <w:p>
            <w:pPr>
              <w:pStyle w:val="Compact"/>
              <w:spacing w:after="40" w:before="40"/>
              <w:jc w:val="left"/>
            </w:pPr>
            <w:r>
              <w:rPr>
                <w:sz w:val="17"/>
              </w:rPr>
              <w:t xml:space="preserve">Press kit (statement, fact sheet, timeline, contacts) ready; East Malaysia and non-English media invited</w:t>
            </w:r>
          </w:p>
        </w:tc>
        <w:tc>
          <w:tcPr/>
          <w:p>
            <w:pPr>
              <w:pStyle w:val="Compact"/>
              <w:spacing w:after="40" w:before="40"/>
              <w:jc w:val="left"/>
            </w:pPr>
            <w:r>
              <w:rPr>
                <w:sz w:val="17"/>
              </w:rPr>
              <w:t xml:space="preserve">Comms</w:t>
            </w:r>
          </w:p>
        </w:tc>
      </w:tr>
      <w:tr>
        <w:tc>
          <w:tcPr/>
          <w:p>
            <w:pPr>
              <w:pStyle w:val="Compact"/>
              <w:spacing w:after="40" w:before="40"/>
              <w:jc w:val="left"/>
            </w:pPr>
            <w:r>
              <w:rPr>
                <w:sz w:val="17"/>
              </w:rPr>
              <w:t xml:space="preserve">T-10</w:t>
            </w:r>
          </w:p>
        </w:tc>
        <w:tc>
          <w:tcPr/>
          <w:p>
            <w:pPr>
              <w:pStyle w:val="Compact"/>
              <w:spacing w:after="40" w:before="40"/>
              <w:jc w:val="left"/>
            </w:pPr>
            <w:r>
              <w:rPr>
                <w:sz w:val="17"/>
              </w:rPr>
              <w:t xml:space="preserve">Final fact check; Legal sign-off on opening statement</w:t>
            </w:r>
          </w:p>
        </w:tc>
        <w:tc>
          <w:tcPr/>
          <w:p>
            <w:pPr>
              <w:pStyle w:val="Compact"/>
              <w:spacing w:after="40" w:before="40"/>
              <w:jc w:val="left"/>
            </w:pPr>
            <w:r>
              <w:rPr>
                <w:sz w:val="17"/>
              </w:rPr>
              <w:t xml:space="preserve">Legal</w:t>
            </w:r>
          </w:p>
        </w:tc>
      </w:tr>
      <w:tr>
        <w:tc>
          <w:tcPr/>
          <w:p>
            <w:pPr>
              <w:pStyle w:val="Compact"/>
              <w:spacing w:after="40" w:before="40"/>
              <w:jc w:val="left"/>
            </w:pPr>
            <w:r>
              <w:rPr>
                <w:sz w:val="17"/>
              </w:rPr>
              <w:t xml:space="preserve">T-0</w:t>
            </w:r>
          </w:p>
        </w:tc>
        <w:tc>
          <w:tcPr/>
          <w:p>
            <w:pPr>
              <w:pStyle w:val="Compact"/>
              <w:spacing w:after="40" w:before="40"/>
              <w:jc w:val="left"/>
            </w:pPr>
            <w:r>
              <w:rPr>
                <w:sz w:val="17"/>
              </w:rPr>
              <w:t xml:space="preserve">Statement 3–5 min; Q&amp;A 20–30 min with moderator; closing: next update time</w:t>
            </w:r>
          </w:p>
        </w:tc>
        <w:tc>
          <w:tcPr/>
          <w:p>
            <w:pPr>
              <w:pStyle w:val="Compact"/>
              <w:spacing w:after="40" w:before="40"/>
              <w:jc w:val="left"/>
            </w:pPr>
            <w:r>
              <w:rPr>
                <w:sz w:val="17"/>
              </w:rPr>
              <w:t xml:space="preserve">Spokesperson</w:t>
            </w:r>
          </w:p>
        </w:tc>
      </w:tr>
      <w:tr>
        <w:tc>
          <w:tcPr/>
          <w:p>
            <w:pPr>
              <w:pStyle w:val="Compact"/>
              <w:spacing w:after="40" w:before="40"/>
              <w:jc w:val="left"/>
            </w:pPr>
            <w:r>
              <w:rPr>
                <w:sz w:val="17"/>
              </w:rPr>
              <w:t xml:space="preserve">T+15</w:t>
            </w:r>
          </w:p>
        </w:tc>
        <w:tc>
          <w:tcPr/>
          <w:p>
            <w:pPr>
              <w:pStyle w:val="Compact"/>
              <w:spacing w:after="40" w:before="40"/>
              <w:jc w:val="left"/>
            </w:pPr>
            <w:r>
              <w:rPr>
                <w:sz w:val="17"/>
              </w:rPr>
              <w:t xml:space="preserve">Debrief; log inaccuracies; correct immediately</w:t>
            </w:r>
          </w:p>
        </w:tc>
        <w:tc>
          <w:tcPr/>
          <w:p>
            <w:pPr>
              <w:pStyle w:val="Compact"/>
              <w:spacing w:after="40" w:before="40"/>
              <w:jc w:val="left"/>
            </w:pPr>
            <w:r>
              <w:rPr>
                <w:sz w:val="17"/>
              </w:rPr>
              <w:t xml:space="preserve">Comms</w:t>
            </w:r>
          </w:p>
        </w:tc>
      </w:tr>
      <w:tr>
        <w:tc>
          <w:tcPr/>
          <w:p>
            <w:pPr>
              <w:pStyle w:val="Compact"/>
              <w:spacing w:after="40" w:before="40"/>
              <w:jc w:val="left"/>
            </w:pPr>
            <w:r>
              <w:rPr>
                <w:sz w:val="17"/>
              </w:rPr>
              <w:t xml:space="preserve">T+60</w:t>
            </w:r>
          </w:p>
        </w:tc>
        <w:tc>
          <w:tcPr/>
          <w:p>
            <w:pPr>
              <w:pStyle w:val="Compact"/>
              <w:spacing w:after="40" w:before="40"/>
              <w:jc w:val="left"/>
            </w:pPr>
            <w:r>
              <w:rPr>
                <w:sz w:val="17"/>
              </w:rPr>
              <w:t xml:space="preserve">Post statement + recording on website; update CMT</w:t>
            </w:r>
          </w:p>
        </w:tc>
        <w:tc>
          <w:tcPr/>
          <w:p>
            <w:pPr>
              <w:pStyle w:val="Compact"/>
              <w:spacing w:after="40" w:before="40"/>
              <w:jc w:val="left"/>
            </w:pPr>
            <w:r>
              <w:rPr>
                <w:sz w:val="17"/>
              </w:rPr>
              <w:t xml:space="preserve">Comms</w:t>
            </w:r>
          </w:p>
        </w:tc>
      </w:tr>
    </w:tbl>
    <w:p>
      <w:r>
        <w:pict>
          <v:rect style="width:0;height:1.5pt" o:hralign="center" o:hrstd="t" o:hr="t"/>
        </w:pict>
      </w:r>
    </w:p>
    <w:bookmarkEnd w:id="151"/>
    <w:bookmarkStart w:id="152" w:name="X4593d6ce59f4035ef55cab9022a8a13a2f62a53"/>
    <w:p>
      <w:pPr>
        <w:pStyle w:val="Heading3"/>
      </w:pPr>
      <w:r>
        <w:t xml:space="preserve">T20 — Social media and WhatsApp message set</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Use</w:t>
            </w:r>
          </w:p>
        </w:tc>
        <w:tc>
          <w:tcPr>
            <w:shd w:val="clear" w:color="auto" w:fill="DCE6F1"/>
          </w:tcPr>
          <w:p>
            <w:pPr>
              <w:pStyle w:val="Compact"/>
              <w:spacing w:after="40" w:before="40"/>
              <w:jc w:val="left"/>
            </w:pPr>
            <w:r>
              <w:rPr>
                <w:b/>
                <w:sz w:val="17"/>
              </w:rPr>
              <w:t xml:space="preserve">Draft (adapt; EN + BM)</w:t>
            </w:r>
          </w:p>
        </w:tc>
      </w:tr>
      <w:tr>
        <w:tc>
          <w:tcPr/>
          <w:p>
            <w:pPr>
              <w:pStyle w:val="Compact"/>
              <w:spacing w:after="40" w:before="40"/>
              <w:jc w:val="left"/>
            </w:pPr>
            <w:r>
              <w:rPr>
                <w:bCs/>
                <w:b/>
                <w:sz w:val="17"/>
              </w:rPr>
              <w:t xml:space="preserve">Pinned post</w:t>
            </w:r>
          </w:p>
        </w:tc>
        <w:tc>
          <w:tcPr/>
          <w:p>
            <w:pPr>
              <w:pStyle w:val="Compact"/>
              <w:spacing w:after="40" w:before="40"/>
              <w:jc w:val="left"/>
            </w:pPr>
            <w:r>
              <w:rPr>
                <w:sz w:val="17"/>
              </w:rPr>
              <w:t xml:space="preserve">"We are aware of [incident]. Our priority is [people]. Facts and updates: [link]. Next update: [time]." / "Kami sedar mengenai [insiden]. Keutamaan kami ialah [orang]. Fakta dan kemas kini: [pautan]. Kemas kini seterusnya: [masa]."</w:t>
            </w:r>
          </w:p>
        </w:tc>
      </w:tr>
      <w:tr>
        <w:tc>
          <w:tcPr/>
          <w:p>
            <w:pPr>
              <w:pStyle w:val="Compact"/>
              <w:spacing w:after="40" w:before="40"/>
              <w:jc w:val="left"/>
            </w:pPr>
            <w:r>
              <w:rPr>
                <w:bCs/>
                <w:b/>
                <w:sz w:val="17"/>
              </w:rPr>
              <w:t xml:space="preserve">Reply macro</w:t>
            </w:r>
          </w:p>
        </w:tc>
        <w:tc>
          <w:tcPr/>
          <w:p>
            <w:pPr>
              <w:pStyle w:val="Compact"/>
              <w:spacing w:after="40" w:before="40"/>
              <w:jc w:val="left"/>
            </w:pPr>
            <w:r>
              <w:rPr>
                <w:sz w:val="17"/>
              </w:rPr>
              <w:t xml:space="preserve">"Thank you for your concern. Our latest verified information is here: [link]. If you need help, contact [hotline]."</w:t>
            </w:r>
          </w:p>
        </w:tc>
      </w:tr>
      <w:tr>
        <w:tc>
          <w:tcPr/>
          <w:p>
            <w:pPr>
              <w:pStyle w:val="Compact"/>
              <w:spacing w:after="40" w:before="40"/>
              <w:jc w:val="left"/>
            </w:pPr>
            <w:r>
              <w:rPr>
                <w:bCs/>
                <w:b/>
                <w:sz w:val="17"/>
              </w:rPr>
              <w:t xml:space="preserve">Scam warning</w:t>
            </w:r>
          </w:p>
        </w:tc>
        <w:tc>
          <w:tcPr/>
          <w:p>
            <w:pPr>
              <w:pStyle w:val="Compact"/>
              <w:spacing w:after="40" w:before="40"/>
              <w:jc w:val="left"/>
            </w:pPr>
            <w:r>
              <w:rPr>
                <w:sz w:val="17"/>
              </w:rPr>
              <w:t xml:space="preserve">"Beware of fake messages claiming to be from [Company]. We only announce via Bursa Malaysia and [official URL/handle]. Report suspicious messages to [contact]." / "Berhati-hati dengan mesej palsu yang mendakwa datang daripada [Syarikat]. Kami hanya membuat pengumuman melalui Bursa Malaysia dan [URL/akaun rasmi]. Laporkan mesej mencurigakan kepada [hubungan]."</w:t>
            </w:r>
          </w:p>
        </w:tc>
      </w:tr>
      <w:tr>
        <w:tc>
          <w:tcPr/>
          <w:p>
            <w:pPr>
              <w:pStyle w:val="Compact"/>
              <w:spacing w:after="40" w:before="40"/>
              <w:jc w:val="left"/>
            </w:pPr>
            <w:r>
              <w:rPr>
                <w:bCs/>
                <w:b/>
                <w:sz w:val="17"/>
              </w:rPr>
              <w:t xml:space="preserve">WhatsApp broadcast to staff</w:t>
            </w:r>
          </w:p>
        </w:tc>
        <w:tc>
          <w:tcPr/>
          <w:p>
            <w:pPr>
              <w:pStyle w:val="Compact"/>
              <w:spacing w:after="40" w:before="40"/>
              <w:jc w:val="left"/>
            </w:pPr>
            <w:r>
              <w:rPr>
                <w:sz w:val="17"/>
              </w:rPr>
              <w:t xml:space="preserve">"[Company] update: [fact]. Please do not forward unofficial messages. Official updates: [link]. Questions: [contact]."</w:t>
            </w:r>
          </w:p>
        </w:tc>
      </w:tr>
      <w:tr>
        <w:tc>
          <w:tcPr/>
          <w:p>
            <w:pPr>
              <w:pStyle w:val="Compact"/>
              <w:spacing w:after="40" w:before="40"/>
              <w:jc w:val="left"/>
            </w:pPr>
            <w:r>
              <w:rPr>
                <w:bCs/>
                <w:b/>
                <w:sz w:val="17"/>
              </w:rPr>
              <w:t xml:space="preserve">WhatsApp broadcast for retail shareholders (post-Bursa)</w:t>
            </w:r>
          </w:p>
        </w:tc>
        <w:tc>
          <w:tcPr/>
          <w:p>
            <w:pPr>
              <w:pStyle w:val="Compact"/>
              <w:spacing w:after="40" w:before="40"/>
              <w:jc w:val="left"/>
            </w:pPr>
            <w:r>
              <w:rPr>
                <w:sz w:val="17"/>
              </w:rPr>
              <w:t xml:space="preserve">"[Company] has announced to Bursa Malaysia that [fact]. Read the announcement here: [link]. Summary: [2 lines]. Next update: [time]."</w:t>
            </w:r>
          </w:p>
        </w:tc>
      </w:tr>
    </w:tbl>
    <w:p>
      <w:r>
        <w:pict>
          <v:rect style="width:0;height:1.5pt" o:hralign="center" o:hrstd="t" o:hr="t"/>
        </w:pict>
      </w:r>
    </w:p>
    <w:bookmarkEnd w:id="152"/>
    <w:bookmarkEnd w:id="153"/>
    <w:bookmarkStart w:id="159" w:name="Xad88674090981e1be1d6ce41006d992da2b52b5"/>
    <w:p>
      <w:pPr>
        <w:pStyle w:val="Heading2"/>
      </w:pPr>
      <w:r>
        <w:t xml:space="preserve">17. Tabletop exercises</w:t>
      </w:r>
    </w:p>
    <w:bookmarkStart w:id="154" w:name="X117d0b0e3b46929d57d4663a0edde27a9fb272f"/>
    <w:p>
      <w:pPr>
        <w:pStyle w:val="Heading3"/>
      </w:pPr>
      <w:r>
        <w:t xml:space="preserve">17.1 Format</w:t>
      </w:r>
    </w:p>
    <w:p>
      <w:pPr>
        <w:numPr>
          <w:ilvl w:val="0"/>
          <w:numId w:val="1081"/>
        </w:numPr>
        <w:pStyle w:val="Compact"/>
      </w:pPr>
      <w:r>
        <w:rPr>
          <w:bCs/>
          <w:b/>
        </w:rPr>
        <w:t xml:space="preserve">Duration:</w:t>
      </w:r>
      <w:r>
        <w:t xml:space="preserve"> </w:t>
      </w:r>
      <w:r>
        <w:t xml:space="preserve">2–3 hours for a tabletop; a full-day simulation once a year including the Board.</w:t>
      </w:r>
    </w:p>
    <w:p>
      <w:pPr>
        <w:numPr>
          <w:ilvl w:val="0"/>
          <w:numId w:val="1081"/>
        </w:numPr>
        <w:pStyle w:val="Compact"/>
      </w:pPr>
      <w:r>
        <w:rPr>
          <w:bCs/>
          <w:b/>
        </w:rPr>
        <w:t xml:space="preserve">Participants:</w:t>
      </w:r>
      <w:r>
        <w:t xml:space="preserve"> </w:t>
      </w:r>
      <w:r>
        <w:t xml:space="preserve">Core Five, CMT, Board Chair or ARC Chair, IR, regional heads; observers from outside the CMT.</w:t>
      </w:r>
    </w:p>
    <w:p>
      <w:pPr>
        <w:numPr>
          <w:ilvl w:val="0"/>
          <w:numId w:val="1081"/>
        </w:numPr>
        <w:pStyle w:val="Compact"/>
      </w:pPr>
      <w:r>
        <w:rPr>
          <w:bCs/>
          <w:b/>
        </w:rPr>
        <w:t xml:space="preserve">Rules:</w:t>
      </w:r>
      <w:r>
        <w:t xml:space="preserve"> </w:t>
      </w:r>
      <w:r>
        <w:t xml:space="preserve">play in real roles; use real contact lists and templates; time-box decisions; the facilitator can pause the clock for learning.</w:t>
      </w:r>
    </w:p>
    <w:p>
      <w:pPr>
        <w:numPr>
          <w:ilvl w:val="0"/>
          <w:numId w:val="1081"/>
        </w:numPr>
        <w:pStyle w:val="Compact"/>
      </w:pPr>
      <w:r>
        <w:rPr>
          <w:bCs/>
          <w:b/>
        </w:rPr>
        <w:t xml:space="preserve">Evaluation:</w:t>
      </w:r>
      <w:r>
        <w:t xml:space="preserve"> </w:t>
      </w:r>
      <w:r>
        <w:t xml:space="preserve">score against the criteria in 17.5 and capture actions in the After-action review (T17).</w:t>
      </w:r>
    </w:p>
    <w:p>
      <w:pPr>
        <w:numPr>
          <w:ilvl w:val="0"/>
          <w:numId w:val="1081"/>
        </w:numPr>
        <w:pStyle w:val="Compact"/>
      </w:pPr>
      <w:r>
        <w:rPr>
          <w:bCs/>
          <w:b/>
        </w:rPr>
        <w:t xml:space="preserve">Interactive companion:</w:t>
      </w:r>
      <w:r>
        <w:t xml:space="preserve"> </w:t>
      </w:r>
      <w:r>
        <w:rPr>
          <w:rStyle w:val="VerbatimChar"/>
        </w:rPr>
        <w:t xml:space="preserve">docs/crisis-simulator/index.html</w:t>
      </w:r>
      <w:r>
        <w:t xml:space="preserve"> </w:t>
      </w:r>
      <w:r>
        <w:t xml:space="preserve">(First Sixty) runs three fully branching scenarios based on these exercises, with live regulatory clocks, scoring and a facilitated mode for groups, plus a short academy and the toolkit. It is fictional and carries the same verification limits as this playbook.</w:t>
      </w:r>
    </w:p>
    <w:bookmarkEnd w:id="154"/>
    <w:bookmarkStart w:id="155" w:name="X184fa6e8796cf53da1022dd5f9fbabbd3bfa1fc"/>
    <w:p>
      <w:pPr>
        <w:pStyle w:val="Heading3"/>
      </w:pPr>
      <w:r>
        <w:t xml:space="preserve">17.2 Exercise TX1 — "Friday, 6 pm: ransomware on results week"</w:t>
      </w:r>
    </w:p>
    <w:p>
      <w:pPr>
        <w:pStyle w:val="FirstParagraph"/>
      </w:pPr>
      <w:r>
        <w:rPr>
          <w:bCs/>
          <w:b/>
        </w:rPr>
        <w:t xml:space="preserve">Context:</w:t>
      </w:r>
      <w:r>
        <w:t xml:space="preserve"> </w:t>
      </w:r>
      <w:r>
        <w:t xml:space="preserve">quarterly results are due to be announced on Tuesday (within the two-month deadline). At 6 pm Friday ahead of a long weekend, the finance and ERP systems go down; a ransom note demands payment in 48 hours; a leaked sample contains customer personal data.</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Time</w:t>
            </w:r>
          </w:p>
        </w:tc>
        <w:tc>
          <w:tcPr>
            <w:shd w:val="clear" w:color="auto" w:fill="DCE6F1"/>
          </w:tcPr>
          <w:p>
            <w:pPr>
              <w:pStyle w:val="Compact"/>
              <w:spacing w:after="40" w:before="40"/>
              <w:jc w:val="left"/>
            </w:pPr>
            <w:r>
              <w:rPr>
                <w:b/>
                <w:sz w:val="17"/>
              </w:rPr>
              <w:t xml:space="preserve">Inject</w:t>
            </w:r>
          </w:p>
        </w:tc>
        <w:tc>
          <w:tcPr>
            <w:shd w:val="clear" w:color="auto" w:fill="DCE6F1"/>
          </w:tcPr>
          <w:p>
            <w:pPr>
              <w:pStyle w:val="Compact"/>
              <w:spacing w:after="40" w:before="40"/>
              <w:jc w:val="left"/>
            </w:pPr>
            <w:r>
              <w:rPr>
                <w:b/>
                <w:sz w:val="17"/>
              </w:rPr>
              <w:t xml:space="preserve">Discussion</w:t>
            </w:r>
          </w:p>
        </w:tc>
      </w:tr>
      <w:tr>
        <w:tc>
          <w:tcPr/>
          <w:p>
            <w:pPr>
              <w:pStyle w:val="Compact"/>
              <w:spacing w:after="40" w:before="40"/>
              <w:jc w:val="left"/>
            </w:pPr>
            <w:r>
              <w:rPr>
                <w:sz w:val="17"/>
              </w:rPr>
              <w:t xml:space="preserve">T+0</w:t>
            </w:r>
          </w:p>
        </w:tc>
        <w:tc>
          <w:tcPr/>
          <w:p>
            <w:pPr>
              <w:pStyle w:val="Compact"/>
              <w:spacing w:after="40" w:before="40"/>
              <w:jc w:val="left"/>
            </w:pPr>
            <w:r>
              <w:rPr>
                <w:sz w:val="17"/>
              </w:rPr>
              <w:t xml:space="preserve">IT reports ransom note</w:t>
            </w:r>
          </w:p>
        </w:tc>
        <w:tc>
          <w:tcPr/>
          <w:p>
            <w:pPr>
              <w:pStyle w:val="Compact"/>
              <w:spacing w:after="40" w:before="40"/>
              <w:jc w:val="left"/>
            </w:pPr>
            <w:r>
              <w:rPr>
                <w:sz w:val="17"/>
              </w:rPr>
              <w:t xml:space="preserve">Who is called, in what order? Out-of-band channel?</w:t>
            </w:r>
          </w:p>
        </w:tc>
      </w:tr>
      <w:tr>
        <w:tc>
          <w:tcPr/>
          <w:p>
            <w:pPr>
              <w:pStyle w:val="Compact"/>
              <w:spacing w:after="40" w:before="40"/>
              <w:jc w:val="left"/>
            </w:pPr>
            <w:r>
              <w:rPr>
                <w:sz w:val="17"/>
              </w:rPr>
              <w:t xml:space="preserve">T+30</w:t>
            </w:r>
          </w:p>
        </w:tc>
        <w:tc>
          <w:tcPr/>
          <w:p>
            <w:pPr>
              <w:pStyle w:val="Compact"/>
              <w:spacing w:after="40" w:before="40"/>
              <w:jc w:val="left"/>
            </w:pPr>
            <w:r>
              <w:rPr>
                <w:sz w:val="17"/>
              </w:rPr>
              <w:t xml:space="preserve">CFO: "We can't close the books"</w:t>
            </w:r>
          </w:p>
        </w:tc>
        <w:tc>
          <w:tcPr/>
          <w:p>
            <w:pPr>
              <w:pStyle w:val="Compact"/>
              <w:spacing w:after="40" w:before="40"/>
              <w:jc w:val="left"/>
            </w:pPr>
            <w:r>
              <w:rPr>
                <w:sz w:val="17"/>
              </w:rPr>
              <w:t xml:space="preserve">Materiality? Reporting deadline implications?</w:t>
            </w:r>
          </w:p>
        </w:tc>
      </w:tr>
      <w:tr>
        <w:tc>
          <w:tcPr/>
          <w:p>
            <w:pPr>
              <w:pStyle w:val="Compact"/>
              <w:spacing w:after="40" w:before="40"/>
              <w:jc w:val="left"/>
            </w:pPr>
            <w:r>
              <w:rPr>
                <w:sz w:val="17"/>
              </w:rPr>
              <w:t xml:space="preserve">T+60</w:t>
            </w:r>
          </w:p>
        </w:tc>
        <w:tc>
          <w:tcPr/>
          <w:p>
            <w:pPr>
              <w:pStyle w:val="Compact"/>
              <w:spacing w:after="40" w:before="40"/>
              <w:jc w:val="left"/>
            </w:pPr>
            <w:r>
              <w:rPr>
                <w:sz w:val="17"/>
              </w:rPr>
              <w:t xml:space="preserve">Journalist emails with a screenshot of the ransom note</w:t>
            </w:r>
          </w:p>
        </w:tc>
        <w:tc>
          <w:tcPr/>
          <w:p>
            <w:pPr>
              <w:pStyle w:val="Compact"/>
              <w:spacing w:after="40" w:before="40"/>
              <w:jc w:val="left"/>
            </w:pPr>
            <w:r>
              <w:rPr>
                <w:sz w:val="17"/>
              </w:rPr>
              <w:t xml:space="preserve">Leak = end of confidentiality? Halt vs. announce?</w:t>
            </w:r>
          </w:p>
        </w:tc>
      </w:tr>
      <w:tr>
        <w:tc>
          <w:tcPr/>
          <w:p>
            <w:pPr>
              <w:pStyle w:val="Compact"/>
              <w:spacing w:after="40" w:before="40"/>
              <w:jc w:val="left"/>
            </w:pPr>
            <w:r>
              <w:rPr>
                <w:sz w:val="17"/>
              </w:rPr>
              <w:t xml:space="preserve">T+120</w:t>
            </w:r>
          </w:p>
        </w:tc>
        <w:tc>
          <w:tcPr/>
          <w:p>
            <w:pPr>
              <w:pStyle w:val="Compact"/>
              <w:spacing w:after="40" w:before="40"/>
              <w:jc w:val="left"/>
            </w:pPr>
            <w:r>
              <w:rPr>
                <w:sz w:val="17"/>
              </w:rPr>
              <w:t xml:space="preserve">Sample customer data on a leak site</w:t>
            </w:r>
          </w:p>
        </w:tc>
        <w:tc>
          <w:tcPr/>
          <w:p>
            <w:pPr>
              <w:pStyle w:val="Compact"/>
              <w:spacing w:after="40" w:before="40"/>
              <w:jc w:val="left"/>
            </w:pPr>
            <w:r>
              <w:rPr>
                <w:sz w:val="17"/>
              </w:rPr>
              <w:t xml:space="preserve">PDPA clock; NACSA applicability; customer messaging</w:t>
            </w:r>
          </w:p>
        </w:tc>
      </w:tr>
      <w:tr>
        <w:tc>
          <w:tcPr/>
          <w:p>
            <w:pPr>
              <w:pStyle w:val="Compact"/>
              <w:spacing w:after="40" w:before="40"/>
              <w:jc w:val="left"/>
            </w:pPr>
            <w:r>
              <w:rPr>
                <w:sz w:val="17"/>
              </w:rPr>
              <w:t xml:space="preserve">T+360</w:t>
            </w:r>
          </w:p>
        </w:tc>
        <w:tc>
          <w:tcPr/>
          <w:p>
            <w:pPr>
              <w:pStyle w:val="Compact"/>
              <w:spacing w:after="40" w:before="40"/>
              <w:jc w:val="left"/>
            </w:pPr>
            <w:r>
              <w:rPr>
                <w:sz w:val="17"/>
              </w:rPr>
              <w:t xml:space="preserve">Board member asks about paying the ransom</w:t>
            </w:r>
          </w:p>
        </w:tc>
        <w:tc>
          <w:tcPr/>
          <w:p>
            <w:pPr>
              <w:pStyle w:val="Compact"/>
              <w:spacing w:after="40" w:before="40"/>
              <w:jc w:val="left"/>
            </w:pPr>
            <w:r>
              <w:rPr>
                <w:sz w:val="17"/>
              </w:rPr>
              <w:t xml:space="preserve">Who decides? What advice is needed?</w:t>
            </w:r>
          </w:p>
        </w:tc>
      </w:tr>
      <w:tr>
        <w:tc>
          <w:tcPr/>
          <w:p>
            <w:pPr>
              <w:pStyle w:val="Compact"/>
              <w:spacing w:after="40" w:before="40"/>
              <w:jc w:val="left"/>
            </w:pPr>
            <w:r>
              <w:rPr>
                <w:sz w:val="17"/>
              </w:rPr>
              <w:t xml:space="preserve">T+24h</w:t>
            </w:r>
          </w:p>
        </w:tc>
        <w:tc>
          <w:tcPr/>
          <w:p>
            <w:pPr>
              <w:pStyle w:val="Compact"/>
              <w:spacing w:after="40" w:before="40"/>
              <w:jc w:val="left"/>
            </w:pPr>
            <w:r>
              <w:rPr>
                <w:sz w:val="17"/>
              </w:rPr>
              <w:t xml:space="preserve">Staff WhatsApp rumour about job losses</w:t>
            </w:r>
          </w:p>
        </w:tc>
        <w:tc>
          <w:tcPr/>
          <w:p>
            <w:pPr>
              <w:pStyle w:val="Compact"/>
              <w:spacing w:after="40" w:before="40"/>
              <w:jc w:val="left"/>
            </w:pPr>
            <w:r>
              <w:rPr>
                <w:sz w:val="17"/>
              </w:rPr>
              <w:t xml:space="preserve">Internal comms; leak discipline</w:t>
            </w:r>
          </w:p>
        </w:tc>
      </w:tr>
      <w:tr>
        <w:tc>
          <w:tcPr/>
          <w:p>
            <w:pPr>
              <w:pStyle w:val="Compact"/>
              <w:spacing w:after="40" w:before="40"/>
              <w:jc w:val="left"/>
            </w:pPr>
            <w:r>
              <w:rPr>
                <w:sz w:val="17"/>
              </w:rPr>
              <w:t xml:space="preserve">T+48h</w:t>
            </w:r>
          </w:p>
        </w:tc>
        <w:tc>
          <w:tcPr/>
          <w:p>
            <w:pPr>
              <w:pStyle w:val="Compact"/>
              <w:spacing w:after="40" w:before="40"/>
              <w:jc w:val="left"/>
            </w:pPr>
            <w:r>
              <w:rPr>
                <w:sz w:val="17"/>
              </w:rPr>
              <w:t xml:space="preserve">Bursa UMA query as shares fall on Monday</w:t>
            </w:r>
          </w:p>
        </w:tc>
        <w:tc>
          <w:tcPr/>
          <w:p>
            <w:pPr>
              <w:pStyle w:val="Compact"/>
              <w:spacing w:after="40" w:before="40"/>
              <w:jc w:val="left"/>
            </w:pPr>
            <w:r>
              <w:rPr>
                <w:sz w:val="17"/>
              </w:rPr>
              <w:t xml:space="preserve">UMA reply protocol</w:t>
            </w:r>
          </w:p>
        </w:tc>
      </w:tr>
    </w:tbl>
    <w:p>
      <w:pPr>
        <w:pStyle w:val="BodyText"/>
      </w:pPr>
      <w:r>
        <w:rPr>
          <w:bCs/>
          <w:b/>
        </w:rPr>
        <w:t xml:space="preserve">Success looks like:</w:t>
      </w:r>
      <w:r>
        <w:t xml:space="preserve"> </w:t>
      </w:r>
      <w:r>
        <w:t xml:space="preserve">materiality decision logged within 60 minutes; PDPA and Bursa clocks started within 90 minutes; first statement released in EN + BM within 4 hours; ransom decision by the Board; no inconsistencies between Bursa, press and customer messages.</w:t>
      </w:r>
    </w:p>
    <w:bookmarkEnd w:id="155"/>
    <w:bookmarkStart w:id="156" w:name="X02b460a404dfb23517463f4244fc836056b4320"/>
    <w:p>
      <w:pPr>
        <w:pStyle w:val="Heading3"/>
      </w:pPr>
      <w:r>
        <w:t xml:space="preserve">17.3 Exercise TX2 — "Pre-open: short-seller report and a UMA query"</w:t>
      </w:r>
    </w:p>
    <w:p>
      <w:pPr>
        <w:pStyle w:val="FirstParagraph"/>
      </w:pPr>
      <w:r>
        <w:rPr>
          <w:bCs/>
          <w:b/>
        </w:rPr>
        <w:t xml:space="preserve">Context:</w:t>
      </w:r>
      <w:r>
        <w:t xml:space="preserve"> </w:t>
      </w:r>
      <w:r>
        <w:t xml:space="preserve">At 7:30 am a short report alleges revenue inflation. By 9:15 am the stock is down sharply and Bursa issues a UMA query; analysts are calling; WhatsApp and Telegram groups carry screenshots.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Time</w:t>
            </w:r>
          </w:p>
        </w:tc>
        <w:tc>
          <w:tcPr>
            <w:shd w:val="clear" w:color="auto" w:fill="DCE6F1"/>
          </w:tcPr>
          <w:p>
            <w:pPr>
              <w:pStyle w:val="Compact"/>
              <w:spacing w:after="40" w:before="40"/>
              <w:jc w:val="left"/>
            </w:pPr>
            <w:r>
              <w:rPr>
                <w:b/>
                <w:sz w:val="17"/>
              </w:rPr>
              <w:t xml:space="preserve">Inject</w:t>
            </w:r>
          </w:p>
        </w:tc>
        <w:tc>
          <w:tcPr>
            <w:shd w:val="clear" w:color="auto" w:fill="DCE6F1"/>
          </w:tcPr>
          <w:p>
            <w:pPr>
              <w:pStyle w:val="Compact"/>
              <w:spacing w:after="40" w:before="40"/>
              <w:jc w:val="left"/>
            </w:pPr>
            <w:r>
              <w:rPr>
                <w:b/>
                <w:sz w:val="17"/>
              </w:rPr>
              <w:t xml:space="preserve">Discussion</w:t>
            </w:r>
          </w:p>
        </w:tc>
      </w:tr>
      <w:tr>
        <w:tc>
          <w:tcPr/>
          <w:p>
            <w:pPr>
              <w:pStyle w:val="Compact"/>
              <w:spacing w:after="40" w:before="40"/>
              <w:jc w:val="left"/>
            </w:pPr>
            <w:r>
              <w:rPr>
                <w:sz w:val="17"/>
              </w:rPr>
              <w:t xml:space="preserve">T+0</w:t>
            </w:r>
          </w:p>
        </w:tc>
        <w:tc>
          <w:tcPr/>
          <w:p>
            <w:pPr>
              <w:pStyle w:val="Compact"/>
              <w:spacing w:after="40" w:before="40"/>
              <w:jc w:val="left"/>
            </w:pPr>
            <w:r>
              <w:rPr>
                <w:sz w:val="17"/>
              </w:rPr>
              <w:t xml:space="preserve">Report published</w:t>
            </w:r>
          </w:p>
        </w:tc>
        <w:tc>
          <w:tcPr/>
          <w:p>
            <w:pPr>
              <w:pStyle w:val="Compact"/>
              <w:spacing w:after="40" w:before="40"/>
              <w:jc w:val="left"/>
            </w:pPr>
            <w:r>
              <w:rPr>
                <w:sz w:val="17"/>
              </w:rPr>
              <w:t xml:space="preserve">Who fact-checks which allegation?</w:t>
            </w:r>
          </w:p>
        </w:tc>
      </w:tr>
      <w:tr>
        <w:tc>
          <w:tcPr/>
          <w:p>
            <w:pPr>
              <w:pStyle w:val="Compact"/>
              <w:spacing w:after="40" w:before="40"/>
              <w:jc w:val="left"/>
            </w:pPr>
            <w:r>
              <w:rPr>
                <w:sz w:val="17"/>
              </w:rPr>
              <w:t xml:space="preserve">T+30</w:t>
            </w:r>
          </w:p>
        </w:tc>
        <w:tc>
          <w:tcPr/>
          <w:p>
            <w:pPr>
              <w:pStyle w:val="Compact"/>
              <w:spacing w:after="40" w:before="40"/>
              <w:jc w:val="left"/>
            </w:pPr>
            <w:r>
              <w:rPr>
                <w:sz w:val="17"/>
              </w:rPr>
              <w:t xml:space="preserve">Trading volume spike; analyst calls</w:t>
            </w:r>
          </w:p>
        </w:tc>
        <w:tc>
          <w:tcPr/>
          <w:p>
            <w:pPr>
              <w:pStyle w:val="Compact"/>
              <w:spacing w:after="40" w:before="40"/>
              <w:jc w:val="left"/>
            </w:pPr>
            <w:r>
              <w:rPr>
                <w:sz w:val="17"/>
              </w:rPr>
              <w:t xml:space="preserve">Quiet period; IR script</w:t>
            </w:r>
          </w:p>
        </w:tc>
      </w:tr>
      <w:tr>
        <w:tc>
          <w:tcPr/>
          <w:p>
            <w:pPr>
              <w:pStyle w:val="Compact"/>
              <w:spacing w:after="40" w:before="40"/>
              <w:jc w:val="left"/>
            </w:pPr>
            <w:r>
              <w:rPr>
                <w:sz w:val="17"/>
              </w:rPr>
              <w:t xml:space="preserve">T+60</w:t>
            </w:r>
          </w:p>
        </w:tc>
        <w:tc>
          <w:tcPr/>
          <w:p>
            <w:pPr>
              <w:pStyle w:val="Compact"/>
              <w:spacing w:after="40" w:before="40"/>
              <w:jc w:val="left"/>
            </w:pPr>
            <w:r>
              <w:rPr>
                <w:sz w:val="17"/>
              </w:rPr>
              <w:t xml:space="preserve">Bursa UMA query received</w:t>
            </w:r>
          </w:p>
        </w:tc>
        <w:tc>
          <w:tcPr/>
          <w:p>
            <w:pPr>
              <w:pStyle w:val="Compact"/>
              <w:spacing w:after="40" w:before="40"/>
              <w:jc w:val="left"/>
            </w:pPr>
            <w:r>
              <w:rPr>
                <w:sz w:val="17"/>
              </w:rPr>
              <w:t xml:space="preserve">Enquiry steps; board endorsement</w:t>
            </w:r>
          </w:p>
        </w:tc>
      </w:tr>
      <w:tr>
        <w:tc>
          <w:tcPr/>
          <w:p>
            <w:pPr>
              <w:pStyle w:val="Compact"/>
              <w:spacing w:after="40" w:before="40"/>
              <w:jc w:val="left"/>
            </w:pPr>
            <w:r>
              <w:rPr>
                <w:sz w:val="17"/>
              </w:rPr>
              <w:t xml:space="preserve">T+120</w:t>
            </w:r>
          </w:p>
        </w:tc>
        <w:tc>
          <w:tcPr/>
          <w:p>
            <w:pPr>
              <w:pStyle w:val="Compact"/>
              <w:spacing w:after="40" w:before="40"/>
              <w:jc w:val="left"/>
            </w:pPr>
            <w:r>
              <w:rPr>
                <w:sz w:val="17"/>
              </w:rPr>
              <w:t xml:space="preserve">Journalist asks for CEO interview</w:t>
            </w:r>
          </w:p>
        </w:tc>
        <w:tc>
          <w:tcPr/>
          <w:p>
            <w:pPr>
              <w:pStyle w:val="Compact"/>
              <w:spacing w:after="40" w:before="40"/>
              <w:jc w:val="left"/>
            </w:pPr>
            <w:r>
              <w:rPr>
                <w:sz w:val="17"/>
              </w:rPr>
              <w:t xml:space="preserve">Bursa-first; approach</w:t>
            </w:r>
          </w:p>
        </w:tc>
      </w:tr>
      <w:tr>
        <w:tc>
          <w:tcPr/>
          <w:p>
            <w:pPr>
              <w:pStyle w:val="Compact"/>
              <w:spacing w:after="40" w:before="40"/>
              <w:jc w:val="left"/>
            </w:pPr>
            <w:r>
              <w:rPr>
                <w:sz w:val="17"/>
              </w:rPr>
              <w:t xml:space="preserve">T+240</w:t>
            </w:r>
          </w:p>
        </w:tc>
        <w:tc>
          <w:tcPr/>
          <w:p>
            <w:pPr>
              <w:pStyle w:val="Compact"/>
              <w:spacing w:after="40" w:before="40"/>
              <w:jc w:val="left"/>
            </w:pPr>
            <w:r>
              <w:rPr>
                <w:sz w:val="17"/>
              </w:rPr>
              <w:t xml:space="preserve">Auditor calls: "Are you seeing issues?"</w:t>
            </w:r>
          </w:p>
        </w:tc>
        <w:tc>
          <w:tcPr/>
          <w:p>
            <w:pPr>
              <w:pStyle w:val="Compact"/>
              <w:spacing w:after="40" w:before="40"/>
              <w:jc w:val="left"/>
            </w:pPr>
            <w:r>
              <w:rPr>
                <w:sz w:val="17"/>
              </w:rPr>
              <w:t xml:space="preserve">ARC Chair, auditors' role</w:t>
            </w:r>
          </w:p>
        </w:tc>
      </w:tr>
      <w:tr>
        <w:tc>
          <w:tcPr/>
          <w:p>
            <w:pPr>
              <w:pStyle w:val="Compact"/>
              <w:spacing w:after="40" w:before="40"/>
              <w:jc w:val="left"/>
            </w:pPr>
            <w:r>
              <w:rPr>
                <w:sz w:val="17"/>
              </w:rPr>
              <w:t xml:space="preserve">T+24h</w:t>
            </w:r>
          </w:p>
        </w:tc>
        <w:tc>
          <w:tcPr/>
          <w:p>
            <w:pPr>
              <w:pStyle w:val="Compact"/>
              <w:spacing w:after="40" w:before="40"/>
              <w:jc w:val="left"/>
            </w:pPr>
            <w:r>
              <w:rPr>
                <w:sz w:val="17"/>
              </w:rPr>
              <w:t xml:space="preserve">Report author issues a follow-up</w:t>
            </w:r>
          </w:p>
        </w:tc>
        <w:tc>
          <w:tcPr/>
          <w:p>
            <w:pPr>
              <w:pStyle w:val="Compact"/>
              <w:spacing w:after="40" w:before="40"/>
              <w:jc w:val="left"/>
            </w:pPr>
            <w:r>
              <w:rPr>
                <w:sz w:val="17"/>
              </w:rPr>
              <w:t xml:space="preserve">Update strategy</w:t>
            </w:r>
          </w:p>
        </w:tc>
      </w:tr>
    </w:tbl>
    <w:p>
      <w:pPr>
        <w:pStyle w:val="BodyText"/>
      </w:pPr>
      <w:r>
        <w:rPr>
          <w:bCs/>
          <w:b/>
        </w:rPr>
        <w:t xml:space="preserve">Success looks like:</w:t>
      </w:r>
      <w:r>
        <w:t xml:space="preserve"> </w:t>
      </w:r>
      <w:r>
        <w:t xml:space="preserve">per-allegation fact-check; UMA reply within the deadline with documented enquiry; consistent public position; no selective briefing; trading restrictions in place; Board decision on independent review.</w:t>
      </w:r>
    </w:p>
    <w:bookmarkEnd w:id="156"/>
    <w:bookmarkStart w:id="157" w:name="X00af9f394d50dd4c6cd3a421f1db6101e2c12af"/>
    <w:p>
      <w:pPr>
        <w:pStyle w:val="Heading3"/>
      </w:pPr>
      <w:r>
        <w:t xml:space="preserve">17.4 Exercise TX3 — "Balik kampung weekend: fatality, viral video, and a 3R flashpoint"</w:t>
      </w:r>
    </w:p>
    <w:p>
      <w:pPr>
        <w:pStyle w:val="FirstParagraph"/>
      </w:pPr>
      <w:r>
        <w:rPr>
          <w:bCs/>
          <w:b/>
        </w:rPr>
        <w:t xml:space="preserve">Context:</w:t>
      </w:r>
      <w:r>
        <w:t xml:space="preserve"> </w:t>
      </w:r>
      <w:r>
        <w:t xml:space="preserve">On the first day of a long festive weekend, a worker dies at a remote Sabah site. A video, taken by a bystander, spreads with a caption making a religious/racial claim about the victim and the company. Families are in another country; the local press is calling; the CEO is overseas.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Time</w:t>
            </w:r>
          </w:p>
        </w:tc>
        <w:tc>
          <w:tcPr>
            <w:shd w:val="clear" w:color="auto" w:fill="DCE6F1"/>
          </w:tcPr>
          <w:p>
            <w:pPr>
              <w:pStyle w:val="Compact"/>
              <w:spacing w:after="40" w:before="40"/>
              <w:jc w:val="left"/>
            </w:pPr>
            <w:r>
              <w:rPr>
                <w:b/>
                <w:sz w:val="17"/>
              </w:rPr>
              <w:t xml:space="preserve">Inject</w:t>
            </w:r>
          </w:p>
        </w:tc>
        <w:tc>
          <w:tcPr>
            <w:shd w:val="clear" w:color="auto" w:fill="DCE6F1"/>
          </w:tcPr>
          <w:p>
            <w:pPr>
              <w:pStyle w:val="Compact"/>
              <w:spacing w:after="40" w:before="40"/>
              <w:jc w:val="left"/>
            </w:pPr>
            <w:r>
              <w:rPr>
                <w:b/>
                <w:sz w:val="17"/>
              </w:rPr>
              <w:t xml:space="preserve">Discussion</w:t>
            </w:r>
          </w:p>
        </w:tc>
      </w:tr>
      <w:tr>
        <w:tc>
          <w:tcPr/>
          <w:p>
            <w:pPr>
              <w:pStyle w:val="Compact"/>
              <w:spacing w:after="40" w:before="40"/>
              <w:jc w:val="left"/>
            </w:pPr>
            <w:r>
              <w:rPr>
                <w:sz w:val="17"/>
              </w:rPr>
              <w:t xml:space="preserve">T+0</w:t>
            </w:r>
          </w:p>
        </w:tc>
        <w:tc>
          <w:tcPr/>
          <w:p>
            <w:pPr>
              <w:pStyle w:val="Compact"/>
              <w:spacing w:after="40" w:before="40"/>
              <w:jc w:val="left"/>
            </w:pPr>
            <w:r>
              <w:rPr>
                <w:sz w:val="17"/>
              </w:rPr>
              <w:t xml:space="preserve">Accident reported</w:t>
            </w:r>
          </w:p>
        </w:tc>
        <w:tc>
          <w:tcPr/>
          <w:p>
            <w:pPr>
              <w:pStyle w:val="Compact"/>
              <w:spacing w:after="40" w:before="40"/>
              <w:jc w:val="left"/>
            </w:pPr>
            <w:r>
              <w:rPr>
                <w:sz w:val="17"/>
              </w:rPr>
              <w:t xml:space="preserve">HSE and authority notifications; next-of-kin protocol</w:t>
            </w:r>
          </w:p>
        </w:tc>
      </w:tr>
      <w:tr>
        <w:tc>
          <w:tcPr/>
          <w:p>
            <w:pPr>
              <w:pStyle w:val="Compact"/>
              <w:spacing w:after="40" w:before="40"/>
              <w:jc w:val="left"/>
            </w:pPr>
            <w:r>
              <w:rPr>
                <w:sz w:val="17"/>
              </w:rPr>
              <w:t xml:space="preserve">T+45</w:t>
            </w:r>
          </w:p>
        </w:tc>
        <w:tc>
          <w:tcPr/>
          <w:p>
            <w:pPr>
              <w:pStyle w:val="Compact"/>
              <w:spacing w:after="40" w:before="40"/>
              <w:jc w:val="left"/>
            </w:pPr>
            <w:r>
              <w:rPr>
                <w:sz w:val="17"/>
              </w:rPr>
              <w:t xml:space="preserve">Video goes viral</w:t>
            </w:r>
          </w:p>
        </w:tc>
        <w:tc>
          <w:tcPr/>
          <w:p>
            <w:pPr>
              <w:pStyle w:val="Compact"/>
              <w:spacing w:after="40" w:before="40"/>
              <w:jc w:val="left"/>
            </w:pPr>
            <w:r>
              <w:rPr>
                <w:sz w:val="17"/>
              </w:rPr>
              <w:t xml:space="preserve">Level; 3R-sensitive; who speaks</w:t>
            </w:r>
          </w:p>
        </w:tc>
      </w:tr>
      <w:tr>
        <w:tc>
          <w:tcPr/>
          <w:p>
            <w:pPr>
              <w:pStyle w:val="Compact"/>
              <w:spacing w:after="40" w:before="40"/>
              <w:jc w:val="left"/>
            </w:pPr>
            <w:r>
              <w:rPr>
                <w:sz w:val="17"/>
              </w:rPr>
              <w:t xml:space="preserve">T+90</w:t>
            </w:r>
          </w:p>
        </w:tc>
        <w:tc>
          <w:tcPr/>
          <w:p>
            <w:pPr>
              <w:pStyle w:val="Compact"/>
              <w:spacing w:after="40" w:before="40"/>
              <w:jc w:val="left"/>
            </w:pPr>
            <w:r>
              <w:rPr>
                <w:sz w:val="17"/>
              </w:rPr>
              <w:t xml:space="preserve">Local politician demands a public statement</w:t>
            </w:r>
          </w:p>
        </w:tc>
        <w:tc>
          <w:tcPr/>
          <w:p>
            <w:pPr>
              <w:pStyle w:val="Compact"/>
              <w:spacing w:after="40" w:before="40"/>
              <w:jc w:val="left"/>
            </w:pPr>
            <w:r>
              <w:rPr>
                <w:sz w:val="17"/>
              </w:rPr>
              <w:t xml:space="preserve">Government relations; consistency</w:t>
            </w:r>
          </w:p>
        </w:tc>
      </w:tr>
      <w:tr>
        <w:tc>
          <w:tcPr/>
          <w:p>
            <w:pPr>
              <w:pStyle w:val="Compact"/>
              <w:spacing w:after="40" w:before="40"/>
              <w:jc w:val="left"/>
            </w:pPr>
            <w:r>
              <w:rPr>
                <w:sz w:val="17"/>
              </w:rPr>
              <w:t xml:space="preserve">T+120</w:t>
            </w:r>
          </w:p>
        </w:tc>
        <w:tc>
          <w:tcPr/>
          <w:p>
            <w:pPr>
              <w:pStyle w:val="Compact"/>
              <w:spacing w:after="40" w:before="40"/>
              <w:jc w:val="left"/>
            </w:pPr>
            <w:r>
              <w:rPr>
                <w:sz w:val="17"/>
              </w:rPr>
              <w:t xml:space="preserve">Victim's family in another country has not been told</w:t>
            </w:r>
          </w:p>
        </w:tc>
        <w:tc>
          <w:tcPr/>
          <w:p>
            <w:pPr>
              <w:pStyle w:val="Compact"/>
              <w:spacing w:after="40" w:before="40"/>
              <w:jc w:val="left"/>
            </w:pPr>
            <w:r>
              <w:rPr>
                <w:sz w:val="17"/>
              </w:rPr>
              <w:t xml:space="preserve">Embassy, translation, sensitivity</w:t>
            </w:r>
          </w:p>
        </w:tc>
      </w:tr>
      <w:tr>
        <w:tc>
          <w:tcPr/>
          <w:p>
            <w:pPr>
              <w:pStyle w:val="Compact"/>
              <w:spacing w:after="40" w:before="40"/>
              <w:jc w:val="left"/>
            </w:pPr>
            <w:r>
              <w:rPr>
                <w:sz w:val="17"/>
              </w:rPr>
              <w:t xml:space="preserve">T+180</w:t>
            </w:r>
          </w:p>
        </w:tc>
        <w:tc>
          <w:tcPr/>
          <w:p>
            <w:pPr>
              <w:pStyle w:val="Compact"/>
              <w:spacing w:after="40" w:before="40"/>
              <w:jc w:val="left"/>
            </w:pPr>
            <w:r>
              <w:rPr>
                <w:sz w:val="17"/>
              </w:rPr>
              <w:t xml:space="preserve">Bursa announcement needed?</w:t>
            </w:r>
          </w:p>
        </w:tc>
        <w:tc>
          <w:tcPr/>
          <w:p>
            <w:pPr>
              <w:pStyle w:val="Compact"/>
              <w:spacing w:after="40" w:before="40"/>
              <w:jc w:val="left"/>
            </w:pPr>
            <w:r>
              <w:rPr>
                <w:sz w:val="17"/>
              </w:rPr>
              <w:t xml:space="preserve">Materiality and halt issues</w:t>
            </w:r>
          </w:p>
        </w:tc>
      </w:tr>
      <w:tr>
        <w:tc>
          <w:tcPr/>
          <w:p>
            <w:pPr>
              <w:pStyle w:val="Compact"/>
              <w:spacing w:after="40" w:before="40"/>
              <w:jc w:val="left"/>
            </w:pPr>
            <w:r>
              <w:rPr>
                <w:sz w:val="17"/>
              </w:rPr>
              <w:t xml:space="preserve">T+24h</w:t>
            </w:r>
          </w:p>
        </w:tc>
        <w:tc>
          <w:tcPr/>
          <w:p>
            <w:pPr>
              <w:pStyle w:val="Compact"/>
              <w:spacing w:after="40" w:before="40"/>
              <w:jc w:val="left"/>
            </w:pPr>
            <w:r>
              <w:rPr>
                <w:sz w:val="17"/>
              </w:rPr>
              <w:t xml:space="preserve">Staff WhatsApp groups circulate rumours</w:t>
            </w:r>
          </w:p>
        </w:tc>
        <w:tc>
          <w:tcPr/>
          <w:p>
            <w:pPr>
              <w:pStyle w:val="Compact"/>
              <w:spacing w:after="40" w:before="40"/>
              <w:jc w:val="left"/>
            </w:pPr>
            <w:r>
              <w:rPr>
                <w:sz w:val="17"/>
              </w:rPr>
              <w:t xml:space="preserve">Internal comms; leak discipline</w:t>
            </w:r>
          </w:p>
        </w:tc>
      </w:tr>
      <w:tr>
        <w:tc>
          <w:tcPr/>
          <w:p>
            <w:pPr>
              <w:pStyle w:val="Compact"/>
              <w:spacing w:after="40" w:before="40"/>
              <w:jc w:val="left"/>
            </w:pPr>
            <w:r>
              <w:rPr>
                <w:sz w:val="17"/>
              </w:rPr>
              <w:t xml:space="preserve">T+48h</w:t>
            </w:r>
          </w:p>
        </w:tc>
        <w:tc>
          <w:tcPr/>
          <w:p>
            <w:pPr>
              <w:pStyle w:val="Compact"/>
              <w:spacing w:after="40" w:before="40"/>
              <w:jc w:val="left"/>
            </w:pPr>
            <w:r>
              <w:rPr>
                <w:sz w:val="17"/>
              </w:rPr>
              <w:t xml:space="preserve">Police report lodged; MCMC enquiry</w:t>
            </w:r>
          </w:p>
        </w:tc>
        <w:tc>
          <w:tcPr/>
          <w:p>
            <w:pPr>
              <w:pStyle w:val="Compact"/>
              <w:spacing w:after="40" w:before="40"/>
              <w:jc w:val="left"/>
            </w:pPr>
            <w:r>
              <w:rPr>
                <w:sz w:val="17"/>
              </w:rPr>
              <w:t xml:space="preserve">Legal; cooperation; message</w:t>
            </w:r>
          </w:p>
        </w:tc>
      </w:tr>
    </w:tbl>
    <w:p>
      <w:pPr>
        <w:pStyle w:val="BodyText"/>
      </w:pPr>
      <w:r>
        <w:rPr>
          <w:bCs/>
          <w:b/>
        </w:rPr>
        <w:t xml:space="preserve">Success looks like:</w:t>
      </w:r>
      <w:r>
        <w:t xml:space="preserve"> </w:t>
      </w:r>
      <w:r>
        <w:t xml:space="preserve">family told before naming; DOSH notified; EN + BM statement within 2 hours; East Malaysia spokesperson active; no blame; no insensitive marketing; documented decision on Bursa disclosure.</w:t>
      </w:r>
    </w:p>
    <w:bookmarkEnd w:id="157"/>
    <w:bookmarkStart w:id="158" w:name="X65e1db6373eae6feaed0c212e4947c82c710d71"/>
    <w:p>
      <w:pPr>
        <w:pStyle w:val="Heading3"/>
      </w:pPr>
      <w:r>
        <w:t xml:space="preserve">17.5 Scoring rubric (each 0–3; total / 30)</w:t>
      </w:r>
    </w:p>
    <w:p>
      <w:pPr>
        <w:numPr>
          <w:ilvl w:val="0"/>
          <w:numId w:val="1082"/>
        </w:numPr>
        <w:pStyle w:val="Compact"/>
      </w:pPr>
      <w:r>
        <w:t xml:space="preserve">Time to activate CMT · 2. Quality of first statement · 3. Materiality and disclosure decision · 4. Regulatory clocks · 5. Insider controls · 6. One-voice consistency · 7. Language and regional coverage · 8. Stakeholder sequencing · 9. Board involvement · 10. Decision log quality.</w:t>
      </w:r>
    </w:p>
    <w:p>
      <w:r>
        <w:pict>
          <v:rect style="width:0;height:1.5pt" o:hralign="center" o:hrstd="t" o:hr="t"/>
        </w:pict>
      </w:r>
    </w:p>
    <w:bookmarkEnd w:id="158"/>
    <w:bookmarkEnd w:id="159"/>
    <w:bookmarkEnd w:id="160"/>
    <w:bookmarkStart w:id="174" w:name="part-f--prepare-recover-improve"/>
    <w:p>
      <w:pPr>
        <w:pStyle w:val="Heading1"/>
      </w:pPr>
      <w:r>
        <w:t xml:space="preserve">PART F — PREPARE, RECOVER, IMPROVE</w:t>
      </w:r>
    </w:p>
    <w:bookmarkStart w:id="167" w:name="Xd9342b275cb1d4132a045f9120386f4b0cfd716"/>
    <w:p>
      <w:pPr>
        <w:pStyle w:val="Heading2"/>
      </w:pPr>
      <w:r>
        <w:t xml:space="preserve">18. Preparedness programme</w:t>
      </w:r>
    </w:p>
    <w:bookmarkStart w:id="161" w:name="X1cd67e690ab2ce2ef35b64f0558495144850e3f"/>
    <w:p>
      <w:pPr>
        <w:pStyle w:val="Heading3"/>
      </w:pPr>
      <w:r>
        <w:t xml:space="preserve">18.1 Build list</w:t>
      </w:r>
    </w:p>
    <w:p>
      <w:pPr>
        <w:pStyle w:val="FirstParagraph"/>
      </w:pPr>
      <w:r>
        <w:rPr>
          <w:bCs/>
          <w:b/>
        </w:rPr>
        <w:t xml:space="preserve">Governance</w:t>
      </w:r>
    </w:p>
    <w:p>
      <w:pPr>
        <w:numPr>
          <w:ilvl w:val="0"/>
          <w:numId w:val="1083"/>
        </w:numPr>
        <w:pStyle w:val="Compact"/>
      </w:pPr>
      <w:r>
        <w:t xml:space="preserve">☐ Board-approved corporate disclosure policy and Disclosure Committee charter</w:t>
      </w:r>
    </w:p>
    <w:p>
      <w:pPr>
        <w:numPr>
          <w:ilvl w:val="0"/>
          <w:numId w:val="1083"/>
        </w:numPr>
        <w:pStyle w:val="Compact"/>
      </w:pPr>
      <w:r>
        <w:t xml:space="preserve">☐ Delegation-of-authority matrix for announcements, halts and UMA replies</w:t>
      </w:r>
    </w:p>
    <w:p>
      <w:pPr>
        <w:numPr>
          <w:ilvl w:val="0"/>
          <w:numId w:val="1083"/>
        </w:numPr>
        <w:pStyle w:val="Compact"/>
      </w:pPr>
      <w:r>
        <w:t xml:space="preserve">☐ Two or more authorised Bursa LINK submitters with tested credentials</w:t>
      </w:r>
    </w:p>
    <w:p>
      <w:pPr>
        <w:numPr>
          <w:ilvl w:val="0"/>
          <w:numId w:val="1083"/>
        </w:numPr>
        <w:pStyle w:val="Compact"/>
      </w:pPr>
      <w:r>
        <w:t xml:space="preserve">☐ Named alternates for every CMT role; compromised-leader protocol agreed</w:t>
      </w:r>
    </w:p>
    <w:p>
      <w:pPr>
        <w:numPr>
          <w:ilvl w:val="0"/>
          <w:numId w:val="1083"/>
        </w:numPr>
        <w:pStyle w:val="Compact"/>
      </w:pPr>
      <w:r>
        <w:t xml:space="preserve">☐ Crisis risk register: top 10 scenarios by likelihood × impact, linked to ERM and the S1–S13 playbooks</w:t>
      </w:r>
    </w:p>
    <w:p>
      <w:pPr>
        <w:numPr>
          <w:ilvl w:val="0"/>
          <w:numId w:val="1083"/>
        </w:numPr>
        <w:pStyle w:val="Compact"/>
      </w:pPr>
      <w:r>
        <w:t xml:space="preserve">☐ Board and ARC receive an annual crisis-readiness report</w:t>
      </w:r>
    </w:p>
    <w:p>
      <w:pPr>
        <w:pStyle w:val="FirstParagraph"/>
      </w:pPr>
      <w:r>
        <w:rPr>
          <w:bCs/>
          <w:b/>
        </w:rPr>
        <w:t xml:space="preserve">Assets</w:t>
      </w:r>
    </w:p>
    <w:p>
      <w:pPr>
        <w:numPr>
          <w:ilvl w:val="0"/>
          <w:numId w:val="1084"/>
        </w:numPr>
        <w:pStyle w:val="Compact"/>
      </w:pPr>
      <w:r>
        <w:t xml:space="preserve">☐ Pre-approved holding statements (T7–T13) in EN and BM; Mandarin/Tamil by native speakers</w:t>
      </w:r>
    </w:p>
    <w:p>
      <w:pPr>
        <w:numPr>
          <w:ilvl w:val="0"/>
          <w:numId w:val="1084"/>
        </w:numPr>
        <w:pStyle w:val="Compact"/>
      </w:pPr>
      <w:r>
        <w:t xml:space="preserve">☐ Executive biographies and images; company fact sheet; organisation chart; list of subsidiaries and sites</w:t>
      </w:r>
    </w:p>
    <w:p>
      <w:pPr>
        <w:numPr>
          <w:ilvl w:val="0"/>
          <w:numId w:val="1084"/>
        </w:numPr>
        <w:pStyle w:val="Compact"/>
      </w:pPr>
      <w:r>
        <w:t xml:space="preserve">☐ Media list (national, regional, language) with relationship owners</w:t>
      </w:r>
    </w:p>
    <w:p>
      <w:pPr>
        <w:numPr>
          <w:ilvl w:val="0"/>
          <w:numId w:val="1084"/>
        </w:numPr>
        <w:pStyle w:val="Compact"/>
      </w:pPr>
      <w:r>
        <w:t xml:space="preserve">☐ Stakeholder database with mobile numbers and preferred languages</w:t>
      </w:r>
    </w:p>
    <w:p>
      <w:pPr>
        <w:numPr>
          <w:ilvl w:val="0"/>
          <w:numId w:val="1084"/>
        </w:numPr>
        <w:pStyle w:val="Compact"/>
      </w:pPr>
      <w:r>
        <w:t xml:space="preserve">☐ Dark site / crisis page template (hosted independently of main site)</w:t>
      </w:r>
    </w:p>
    <w:p>
      <w:pPr>
        <w:numPr>
          <w:ilvl w:val="0"/>
          <w:numId w:val="1084"/>
        </w:numPr>
        <w:pStyle w:val="Compact"/>
      </w:pPr>
      <w:r>
        <w:t xml:space="preserve">☐ Verified-channels page ("How to verify our announcements")</w:t>
      </w:r>
    </w:p>
    <w:p>
      <w:pPr>
        <w:pStyle w:val="FirstParagraph"/>
      </w:pPr>
      <w:r>
        <w:rPr>
          <w:bCs/>
          <w:b/>
        </w:rPr>
        <w:t xml:space="preserve">People</w:t>
      </w:r>
    </w:p>
    <w:p>
      <w:pPr>
        <w:numPr>
          <w:ilvl w:val="0"/>
          <w:numId w:val="1085"/>
        </w:numPr>
        <w:pStyle w:val="Compact"/>
      </w:pPr>
      <w:r>
        <w:t xml:space="preserve">☐ Spokespersons trained and certified (national, technical, language, regional)</w:t>
      </w:r>
    </w:p>
    <w:p>
      <w:pPr>
        <w:numPr>
          <w:ilvl w:val="0"/>
          <w:numId w:val="1085"/>
        </w:numPr>
        <w:pStyle w:val="Compact"/>
      </w:pPr>
      <w:r>
        <w:t xml:space="preserve">☐ CMT trained on this playbook; new joiners briefed within 30 days</w:t>
      </w:r>
    </w:p>
    <w:p>
      <w:pPr>
        <w:numPr>
          <w:ilvl w:val="0"/>
          <w:numId w:val="1085"/>
        </w:numPr>
        <w:pStyle w:val="Compact"/>
      </w:pPr>
      <w:r>
        <w:t xml:space="preserve">☐ Next-of-kin notification training for HR/site leaders</w:t>
      </w:r>
    </w:p>
    <w:p>
      <w:pPr>
        <w:numPr>
          <w:ilvl w:val="0"/>
          <w:numId w:val="1085"/>
        </w:numPr>
        <w:pStyle w:val="Compact"/>
      </w:pPr>
      <w:r>
        <w:t xml:space="preserve">☐ Social media policy and employee guidelines issued</w:t>
      </w:r>
    </w:p>
    <w:p>
      <w:pPr>
        <w:pStyle w:val="FirstParagraph"/>
      </w:pPr>
      <w:r>
        <w:rPr>
          <w:bCs/>
          <w:b/>
        </w:rPr>
        <w:t xml:space="preserve">Partners</w:t>
      </w:r>
    </w:p>
    <w:p>
      <w:pPr>
        <w:numPr>
          <w:ilvl w:val="0"/>
          <w:numId w:val="1086"/>
        </w:numPr>
        <w:pStyle w:val="Compact"/>
      </w:pPr>
      <w:r>
        <w:t xml:space="preserve">☐ Retainers: Malaysian law firm; forensic accountants; cyber incident-response firm; PR/crisis agency; IR adviser; translators; call-centre vendor</w:t>
      </w:r>
    </w:p>
    <w:p>
      <w:pPr>
        <w:numPr>
          <w:ilvl w:val="0"/>
          <w:numId w:val="1086"/>
        </w:numPr>
        <w:pStyle w:val="Compact"/>
      </w:pPr>
      <w:r>
        <w:t xml:space="preserve">☐ Insurance reviewed: D&amp;O, cyber, product recall, crisis-response, business interruption</w:t>
      </w:r>
      <w:r>
        <w:t xml:space="preserve"> </w:t>
      </w:r>
      <w:r>
        <w:rPr>
          <w:bCs/>
          <w:b/>
        </w:rPr>
        <w:t xml:space="preserve">[V]</w:t>
      </w:r>
    </w:p>
    <w:p>
      <w:pPr>
        <w:numPr>
          <w:ilvl w:val="0"/>
          <w:numId w:val="1086"/>
        </w:numPr>
        <w:pStyle w:val="Compact"/>
      </w:pPr>
      <w:r>
        <w:t xml:space="preserve">☐ Contacts with regulators and authorities (Appendix A) and tested pathway</w:t>
      </w:r>
    </w:p>
    <w:p>
      <w:pPr>
        <w:pStyle w:val="FirstParagraph"/>
      </w:pPr>
      <w:r>
        <w:rPr>
          <w:bCs/>
          <w:b/>
        </w:rPr>
        <w:t xml:space="preserve">Technology</w:t>
      </w:r>
    </w:p>
    <w:p>
      <w:pPr>
        <w:numPr>
          <w:ilvl w:val="0"/>
          <w:numId w:val="1087"/>
        </w:numPr>
        <w:pStyle w:val="Compact"/>
      </w:pPr>
      <w:r>
        <w:t xml:space="preserve">☐ Media and social monitoring in EN, BM, Chinese, Tamil</w:t>
      </w:r>
    </w:p>
    <w:p>
      <w:pPr>
        <w:numPr>
          <w:ilvl w:val="0"/>
          <w:numId w:val="1087"/>
        </w:numPr>
        <w:pStyle w:val="Compact"/>
      </w:pPr>
      <w:r>
        <w:t xml:space="preserve">☐ Out-of-band communications tested twice a year</w:t>
      </w:r>
    </w:p>
    <w:p>
      <w:pPr>
        <w:numPr>
          <w:ilvl w:val="0"/>
          <w:numId w:val="1087"/>
        </w:numPr>
        <w:pStyle w:val="Compact"/>
      </w:pPr>
      <w:r>
        <w:t xml:space="preserve">☐ Secure document repository for crisis files with access controls and retention</w:t>
      </w:r>
    </w:p>
    <w:bookmarkEnd w:id="161"/>
    <w:bookmarkStart w:id="162" w:name="Xa834b6b4df4a3d90009703c874ee99229735de1"/>
    <w:p>
      <w:pPr>
        <w:pStyle w:val="Heading3"/>
      </w:pPr>
      <w:r>
        <w:t xml:space="preserve">18.2 The dark site</w:t>
      </w:r>
    </w:p>
    <w:p>
      <w:pPr>
        <w:pStyle w:val="FirstParagraph"/>
      </w:pPr>
      <w:r>
        <w:t xml:space="preserve">A ready-to-activate microsite with: statement area; timeline; FAQs; safety instructions; contact details; downloadable press kit; link to Bursa announcements; scam-warning banner. Pre-approve the structure; list who can press "go" (Head of Comms or deputy).</w:t>
      </w:r>
    </w:p>
    <w:bookmarkEnd w:id="162"/>
    <w:bookmarkStart w:id="163" w:name="Xa6303574c6e7e2c0feaea4fcc4a684cd5738e48"/>
    <w:p>
      <w:pPr>
        <w:pStyle w:val="Heading3"/>
      </w:pPr>
      <w:r>
        <w:t xml:space="preserve">18.3 War-room kit</w:t>
      </w:r>
    </w:p>
    <w:p>
      <w:pPr>
        <w:pStyle w:val="FirstParagraph"/>
      </w:pPr>
      <w:r>
        <w:t xml:space="preserve">Printed copies of this playbook · Clock board (blank + pre-filled with your contractual and regulatory deadlines) · Contact sheets (CMT, Board, regulators, advisers, media, major investors) · Whiteboard and markers · Phone bridge details · Power banks and charging · Spare laptops with secure access · Printed organisation chart · Latest annual report and Bursa announcements · Copies of key contracts, facility agreements and trust deeds (or access instructions) · Templates T1–T20.</w:t>
      </w:r>
    </w:p>
    <w:bookmarkEnd w:id="163"/>
    <w:bookmarkStart w:id="164" w:name="Xd39e673736d7674a1ab0993df219db1e6d3fe44"/>
    <w:p>
      <w:pPr>
        <w:pStyle w:val="Heading3"/>
      </w:pPr>
      <w:r>
        <w:t xml:space="preserve">18.4 Training and testing cadence</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Activity</w:t>
            </w:r>
          </w:p>
        </w:tc>
        <w:tc>
          <w:tcPr>
            <w:shd w:val="clear" w:color="auto" w:fill="DCE6F1"/>
          </w:tcPr>
          <w:p>
            <w:pPr>
              <w:pStyle w:val="Compact"/>
              <w:spacing w:after="40" w:before="40"/>
              <w:jc w:val="left"/>
            </w:pPr>
            <w:r>
              <w:rPr>
                <w:b/>
                <w:sz w:val="17"/>
              </w:rPr>
              <w:t xml:space="preserve">Frequency</w:t>
            </w:r>
          </w:p>
        </w:tc>
      </w:tr>
      <w:tr>
        <w:tc>
          <w:tcPr/>
          <w:p>
            <w:pPr>
              <w:pStyle w:val="Compact"/>
              <w:spacing w:after="40" w:before="40"/>
              <w:jc w:val="left"/>
            </w:pPr>
            <w:r>
              <w:rPr>
                <w:sz w:val="17"/>
              </w:rPr>
              <w:t xml:space="preserve">Contact-tree test (call-through)</w:t>
            </w:r>
          </w:p>
        </w:tc>
        <w:tc>
          <w:tcPr/>
          <w:p>
            <w:pPr>
              <w:pStyle w:val="Compact"/>
              <w:spacing w:after="40" w:before="40"/>
              <w:jc w:val="left"/>
            </w:pPr>
            <w:r>
              <w:rPr>
                <w:sz w:val="17"/>
              </w:rPr>
              <w:t xml:space="preserve">Quarterly</w:t>
            </w:r>
          </w:p>
        </w:tc>
      </w:tr>
      <w:tr>
        <w:tc>
          <w:tcPr/>
          <w:p>
            <w:pPr>
              <w:pStyle w:val="Compact"/>
              <w:spacing w:after="40" w:before="40"/>
              <w:jc w:val="left"/>
            </w:pPr>
            <w:r>
              <w:rPr>
                <w:sz w:val="17"/>
              </w:rPr>
              <w:t xml:space="preserve">Out-of-band channel test</w:t>
            </w:r>
          </w:p>
        </w:tc>
        <w:tc>
          <w:tcPr/>
          <w:p>
            <w:pPr>
              <w:pStyle w:val="Compact"/>
              <w:spacing w:after="40" w:before="40"/>
              <w:jc w:val="left"/>
            </w:pPr>
            <w:r>
              <w:rPr>
                <w:sz w:val="17"/>
              </w:rPr>
              <w:t xml:space="preserve">Twice a year</w:t>
            </w:r>
          </w:p>
        </w:tc>
      </w:tr>
      <w:tr>
        <w:tc>
          <w:tcPr/>
          <w:p>
            <w:pPr>
              <w:pStyle w:val="Compact"/>
              <w:spacing w:after="40" w:before="40"/>
              <w:jc w:val="left"/>
            </w:pPr>
            <w:r>
              <w:rPr>
                <w:sz w:val="17"/>
              </w:rPr>
              <w:t xml:space="preserve">Tabletop (one of TX1–TX3 or new)</w:t>
            </w:r>
          </w:p>
        </w:tc>
        <w:tc>
          <w:tcPr/>
          <w:p>
            <w:pPr>
              <w:pStyle w:val="Compact"/>
              <w:spacing w:after="40" w:before="40"/>
              <w:jc w:val="left"/>
            </w:pPr>
            <w:r>
              <w:rPr>
                <w:sz w:val="17"/>
              </w:rPr>
              <w:t xml:space="preserve">Quarterly</w:t>
            </w:r>
          </w:p>
        </w:tc>
      </w:tr>
      <w:tr>
        <w:tc>
          <w:tcPr/>
          <w:p>
            <w:pPr>
              <w:pStyle w:val="Compact"/>
              <w:spacing w:after="40" w:before="40"/>
              <w:jc w:val="left"/>
            </w:pPr>
            <w:r>
              <w:rPr>
                <w:sz w:val="17"/>
              </w:rPr>
              <w:t xml:space="preserve">Full simulation including the Board</w:t>
            </w:r>
          </w:p>
        </w:tc>
        <w:tc>
          <w:tcPr/>
          <w:p>
            <w:pPr>
              <w:pStyle w:val="Compact"/>
              <w:spacing w:after="40" w:before="40"/>
              <w:jc w:val="left"/>
            </w:pPr>
            <w:r>
              <w:rPr>
                <w:sz w:val="17"/>
              </w:rPr>
              <w:t xml:space="preserve">Annually</w:t>
            </w:r>
          </w:p>
        </w:tc>
      </w:tr>
      <w:tr>
        <w:tc>
          <w:tcPr/>
          <w:p>
            <w:pPr>
              <w:pStyle w:val="Compact"/>
              <w:spacing w:after="40" w:before="40"/>
              <w:jc w:val="left"/>
            </w:pPr>
            <w:r>
              <w:rPr>
                <w:sz w:val="17"/>
              </w:rPr>
              <w:t xml:space="preserve">Media training for spokespersons</w:t>
            </w:r>
          </w:p>
        </w:tc>
        <w:tc>
          <w:tcPr/>
          <w:p>
            <w:pPr>
              <w:pStyle w:val="Compact"/>
              <w:spacing w:after="40" w:before="40"/>
              <w:jc w:val="left"/>
            </w:pPr>
            <w:r>
              <w:rPr>
                <w:sz w:val="17"/>
              </w:rPr>
              <w:t xml:space="preserve">Twice a year</w:t>
            </w:r>
          </w:p>
        </w:tc>
      </w:tr>
      <w:tr>
        <w:tc>
          <w:tcPr/>
          <w:p>
            <w:pPr>
              <w:pStyle w:val="Compact"/>
              <w:spacing w:after="40" w:before="40"/>
              <w:jc w:val="left"/>
            </w:pPr>
            <w:r>
              <w:rPr>
                <w:sz w:val="17"/>
              </w:rPr>
              <w:t xml:space="preserve">Next-of-kin notification drill (if relevant)</w:t>
            </w:r>
          </w:p>
        </w:tc>
        <w:tc>
          <w:tcPr/>
          <w:p>
            <w:pPr>
              <w:pStyle w:val="Compact"/>
              <w:spacing w:after="40" w:before="40"/>
              <w:jc w:val="left"/>
            </w:pPr>
            <w:r>
              <w:rPr>
                <w:sz w:val="17"/>
              </w:rPr>
              <w:t xml:space="preserve">Annually</w:t>
            </w:r>
          </w:p>
        </w:tc>
      </w:tr>
      <w:tr>
        <w:tc>
          <w:tcPr/>
          <w:p>
            <w:pPr>
              <w:pStyle w:val="Compact"/>
              <w:spacing w:after="40" w:before="40"/>
              <w:jc w:val="left"/>
            </w:pPr>
            <w:r>
              <w:rPr>
                <w:sz w:val="17"/>
              </w:rPr>
              <w:t xml:space="preserve">UMA reply drill (Company Secretary, Legal, IR)</w:t>
            </w:r>
          </w:p>
        </w:tc>
        <w:tc>
          <w:tcPr/>
          <w:p>
            <w:pPr>
              <w:pStyle w:val="Compact"/>
              <w:spacing w:after="40" w:before="40"/>
              <w:jc w:val="left"/>
            </w:pPr>
            <w:r>
              <w:rPr>
                <w:sz w:val="17"/>
              </w:rPr>
              <w:t xml:space="preserve">Annually</w:t>
            </w:r>
          </w:p>
        </w:tc>
      </w:tr>
      <w:tr>
        <w:tc>
          <w:tcPr/>
          <w:p>
            <w:pPr>
              <w:pStyle w:val="Compact"/>
              <w:spacing w:after="40" w:before="40"/>
              <w:jc w:val="left"/>
            </w:pPr>
            <w:r>
              <w:rPr>
                <w:sz w:val="17"/>
              </w:rPr>
              <w:t xml:space="preserve">Playbook review</w:t>
            </w:r>
          </w:p>
        </w:tc>
        <w:tc>
          <w:tcPr/>
          <w:p>
            <w:pPr>
              <w:pStyle w:val="Compact"/>
              <w:spacing w:after="40" w:before="40"/>
              <w:jc w:val="left"/>
            </w:pPr>
            <w:r>
              <w:rPr>
                <w:sz w:val="17"/>
              </w:rPr>
              <w:t xml:space="preserve">Annually and after every Level 3–4 activation or relevant rule change</w:t>
            </w:r>
          </w:p>
        </w:tc>
      </w:tr>
    </w:tbl>
    <w:bookmarkEnd w:id="164"/>
    <w:bookmarkStart w:id="165" w:name="X085869f8377781a90b062747c50f60d320afd7c"/>
    <w:p>
      <w:pPr>
        <w:pStyle w:val="Heading3"/>
      </w:pPr>
      <w:r>
        <w:t xml:space="preserve">18.5 Readiness KPIs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KPI</w:t>
            </w:r>
          </w:p>
        </w:tc>
        <w:tc>
          <w:tcPr>
            <w:shd w:val="clear" w:color="auto" w:fill="DCE6F1"/>
          </w:tcPr>
          <w:p>
            <w:pPr>
              <w:pStyle w:val="Compact"/>
              <w:spacing w:after="40" w:before="40"/>
              <w:jc w:val="left"/>
            </w:pPr>
            <w:r>
              <w:rPr>
                <w:b/>
                <w:sz w:val="17"/>
              </w:rPr>
              <w:t xml:space="preserve">Target (set your own)</w:t>
            </w:r>
          </w:p>
        </w:tc>
      </w:tr>
      <w:tr>
        <w:tc>
          <w:tcPr/>
          <w:p>
            <w:pPr>
              <w:pStyle w:val="Compact"/>
              <w:spacing w:after="40" w:before="40"/>
              <w:jc w:val="left"/>
            </w:pPr>
            <w:r>
              <w:rPr>
                <w:sz w:val="17"/>
              </w:rPr>
              <w:t xml:space="preserve">Core Five reached</w:t>
            </w:r>
          </w:p>
        </w:tc>
        <w:tc>
          <w:tcPr/>
          <w:p>
            <w:pPr>
              <w:pStyle w:val="Compact"/>
              <w:spacing w:after="40" w:before="40"/>
              <w:jc w:val="left"/>
            </w:pPr>
            <w:r>
              <w:rPr>
                <w:sz w:val="17"/>
              </w:rPr>
              <w:t xml:space="preserve">≤ 15 minutes</w:t>
            </w:r>
          </w:p>
        </w:tc>
      </w:tr>
      <w:tr>
        <w:tc>
          <w:tcPr/>
          <w:p>
            <w:pPr>
              <w:pStyle w:val="Compact"/>
              <w:spacing w:after="40" w:before="40"/>
              <w:jc w:val="left"/>
            </w:pPr>
            <w:r>
              <w:rPr>
                <w:sz w:val="17"/>
              </w:rPr>
              <w:t xml:space="preserve">CMT convened</w:t>
            </w:r>
          </w:p>
        </w:tc>
        <w:tc>
          <w:tcPr/>
          <w:p>
            <w:pPr>
              <w:pStyle w:val="Compact"/>
              <w:spacing w:after="40" w:before="40"/>
              <w:jc w:val="left"/>
            </w:pPr>
            <w:r>
              <w:rPr>
                <w:sz w:val="17"/>
              </w:rPr>
              <w:t xml:space="preserve">≤ 60 minutes</w:t>
            </w:r>
          </w:p>
        </w:tc>
      </w:tr>
      <w:tr>
        <w:tc>
          <w:tcPr/>
          <w:p>
            <w:pPr>
              <w:pStyle w:val="Compact"/>
              <w:spacing w:after="40" w:before="40"/>
              <w:jc w:val="left"/>
            </w:pPr>
            <w:r>
              <w:rPr>
                <w:sz w:val="17"/>
              </w:rPr>
              <w:t xml:space="preserve">Materiality decision logged</w:t>
            </w:r>
          </w:p>
        </w:tc>
        <w:tc>
          <w:tcPr/>
          <w:p>
            <w:pPr>
              <w:pStyle w:val="Compact"/>
              <w:spacing w:after="40" w:before="40"/>
              <w:jc w:val="left"/>
            </w:pPr>
            <w:r>
              <w:rPr>
                <w:sz w:val="17"/>
              </w:rPr>
              <w:t xml:space="preserve">≤ 60 minutes from first credible indication</w:t>
            </w:r>
          </w:p>
        </w:tc>
      </w:tr>
      <w:tr>
        <w:tc>
          <w:tcPr/>
          <w:p>
            <w:pPr>
              <w:pStyle w:val="Compact"/>
              <w:spacing w:after="40" w:before="40"/>
              <w:jc w:val="left"/>
            </w:pPr>
            <w:r>
              <w:rPr>
                <w:sz w:val="17"/>
              </w:rPr>
              <w:t xml:space="preserve">First holding statement (EN + BM)</w:t>
            </w:r>
          </w:p>
        </w:tc>
        <w:tc>
          <w:tcPr/>
          <w:p>
            <w:pPr>
              <w:pStyle w:val="Compact"/>
              <w:spacing w:after="40" w:before="40"/>
              <w:jc w:val="left"/>
            </w:pPr>
            <w:r>
              <w:rPr>
                <w:sz w:val="17"/>
              </w:rPr>
              <w:t xml:space="preserve">≤ [2] hours from decision to communicate</w:t>
            </w:r>
          </w:p>
        </w:tc>
      </w:tr>
      <w:tr>
        <w:tc>
          <w:tcPr/>
          <w:p>
            <w:pPr>
              <w:pStyle w:val="Compact"/>
              <w:spacing w:after="40" w:before="40"/>
              <w:jc w:val="left"/>
            </w:pPr>
            <w:r>
              <w:rPr>
                <w:sz w:val="17"/>
              </w:rPr>
              <w:t xml:space="preserve">Regulatory clocks assigned</w:t>
            </w:r>
          </w:p>
        </w:tc>
        <w:tc>
          <w:tcPr/>
          <w:p>
            <w:pPr>
              <w:pStyle w:val="Compact"/>
              <w:spacing w:after="40" w:before="40"/>
              <w:jc w:val="left"/>
            </w:pPr>
            <w:r>
              <w:rPr>
                <w:sz w:val="17"/>
              </w:rPr>
              <w:t xml:space="preserve">100% within 90 minutes</w:t>
            </w:r>
          </w:p>
        </w:tc>
      </w:tr>
      <w:tr>
        <w:tc>
          <w:tcPr/>
          <w:p>
            <w:pPr>
              <w:pStyle w:val="Compact"/>
              <w:spacing w:after="40" w:before="40"/>
              <w:jc w:val="left"/>
            </w:pPr>
            <w:r>
              <w:rPr>
                <w:sz w:val="17"/>
              </w:rPr>
              <w:t xml:space="preserve">Contact data accuracy</w:t>
            </w:r>
          </w:p>
        </w:tc>
        <w:tc>
          <w:tcPr/>
          <w:p>
            <w:pPr>
              <w:pStyle w:val="Compact"/>
              <w:spacing w:after="40" w:before="40"/>
              <w:jc w:val="left"/>
            </w:pPr>
            <w:r>
              <w:rPr>
                <w:sz w:val="17"/>
              </w:rPr>
              <w:t xml:space="preserve">≥ [95]% on quarterly test</w:t>
            </w:r>
          </w:p>
        </w:tc>
      </w:tr>
      <w:tr>
        <w:tc>
          <w:tcPr/>
          <w:p>
            <w:pPr>
              <w:pStyle w:val="Compact"/>
              <w:spacing w:after="40" w:before="40"/>
              <w:jc w:val="left"/>
            </w:pPr>
            <w:r>
              <w:rPr>
                <w:sz w:val="17"/>
              </w:rPr>
              <w:t xml:space="preserve">Spokespersons in-date media training</w:t>
            </w:r>
          </w:p>
        </w:tc>
        <w:tc>
          <w:tcPr/>
          <w:p>
            <w:pPr>
              <w:pStyle w:val="Compact"/>
              <w:spacing w:after="40" w:before="40"/>
              <w:jc w:val="left"/>
            </w:pPr>
            <w:r>
              <w:rPr>
                <w:sz w:val="17"/>
              </w:rPr>
              <w:t xml:space="preserve">100%</w:t>
            </w:r>
          </w:p>
        </w:tc>
      </w:tr>
      <w:tr>
        <w:tc>
          <w:tcPr/>
          <w:p>
            <w:pPr>
              <w:pStyle w:val="Compact"/>
              <w:spacing w:after="40" w:before="40"/>
              <w:jc w:val="left"/>
            </w:pPr>
            <w:r>
              <w:rPr>
                <w:sz w:val="17"/>
              </w:rPr>
              <w:t xml:space="preserve">Actions from After-action reviews closed on time</w:t>
            </w:r>
          </w:p>
        </w:tc>
        <w:tc>
          <w:tcPr/>
          <w:p>
            <w:pPr>
              <w:pStyle w:val="Compact"/>
              <w:spacing w:after="40" w:before="40"/>
              <w:jc w:val="left"/>
            </w:pPr>
            <w:r>
              <w:rPr>
                <w:sz w:val="17"/>
              </w:rPr>
              <w:t xml:space="preserve">≥ [90]%</w:t>
            </w:r>
          </w:p>
        </w:tc>
      </w:tr>
    </w:tbl>
    <w:bookmarkEnd w:id="165"/>
    <w:bookmarkStart w:id="166" w:name="X333ebb6c70554ad18a11e3495a04ca086df0b67"/>
    <w:p>
      <w:pPr>
        <w:pStyle w:val="Heading3"/>
      </w:pPr>
      <w:r>
        <w:t xml:space="preserve">18.6 Customisation checklist before adoption</w:t>
      </w:r>
    </w:p>
    <w:p>
      <w:pPr>
        <w:numPr>
          <w:ilvl w:val="0"/>
          <w:numId w:val="1088"/>
        </w:numPr>
        <w:pStyle w:val="Compact"/>
      </w:pPr>
      <w:r>
        <w:t xml:space="preserve">Fill in all</w:t>
      </w:r>
      <w:r>
        <w:t xml:space="preserve"> </w:t>
      </w:r>
      <w:r>
        <w:rPr>
          <w:rStyle w:val="VerbatimChar"/>
        </w:rPr>
        <w:t xml:space="preserve">[bracketed]</w:t>
      </w:r>
      <w:r>
        <w:t xml:space="preserve"> </w:t>
      </w:r>
      <w:r>
        <w:t xml:space="preserve">fields (roles, alternates, numbers, thresholds).</w:t>
      </w:r>
    </w:p>
    <w:p>
      <w:pPr>
        <w:numPr>
          <w:ilvl w:val="0"/>
          <w:numId w:val="1088"/>
        </w:numPr>
        <w:pStyle w:val="Compact"/>
      </w:pPr>
      <w:r>
        <w:t xml:space="preserve">Calibrate severity thresholds (Section 7.2) and have the Board approve.</w:t>
      </w:r>
    </w:p>
    <w:p>
      <w:pPr>
        <w:numPr>
          <w:ilvl w:val="0"/>
          <w:numId w:val="1088"/>
        </w:numPr>
        <w:pStyle w:val="Compact"/>
      </w:pPr>
      <w:r>
        <w:t xml:space="preserve">Insert your Corporate Disclosure Policy references.</w:t>
      </w:r>
    </w:p>
    <w:p>
      <w:pPr>
        <w:numPr>
          <w:ilvl w:val="0"/>
          <w:numId w:val="1088"/>
        </w:numPr>
        <w:pStyle w:val="Compact"/>
      </w:pPr>
      <w:r>
        <w:t xml:space="preserve">Map your NCII, sector-regulator and licence-specific obligations (Section 5.4, Appendix A).</w:t>
      </w:r>
    </w:p>
    <w:p>
      <w:pPr>
        <w:numPr>
          <w:ilvl w:val="0"/>
          <w:numId w:val="1088"/>
        </w:numPr>
        <w:pStyle w:val="Compact"/>
      </w:pPr>
      <w:r>
        <w:t xml:space="preserve">Complete the legal review in Appendix D.</w:t>
      </w:r>
    </w:p>
    <w:p>
      <w:pPr>
        <w:numPr>
          <w:ilvl w:val="0"/>
          <w:numId w:val="1088"/>
        </w:numPr>
        <w:pStyle w:val="Compact"/>
      </w:pPr>
      <w:r>
        <w:t xml:space="preserve">Translate and native-review the BM, Mandarin and Tamil statements.</w:t>
      </w:r>
    </w:p>
    <w:p>
      <w:pPr>
        <w:numPr>
          <w:ilvl w:val="0"/>
          <w:numId w:val="1088"/>
        </w:numPr>
        <w:pStyle w:val="Compact"/>
      </w:pPr>
      <w:r>
        <w:t xml:space="preserve">Build or commission the dark site and monitoring set-up.</w:t>
      </w:r>
    </w:p>
    <w:p>
      <w:pPr>
        <w:numPr>
          <w:ilvl w:val="0"/>
          <w:numId w:val="1088"/>
        </w:numPr>
        <w:pStyle w:val="Compact"/>
      </w:pPr>
      <w:r>
        <w:t xml:space="preserve">Run TX1 within 90 days of adoption.</w:t>
      </w:r>
    </w:p>
    <w:p>
      <w:r>
        <w:pict>
          <v:rect style="width:0;height:1.5pt" o:hralign="center" o:hrstd="t" o:hr="t"/>
        </w:pict>
      </w:r>
    </w:p>
    <w:bookmarkEnd w:id="166"/>
    <w:bookmarkEnd w:id="167"/>
    <w:bookmarkStart w:id="173" w:name="X7a0c2a9eaef3236bcb0526458a1aa39fa5a341d"/>
    <w:p>
      <w:pPr>
        <w:pStyle w:val="Heading2"/>
      </w:pPr>
      <w:r>
        <w:t xml:space="preserve">19. Recovery and after-action review</w:t>
      </w:r>
    </w:p>
    <w:bookmarkStart w:id="168" w:name="X0daddb18bd095b7292902eee0370a18afd3bc2c"/>
    <w:p>
      <w:pPr>
        <w:pStyle w:val="Heading3"/>
      </w:pPr>
      <w:r>
        <w:t xml:space="preserve">19.1 Exit criteria from crisis mode</w:t>
      </w:r>
    </w:p>
    <w:p>
      <w:pPr>
        <w:pStyle w:val="FirstParagraph"/>
      </w:pPr>
      <w:r>
        <w:t xml:space="preserve">Move from crisis to recovery when: (a) people are safe and supported; (b) the situation is contained or stable; (c) required regulatory notifications are done and follow-up schedules agreed; (d) the market has the facts it needs (no pending material announcement); (e) media volume and sentiment have stabilised; (f) the Board agrees. Downgrade level step by step, keeping the Core Five on watch for a defined period.</w:t>
      </w:r>
    </w:p>
    <w:bookmarkEnd w:id="168"/>
    <w:bookmarkStart w:id="169" w:name="X045f3897dc9ad4cefdf900d64390f7371611cdd"/>
    <w:p>
      <w:pPr>
        <w:pStyle w:val="Heading3"/>
      </w:pPr>
      <w:r>
        <w:t xml:space="preserve">19.2 The 30-60-90 rebuild plan</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Window</w:t>
            </w:r>
          </w:p>
        </w:tc>
        <w:tc>
          <w:tcPr>
            <w:shd w:val="clear" w:color="auto" w:fill="DCE6F1"/>
          </w:tcPr>
          <w:p>
            <w:pPr>
              <w:pStyle w:val="Compact"/>
              <w:spacing w:after="40" w:before="40"/>
              <w:jc w:val="left"/>
            </w:pPr>
            <w:r>
              <w:rPr>
                <w:b/>
                <w:sz w:val="17"/>
              </w:rPr>
              <w:t xml:space="preserve">Focus</w:t>
            </w:r>
          </w:p>
        </w:tc>
        <w:tc>
          <w:tcPr>
            <w:shd w:val="clear" w:color="auto" w:fill="DCE6F1"/>
          </w:tcPr>
          <w:p>
            <w:pPr>
              <w:pStyle w:val="Compact"/>
              <w:spacing w:after="40" w:before="40"/>
              <w:jc w:val="left"/>
            </w:pPr>
            <w:r>
              <w:rPr>
                <w:b/>
                <w:sz w:val="17"/>
              </w:rPr>
              <w:t xml:space="preserve">Examples</w:t>
            </w:r>
          </w:p>
        </w:tc>
      </w:tr>
      <w:tr>
        <w:tc>
          <w:tcPr/>
          <w:p>
            <w:pPr>
              <w:pStyle w:val="Compact"/>
              <w:spacing w:after="40" w:before="40"/>
              <w:jc w:val="left"/>
            </w:pPr>
            <w:r>
              <w:rPr>
                <w:bCs/>
                <w:b/>
                <w:sz w:val="17"/>
              </w:rPr>
              <w:t xml:space="preserve">0–30 days</w:t>
            </w:r>
          </w:p>
        </w:tc>
        <w:tc>
          <w:tcPr/>
          <w:p>
            <w:pPr>
              <w:pStyle w:val="Compact"/>
              <w:spacing w:after="40" w:before="40"/>
              <w:jc w:val="left"/>
            </w:pPr>
            <w:r>
              <w:rPr>
                <w:sz w:val="17"/>
              </w:rPr>
              <w:t xml:space="preserve">Fix and show</w:t>
            </w:r>
          </w:p>
        </w:tc>
        <w:tc>
          <w:tcPr/>
          <w:p>
            <w:pPr>
              <w:pStyle w:val="Compact"/>
              <w:spacing w:after="40" w:before="40"/>
              <w:jc w:val="left"/>
            </w:pPr>
            <w:r>
              <w:rPr>
                <w:sz w:val="17"/>
              </w:rPr>
              <w:t xml:space="preserve">Root cause; interim controls; compensation/remediation under way; independent review commissioned; Board oversight; regular updates</w:t>
            </w:r>
          </w:p>
        </w:tc>
      </w:tr>
      <w:tr>
        <w:tc>
          <w:tcPr/>
          <w:p>
            <w:pPr>
              <w:pStyle w:val="Compact"/>
              <w:spacing w:after="40" w:before="40"/>
              <w:jc w:val="left"/>
            </w:pPr>
            <w:r>
              <w:rPr>
                <w:bCs/>
                <w:b/>
                <w:sz w:val="17"/>
              </w:rPr>
              <w:t xml:space="preserve">31–60 days</w:t>
            </w:r>
          </w:p>
        </w:tc>
        <w:tc>
          <w:tcPr/>
          <w:p>
            <w:pPr>
              <w:pStyle w:val="Compact"/>
              <w:spacing w:after="40" w:before="40"/>
              <w:jc w:val="left"/>
            </w:pPr>
            <w:r>
              <w:rPr>
                <w:sz w:val="17"/>
              </w:rPr>
              <w:t xml:space="preserve">Prove</w:t>
            </w:r>
          </w:p>
        </w:tc>
        <w:tc>
          <w:tcPr/>
          <w:p>
            <w:pPr>
              <w:pStyle w:val="Compact"/>
              <w:spacing w:after="40" w:before="40"/>
              <w:jc w:val="left"/>
            </w:pPr>
            <w:r>
              <w:rPr>
                <w:sz w:val="17"/>
              </w:rPr>
              <w:t xml:space="preserve">Publish findings in appropriate form; implement priority fixes; stakeholder meetings (lenders, major investors, regulators, community); employee engagement</w:t>
            </w:r>
          </w:p>
        </w:tc>
      </w:tr>
      <w:tr>
        <w:tc>
          <w:tcPr/>
          <w:p>
            <w:pPr>
              <w:pStyle w:val="Compact"/>
              <w:spacing w:after="40" w:before="40"/>
              <w:jc w:val="left"/>
            </w:pPr>
            <w:r>
              <w:rPr>
                <w:bCs/>
                <w:b/>
                <w:sz w:val="17"/>
              </w:rPr>
              <w:t xml:space="preserve">61–90 days</w:t>
            </w:r>
          </w:p>
        </w:tc>
        <w:tc>
          <w:tcPr/>
          <w:p>
            <w:pPr>
              <w:pStyle w:val="Compact"/>
              <w:spacing w:after="40" w:before="40"/>
              <w:jc w:val="left"/>
            </w:pPr>
            <w:r>
              <w:rPr>
                <w:sz w:val="17"/>
              </w:rPr>
              <w:t xml:space="preserve">Embed</w:t>
            </w:r>
          </w:p>
        </w:tc>
        <w:tc>
          <w:tcPr/>
          <w:p>
            <w:pPr>
              <w:pStyle w:val="Compact"/>
              <w:spacing w:after="40" w:before="40"/>
              <w:jc w:val="left"/>
            </w:pPr>
            <w:r>
              <w:rPr>
                <w:sz w:val="17"/>
              </w:rPr>
              <w:t xml:space="preserve">Governance and policy changes; training; metrics; independent verification; plan for annual report and sustainability disclosures</w:t>
            </w:r>
          </w:p>
        </w:tc>
      </w:tr>
    </w:tbl>
    <w:p>
      <w:pPr>
        <w:pStyle w:val="BodyText"/>
      </w:pPr>
      <w:r>
        <w:t xml:space="preserve">Maintain a</w:t>
      </w:r>
      <w:r>
        <w:t xml:space="preserve"> </w:t>
      </w:r>
      <w:r>
        <w:rPr>
          <w:bCs/>
          <w:b/>
        </w:rPr>
        <w:t xml:space="preserve">say-do ledger</w:t>
      </w:r>
      <w:r>
        <w:t xml:space="preserve">: every public commitment, owner, due date, status. Review monthly at CMT and quarterly at the Board. Closing commitments on time is the strongest trust signal you control.</w:t>
      </w:r>
    </w:p>
    <w:bookmarkEnd w:id="169"/>
    <w:bookmarkStart w:id="170" w:name="Xc831fc6ba4613fa01aa50fcd23e7c0ab9873c40"/>
    <w:p>
      <w:pPr>
        <w:pStyle w:val="Heading3"/>
      </w:pPr>
      <w:r>
        <w:t xml:space="preserve">19.3 Reputation dashboard (weekly in recovery)</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Dimension</w:t>
            </w:r>
          </w:p>
        </w:tc>
        <w:tc>
          <w:tcPr>
            <w:shd w:val="clear" w:color="auto" w:fill="DCE6F1"/>
          </w:tcPr>
          <w:p>
            <w:pPr>
              <w:pStyle w:val="Compact"/>
              <w:spacing w:after="40" w:before="40"/>
              <w:jc w:val="left"/>
            </w:pPr>
            <w:r>
              <w:rPr>
                <w:b/>
                <w:sz w:val="17"/>
              </w:rPr>
              <w:t xml:space="preserve">Indicators (set baselines before a crisis)</w:t>
            </w:r>
          </w:p>
        </w:tc>
      </w:tr>
      <w:tr>
        <w:tc>
          <w:tcPr/>
          <w:p>
            <w:pPr>
              <w:pStyle w:val="Compact"/>
              <w:spacing w:after="40" w:before="40"/>
              <w:jc w:val="left"/>
            </w:pPr>
            <w:r>
              <w:rPr>
                <w:sz w:val="17"/>
              </w:rPr>
              <w:t xml:space="preserve">Market</w:t>
            </w:r>
          </w:p>
        </w:tc>
        <w:tc>
          <w:tcPr/>
          <w:p>
            <w:pPr>
              <w:pStyle w:val="Compact"/>
              <w:spacing w:after="40" w:before="40"/>
              <w:jc w:val="left"/>
            </w:pPr>
            <w:r>
              <w:rPr>
                <w:sz w:val="17"/>
              </w:rPr>
              <w:t xml:space="preserve">Share price vs. FBM KLCI and peers; volume; analyst rating changes; bid–offer behaviour</w:t>
            </w:r>
          </w:p>
        </w:tc>
      </w:tr>
      <w:tr>
        <w:tc>
          <w:tcPr/>
          <w:p>
            <w:pPr>
              <w:pStyle w:val="Compact"/>
              <w:spacing w:after="40" w:before="40"/>
              <w:jc w:val="left"/>
            </w:pPr>
            <w:r>
              <w:rPr>
                <w:sz w:val="17"/>
              </w:rPr>
              <w:t xml:space="preserve">Media</w:t>
            </w:r>
          </w:p>
        </w:tc>
        <w:tc>
          <w:tcPr/>
          <w:p>
            <w:pPr>
              <w:pStyle w:val="Compact"/>
              <w:spacing w:after="40" w:before="40"/>
              <w:jc w:val="left"/>
            </w:pPr>
            <w:r>
              <w:rPr>
                <w:sz w:val="17"/>
              </w:rPr>
              <w:t xml:space="preserve">Volume, tone, spokespersons quoted, error rate, East Malaysia coverage</w:t>
            </w:r>
          </w:p>
        </w:tc>
      </w:tr>
      <w:tr>
        <w:tc>
          <w:tcPr/>
          <w:p>
            <w:pPr>
              <w:pStyle w:val="Compact"/>
              <w:spacing w:after="40" w:before="40"/>
              <w:jc w:val="left"/>
            </w:pPr>
            <w:r>
              <w:rPr>
                <w:sz w:val="17"/>
              </w:rPr>
              <w:t xml:space="preserve">Social</w:t>
            </w:r>
          </w:p>
        </w:tc>
        <w:tc>
          <w:tcPr/>
          <w:p>
            <w:pPr>
              <w:pStyle w:val="Compact"/>
              <w:spacing w:after="40" w:before="40"/>
              <w:jc w:val="left"/>
            </w:pPr>
            <w:r>
              <w:rPr>
                <w:sz w:val="17"/>
              </w:rPr>
              <w:t xml:space="preserve">Mentions, sentiment, share of misinformation, 3R flags</w:t>
            </w:r>
          </w:p>
        </w:tc>
      </w:tr>
      <w:tr>
        <w:tc>
          <w:tcPr/>
          <w:p>
            <w:pPr>
              <w:pStyle w:val="Compact"/>
              <w:spacing w:after="40" w:before="40"/>
              <w:jc w:val="left"/>
            </w:pPr>
            <w:r>
              <w:rPr>
                <w:sz w:val="17"/>
              </w:rPr>
              <w:t xml:space="preserve">Stakeholders</w:t>
            </w:r>
          </w:p>
        </w:tc>
        <w:tc>
          <w:tcPr/>
          <w:p>
            <w:pPr>
              <w:pStyle w:val="Compact"/>
              <w:spacing w:after="40" w:before="40"/>
              <w:jc w:val="left"/>
            </w:pPr>
            <w:r>
              <w:rPr>
                <w:sz w:val="17"/>
              </w:rPr>
              <w:t xml:space="preserve">Customer complaints and churn; supplier terms; lender engagement; regulator correspondence</w:t>
            </w:r>
          </w:p>
        </w:tc>
      </w:tr>
      <w:tr>
        <w:tc>
          <w:tcPr/>
          <w:p>
            <w:pPr>
              <w:pStyle w:val="Compact"/>
              <w:spacing w:after="40" w:before="40"/>
              <w:jc w:val="left"/>
            </w:pPr>
            <w:r>
              <w:rPr>
                <w:sz w:val="17"/>
              </w:rPr>
              <w:t xml:space="preserve">People</w:t>
            </w:r>
          </w:p>
        </w:tc>
        <w:tc>
          <w:tcPr/>
          <w:p>
            <w:pPr>
              <w:pStyle w:val="Compact"/>
              <w:spacing w:after="40" w:before="40"/>
              <w:jc w:val="left"/>
            </w:pPr>
            <w:r>
              <w:rPr>
                <w:sz w:val="17"/>
              </w:rPr>
              <w:t xml:space="preserve">Employee pulse score; attrition; whistleblowing volume</w:t>
            </w:r>
          </w:p>
        </w:tc>
      </w:tr>
      <w:tr>
        <w:tc>
          <w:tcPr/>
          <w:p>
            <w:pPr>
              <w:pStyle w:val="Compact"/>
              <w:spacing w:after="40" w:before="40"/>
              <w:jc w:val="left"/>
            </w:pPr>
            <w:r>
              <w:rPr>
                <w:sz w:val="17"/>
              </w:rPr>
              <w:t xml:space="preserve">Governance</w:t>
            </w:r>
          </w:p>
        </w:tc>
        <w:tc>
          <w:tcPr/>
          <w:p>
            <w:pPr>
              <w:pStyle w:val="Compact"/>
              <w:spacing w:after="40" w:before="40"/>
              <w:jc w:val="left"/>
            </w:pPr>
            <w:r>
              <w:rPr>
                <w:sz w:val="17"/>
              </w:rPr>
              <w:t xml:space="preserve">Open Board actions; say-do ledger completion</w:t>
            </w:r>
          </w:p>
        </w:tc>
      </w:tr>
    </w:tbl>
    <w:p>
      <w:pPr>
        <w:pStyle w:val="BodyText"/>
      </w:pPr>
      <w:r>
        <w:rPr>
          <w:iCs/>
          <w:i/>
        </w:rPr>
        <w:t xml:space="preserve">Report outcomes, not output: what changed in understanding, trust and behaviour — not how many statements were issued.</w:t>
      </w:r>
    </w:p>
    <w:bookmarkEnd w:id="170"/>
    <w:bookmarkStart w:id="171" w:name="X4173fa7a16db80318d5d5c0766732c44b417a6c"/>
    <w:p>
      <w:pPr>
        <w:pStyle w:val="Heading3"/>
      </w:pPr>
      <w:r>
        <w:t xml:space="preserve">19.4 Disclosure and governance follow-through</w:t>
      </w:r>
    </w:p>
    <w:p>
      <w:pPr>
        <w:numPr>
          <w:ilvl w:val="0"/>
          <w:numId w:val="1089"/>
        </w:numPr>
        <w:pStyle w:val="Compact"/>
      </w:pPr>
      <w:r>
        <w:t xml:space="preserve">Review whether</w:t>
      </w:r>
      <w:r>
        <w:t xml:space="preserve"> </w:t>
      </w:r>
      <w:r>
        <w:rPr>
          <w:bCs/>
          <w:b/>
        </w:rPr>
        <w:t xml:space="preserve">annual-report disclosures</w:t>
      </w:r>
      <w:r>
        <w:t xml:space="preserve"> </w:t>
      </w:r>
      <w:r>
        <w:t xml:space="preserve">(risk management and internal control, corporate governance, sustainability) reflect the crisis and the remedial steps.</w:t>
      </w:r>
    </w:p>
    <w:p>
      <w:pPr>
        <w:numPr>
          <w:ilvl w:val="0"/>
          <w:numId w:val="1089"/>
        </w:numPr>
        <w:pStyle w:val="Compact"/>
      </w:pPr>
      <w:r>
        <w:t xml:space="preserve">Confirm that continuing disclosure obligations (follow-up announcements, quarterly report commentary, contingent liabilities) are covered.</w:t>
      </w:r>
    </w:p>
    <w:p>
      <w:pPr>
        <w:numPr>
          <w:ilvl w:val="0"/>
          <w:numId w:val="1089"/>
        </w:numPr>
        <w:pStyle w:val="Compact"/>
      </w:pPr>
      <w:r>
        <w:t xml:space="preserve">Review</w:t>
      </w:r>
      <w:r>
        <w:t xml:space="preserve"> </w:t>
      </w:r>
      <w:r>
        <w:rPr>
          <w:bCs/>
          <w:b/>
        </w:rPr>
        <w:t xml:space="preserve">board effectiveness</w:t>
      </w:r>
      <w:r>
        <w:t xml:space="preserve"> </w:t>
      </w:r>
      <w:r>
        <w:t xml:space="preserve">and</w:t>
      </w:r>
      <w:r>
        <w:t xml:space="preserve"> </w:t>
      </w:r>
      <w:r>
        <w:rPr>
          <w:bCs/>
          <w:b/>
        </w:rPr>
        <w:t xml:space="preserve">committee remits</w:t>
      </w:r>
      <w:r>
        <w:t xml:space="preserve"> </w:t>
      </w:r>
      <w:r>
        <w:t xml:space="preserve">(ARC, risk committee) in light of the crisis.</w:t>
      </w:r>
    </w:p>
    <w:p>
      <w:pPr>
        <w:numPr>
          <w:ilvl w:val="0"/>
          <w:numId w:val="1089"/>
        </w:numPr>
        <w:pStyle w:val="Compact"/>
      </w:pPr>
      <w:r>
        <w:t xml:space="preserve">Reassess D&amp;O, cyber and other insurance terms.</w:t>
      </w:r>
    </w:p>
    <w:bookmarkEnd w:id="171"/>
    <w:bookmarkStart w:id="172" w:name="Xfdcab74577a479c2c8f8f1d054a4fdebf57134c"/>
    <w:p>
      <w:pPr>
        <w:pStyle w:val="Heading3"/>
      </w:pPr>
      <w:r>
        <w:t xml:space="preserve">19.5 After-action review and playbook update</w:t>
      </w:r>
    </w:p>
    <w:p>
      <w:pPr>
        <w:pStyle w:val="FirstParagraph"/>
      </w:pPr>
      <w:r>
        <w:t xml:space="preserve">Within 30 days of de-escalation, run the After-action review (T17) — psychologically safe, facilitated, focused on system fixes. Present to the Board. Update this playbook, assign owners and dates, and schedule a tabletop to test the changes.</w:t>
      </w:r>
    </w:p>
    <w:p>
      <w:r>
        <w:pict>
          <v:rect style="width:0;height:1.5pt" o:hralign="center" o:hrstd="t" o:hr="t"/>
        </w:pict>
      </w:r>
    </w:p>
    <w:bookmarkEnd w:id="172"/>
    <w:bookmarkEnd w:id="173"/>
    <w:bookmarkEnd w:id="174"/>
    <w:bookmarkStart w:id="210" w:name="appendices"/>
    <w:p>
      <w:pPr>
        <w:pStyle w:val="Heading1"/>
      </w:pPr>
      <w:r>
        <w:t xml:space="preserve">APPENDICES</w:t>
      </w:r>
    </w:p>
    <w:bookmarkStart w:id="175" w:name="X3f07c0ccedcef781a38bde70e505b27c85937a8"/>
    <w:p>
      <w:pPr>
        <w:pStyle w:val="Heading2"/>
      </w:pPr>
      <w:r>
        <w:t xml:space="preserve">Appendix A — Regulator and authority directory (fill in and test)</w:t>
      </w:r>
    </w:p>
    <w:p>
      <w:pPr>
        <w:pStyle w:val="BlockText"/>
      </w:pPr>
      <w:r>
        <w:t xml:space="preserve">URLs are provided as starting points</w:t>
      </w:r>
      <w:r>
        <w:t xml:space="preserve"> </w:t>
      </w:r>
      <w:r>
        <w:rPr>
          <w:bCs/>
          <w:b/>
        </w:rPr>
        <w:t xml:space="preserve">[V]</w:t>
      </w:r>
      <w:r>
        <w:t xml:space="preserve">; confirm the correct address, portals and 24/7 numbers.</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584"/>
        <w:gridCol w:w="1584"/>
        <w:gridCol w:w="1584"/>
        <w:gridCol w:w="1584"/>
        <w:gridCol w:w="1584"/>
      </w:tblGrid>
      <w:tr>
        <w:trPr>
          <w:tblHeader w:val="true"/>
        </w:trPr>
        <w:tc>
          <w:tcPr>
            <w:shd w:val="clear" w:color="auto" w:fill="DCE6F1"/>
          </w:tcPr>
          <w:p>
            <w:pPr>
              <w:pStyle w:val="Compact"/>
              <w:spacing w:after="40" w:before="40"/>
              <w:jc w:val="left"/>
            </w:pPr>
            <w:r>
              <w:rPr>
                <w:b/>
                <w:sz w:val="17"/>
              </w:rPr>
              <w:t xml:space="preserve">Body</w:t>
            </w:r>
          </w:p>
        </w:tc>
        <w:tc>
          <w:tcPr>
            <w:shd w:val="clear" w:color="auto" w:fill="DCE6F1"/>
          </w:tcPr>
          <w:p>
            <w:pPr>
              <w:pStyle w:val="Compact"/>
              <w:spacing w:after="40" w:before="40"/>
              <w:jc w:val="left"/>
            </w:pPr>
            <w:r>
              <w:rPr>
                <w:b/>
                <w:sz w:val="17"/>
              </w:rPr>
              <w:t xml:space="preserve">Role in a crisis</w:t>
            </w:r>
          </w:p>
        </w:tc>
        <w:tc>
          <w:tcPr>
            <w:shd w:val="clear" w:color="auto" w:fill="DCE6F1"/>
          </w:tcPr>
          <w:p>
            <w:pPr>
              <w:pStyle w:val="Compact"/>
              <w:spacing w:after="40" w:before="40"/>
              <w:jc w:val="left"/>
            </w:pPr>
            <w:r>
              <w:rPr>
                <w:b/>
                <w:sz w:val="17"/>
              </w:rPr>
              <w:t xml:space="preserve">Website (verify)</w:t>
            </w:r>
          </w:p>
        </w:tc>
        <w:tc>
          <w:tcPr>
            <w:shd w:val="clear" w:color="auto" w:fill="DCE6F1"/>
          </w:tcPr>
          <w:p>
            <w:pPr>
              <w:pStyle w:val="Compact"/>
              <w:spacing w:after="40" w:before="40"/>
              <w:jc w:val="left"/>
            </w:pPr>
            <w:r>
              <w:rPr>
                <w:b/>
                <w:sz w:val="17"/>
              </w:rPr>
              <w:t xml:space="preserve">Our contact</w:t>
            </w:r>
          </w:p>
        </w:tc>
        <w:tc>
          <w:tcPr>
            <w:shd w:val="clear" w:color="auto" w:fill="DCE6F1"/>
          </w:tcPr>
          <w:p>
            <w:pPr>
              <w:pStyle w:val="Compact"/>
              <w:spacing w:after="40" w:before="40"/>
              <w:jc w:val="left"/>
            </w:pPr>
            <w:r>
              <w:rPr>
                <w:b/>
                <w:sz w:val="17"/>
              </w:rPr>
              <w:t xml:space="preserve">24/7 number</w:t>
            </w:r>
          </w:p>
        </w:tc>
      </w:tr>
      <w:tr>
        <w:tc>
          <w:tcPr/>
          <w:p>
            <w:pPr>
              <w:pStyle w:val="Compact"/>
              <w:spacing w:after="40" w:before="40"/>
              <w:jc w:val="left"/>
            </w:pPr>
            <w:r>
              <w:rPr>
                <w:sz w:val="17"/>
              </w:rPr>
              <w:t xml:space="preserve">Bursa Malaysia Securities Berhad</w:t>
            </w:r>
          </w:p>
        </w:tc>
        <w:tc>
          <w:tcPr/>
          <w:p>
            <w:pPr>
              <w:pStyle w:val="Compact"/>
              <w:spacing w:after="40" w:before="40"/>
              <w:jc w:val="left"/>
            </w:pPr>
            <w:r>
              <w:rPr>
                <w:sz w:val="17"/>
              </w:rPr>
              <w:t xml:space="preserve">Listing Requirements; announcements; halts; UMA</w:t>
            </w:r>
          </w:p>
        </w:tc>
        <w:tc>
          <w:tcPr/>
          <w:p>
            <w:pPr>
              <w:pStyle w:val="Compact"/>
              <w:spacing w:after="40" w:before="40"/>
              <w:jc w:val="left"/>
            </w:pPr>
            <w:r>
              <w:rPr>
                <w:sz w:val="17"/>
              </w:rPr>
              <w:t xml:space="preserve">bursamalaysia.com</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Securities Commission Malaysia</w:t>
            </w:r>
          </w:p>
        </w:tc>
        <w:tc>
          <w:tcPr/>
          <w:p>
            <w:pPr>
              <w:pStyle w:val="Compact"/>
              <w:spacing w:after="40" w:before="40"/>
              <w:jc w:val="left"/>
            </w:pPr>
            <w:r>
              <w:rPr>
                <w:sz w:val="17"/>
              </w:rPr>
              <w:t xml:space="preserve">Capital-markets regulator; market misconduct</w:t>
            </w:r>
          </w:p>
        </w:tc>
        <w:tc>
          <w:tcPr/>
          <w:p>
            <w:pPr>
              <w:pStyle w:val="Compact"/>
              <w:spacing w:after="40" w:before="40"/>
              <w:jc w:val="left"/>
            </w:pPr>
            <w:r>
              <w:rPr>
                <w:sz w:val="17"/>
              </w:rPr>
              <w:t xml:space="preserve">sc.com.my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Bank Negara Malaysia</w:t>
            </w:r>
          </w:p>
        </w:tc>
        <w:tc>
          <w:tcPr/>
          <w:p>
            <w:pPr>
              <w:pStyle w:val="Compact"/>
              <w:spacing w:after="40" w:before="40"/>
              <w:jc w:val="left"/>
            </w:pPr>
            <w:r>
              <w:rPr>
                <w:sz w:val="17"/>
              </w:rPr>
              <w:t xml:space="preserve">Financial institutions</w:t>
            </w:r>
          </w:p>
        </w:tc>
        <w:tc>
          <w:tcPr/>
          <w:p>
            <w:pPr>
              <w:pStyle w:val="Compact"/>
              <w:spacing w:after="40" w:before="40"/>
              <w:jc w:val="left"/>
            </w:pPr>
            <w:r>
              <w:rPr>
                <w:sz w:val="17"/>
              </w:rPr>
              <w:t xml:space="preserve">bnm.gov.my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Personal Data Protection Commissioner (PDPC)</w:t>
            </w:r>
          </w:p>
        </w:tc>
        <w:tc>
          <w:tcPr/>
          <w:p>
            <w:pPr>
              <w:pStyle w:val="Compact"/>
              <w:spacing w:after="40" w:before="40"/>
              <w:jc w:val="left"/>
            </w:pPr>
            <w:r>
              <w:rPr>
                <w:sz w:val="17"/>
              </w:rPr>
              <w:t xml:space="preserve">PDPA breach notifications; the guideline summaries refer to a notification form on the PDPC website and an e-mail address for Annex B</w:t>
            </w:r>
            <w:r>
              <w:rPr>
                <w:sz w:val="17"/>
              </w:rPr>
              <w:t xml:space="preserve"> </w:t>
            </w:r>
            <w:r>
              <w:rPr>
                <w:bCs/>
                <w:b/>
                <w:sz w:val="17"/>
              </w:rPr>
              <w:t xml:space="preserve">[V]</w:t>
            </w:r>
          </w:p>
        </w:tc>
        <w:tc>
          <w:tcPr/>
          <w:p>
            <w:pPr>
              <w:pStyle w:val="Compact"/>
              <w:spacing w:after="40" w:before="40"/>
              <w:jc w:val="left"/>
            </w:pPr>
            <w:r>
              <w:rPr>
                <w:sz w:val="17"/>
              </w:rPr>
              <w:t xml:space="preserve">pdp.gov.my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National Cyber Security Agency (NACSA)</w:t>
            </w:r>
          </w:p>
        </w:tc>
        <w:tc>
          <w:tcPr/>
          <w:p>
            <w:pPr>
              <w:pStyle w:val="Compact"/>
              <w:spacing w:after="40" w:before="40"/>
              <w:jc w:val="left"/>
            </w:pPr>
            <w:r>
              <w:rPr>
                <w:sz w:val="17"/>
              </w:rPr>
              <w:t xml:space="preserve">Cyber Security Act 2024 notifications for NCII entities</w:t>
            </w:r>
          </w:p>
        </w:tc>
        <w:tc>
          <w:tcPr/>
          <w:p>
            <w:pPr>
              <w:pStyle w:val="Compact"/>
              <w:spacing w:after="40" w:before="40"/>
              <w:jc w:val="left"/>
            </w:pPr>
            <w:r>
              <w:rPr>
                <w:sz w:val="17"/>
              </w:rPr>
              <w:t xml:space="preserve">nacsa.gov.my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Department of Occupational Safety and Health (DOSH/JKKP)</w:t>
            </w:r>
          </w:p>
        </w:tc>
        <w:tc>
          <w:tcPr/>
          <w:p>
            <w:pPr>
              <w:pStyle w:val="Compact"/>
              <w:spacing w:after="40" w:before="40"/>
              <w:jc w:val="left"/>
            </w:pPr>
            <w:r>
              <w:rPr>
                <w:sz w:val="17"/>
              </w:rPr>
              <w:t xml:space="preserve">Workplace accident notification</w:t>
            </w:r>
          </w:p>
        </w:tc>
        <w:tc>
          <w:tcPr/>
          <w:p>
            <w:pPr>
              <w:pStyle w:val="Compact"/>
              <w:spacing w:after="40" w:before="40"/>
              <w:jc w:val="left"/>
            </w:pPr>
            <w:r>
              <w:rPr>
                <w:sz w:val="17"/>
              </w:rPr>
              <w:t xml:space="preserve">dosh.gov.my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Department of Environment (DOE)</w:t>
            </w:r>
          </w:p>
        </w:tc>
        <w:tc>
          <w:tcPr/>
          <w:p>
            <w:pPr>
              <w:pStyle w:val="Compact"/>
              <w:spacing w:after="40" w:before="40"/>
              <w:jc w:val="left"/>
            </w:pPr>
            <w:r>
              <w:rPr>
                <w:sz w:val="17"/>
              </w:rPr>
              <w:t xml:space="preserve">Environmental incidents</w:t>
            </w:r>
          </w:p>
        </w:tc>
        <w:tc>
          <w:tcPr/>
          <w:p>
            <w:pPr>
              <w:pStyle w:val="Compact"/>
              <w:spacing w:after="40" w:before="40"/>
              <w:jc w:val="left"/>
            </w:pPr>
            <w:r>
              <w:rPr>
                <w:sz w:val="17"/>
              </w:rPr>
              <w:t xml:space="preserve">doe.gov.my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Malaysian Anti-Corruption Commission (MACC/SPRM)</w:t>
            </w:r>
          </w:p>
        </w:tc>
        <w:tc>
          <w:tcPr/>
          <w:p>
            <w:pPr>
              <w:pStyle w:val="Compact"/>
              <w:spacing w:after="40" w:before="40"/>
              <w:jc w:val="left"/>
            </w:pPr>
            <w:r>
              <w:rPr>
                <w:sz w:val="17"/>
              </w:rPr>
              <w:t xml:space="preserve">Corruption investigations</w:t>
            </w:r>
          </w:p>
        </w:tc>
        <w:tc>
          <w:tcPr/>
          <w:p>
            <w:pPr>
              <w:pStyle w:val="Compact"/>
              <w:spacing w:after="40" w:before="40"/>
              <w:jc w:val="left"/>
            </w:pPr>
            <w:r>
              <w:rPr>
                <w:sz w:val="17"/>
              </w:rPr>
              <w:t xml:space="preserve">sprm.gov.my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Companies Commission of Malaysia (SSM)</w:t>
            </w:r>
          </w:p>
        </w:tc>
        <w:tc>
          <w:tcPr/>
          <w:p>
            <w:pPr>
              <w:pStyle w:val="Compact"/>
              <w:spacing w:after="40" w:before="40"/>
              <w:jc w:val="left"/>
            </w:pPr>
            <w:r>
              <w:rPr>
                <w:sz w:val="17"/>
              </w:rPr>
              <w:t xml:space="preserve">Corporate filings; director changes</w:t>
            </w:r>
          </w:p>
        </w:tc>
        <w:tc>
          <w:tcPr/>
          <w:p>
            <w:pPr>
              <w:pStyle w:val="Compact"/>
              <w:spacing w:after="40" w:before="40"/>
              <w:jc w:val="left"/>
            </w:pPr>
            <w:r>
              <w:rPr>
                <w:sz w:val="17"/>
              </w:rPr>
              <w:t xml:space="preserve">ssm.com.my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Malaysian Communications and Multimedia Commission (MCMC)</w:t>
            </w:r>
          </w:p>
        </w:tc>
        <w:tc>
          <w:tcPr/>
          <w:p>
            <w:pPr>
              <w:pStyle w:val="Compact"/>
              <w:spacing w:after="40" w:before="40"/>
              <w:jc w:val="left"/>
            </w:pPr>
            <w:r>
              <w:rPr>
                <w:sz w:val="17"/>
              </w:rPr>
              <w:t xml:space="preserve">Telecoms/content; Online Safety Act</w:t>
            </w:r>
          </w:p>
        </w:tc>
        <w:tc>
          <w:tcPr/>
          <w:p>
            <w:pPr>
              <w:pStyle w:val="Compact"/>
              <w:spacing w:after="40" w:before="40"/>
              <w:jc w:val="left"/>
            </w:pPr>
            <w:r>
              <w:rPr>
                <w:sz w:val="17"/>
              </w:rPr>
              <w:t xml:space="preserve">mcmc.gov.my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Ministry of Health / NPRA / Medical Device Authority</w:t>
            </w:r>
          </w:p>
        </w:tc>
        <w:tc>
          <w:tcPr/>
          <w:p>
            <w:pPr>
              <w:pStyle w:val="Compact"/>
              <w:spacing w:after="40" w:before="40"/>
              <w:jc w:val="left"/>
            </w:pPr>
            <w:r>
              <w:rPr>
                <w:sz w:val="17"/>
              </w:rPr>
              <w:t xml:space="preserve">Food, pharma, devices</w:t>
            </w:r>
          </w:p>
        </w:tc>
        <w:tc>
          <w:tcPr/>
          <w:p>
            <w:pPr>
              <w:pStyle w:val="Compact"/>
              <w:spacing w:after="40" w:before="40"/>
              <w:jc w:val="left"/>
            </w:pPr>
            <w:r>
              <w:rPr>
                <w:sz w:val="17"/>
              </w:rPr>
              <w:t xml:space="preserve">moh.gov.my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Royal Malaysia Police (PDRM), BOMBA</w:t>
            </w:r>
          </w:p>
        </w:tc>
        <w:tc>
          <w:tcPr/>
          <w:p>
            <w:pPr>
              <w:pStyle w:val="Compact"/>
              <w:spacing w:after="40" w:before="40"/>
              <w:jc w:val="left"/>
            </w:pPr>
            <w:r>
              <w:rPr>
                <w:sz w:val="17"/>
              </w:rPr>
              <w:t xml:space="preserve">Criminal, emergency response</w:t>
            </w:r>
          </w:p>
        </w:tc>
        <w:tc>
          <w:tcPr/>
          <w:p>
            <w:pPr>
              <w:pStyle w:val="Compact"/>
              <w:spacing w:after="40" w:before="40"/>
              <w:jc w:val="left"/>
            </w:pPr>
            <w:r>
              <w:rPr>
                <w:sz w:val="17"/>
              </w:rPr>
              <w:t xml:space="preserve">—</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PERKESO (SOCSO)</w:t>
            </w:r>
          </w:p>
        </w:tc>
        <w:tc>
          <w:tcPr/>
          <w:p>
            <w:pPr>
              <w:pStyle w:val="Compact"/>
              <w:spacing w:after="40" w:before="40"/>
              <w:jc w:val="left"/>
            </w:pPr>
            <w:r>
              <w:rPr>
                <w:sz w:val="17"/>
              </w:rPr>
              <w:t xml:space="preserve">Employment injury</w:t>
            </w:r>
          </w:p>
        </w:tc>
        <w:tc>
          <w:tcPr/>
          <w:p>
            <w:pPr>
              <w:pStyle w:val="Compact"/>
              <w:spacing w:after="40" w:before="40"/>
              <w:jc w:val="left"/>
            </w:pPr>
            <w:r>
              <w:rPr>
                <w:sz w:val="17"/>
              </w:rPr>
              <w:t xml:space="preserve">perkeso.gov.my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Minority Shareholders Watch Group (MSWG)</w:t>
            </w:r>
          </w:p>
        </w:tc>
        <w:tc>
          <w:tcPr/>
          <w:p>
            <w:pPr>
              <w:pStyle w:val="Compact"/>
              <w:spacing w:after="40" w:before="40"/>
              <w:jc w:val="left"/>
            </w:pPr>
            <w:r>
              <w:rPr>
                <w:sz w:val="17"/>
              </w:rPr>
              <w:t xml:space="preserve">Shareholder engagement</w:t>
            </w:r>
          </w:p>
        </w:tc>
        <w:tc>
          <w:tcPr/>
          <w:p>
            <w:pPr>
              <w:pStyle w:val="Compact"/>
              <w:spacing w:after="40" w:before="40"/>
              <w:jc w:val="left"/>
            </w:pPr>
            <w:r>
              <w:rPr>
                <w:sz w:val="17"/>
              </w:rPr>
              <w:t xml:space="preserve">mswg.org.my</w:t>
            </w: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r>
        <w:tc>
          <w:tcPr/>
          <w:p>
            <w:pPr>
              <w:pStyle w:val="Compact"/>
              <w:spacing w:after="40" w:before="40"/>
              <w:jc w:val="left"/>
            </w:pPr>
            <w:r>
              <w:rPr>
                <w:sz w:val="17"/>
              </w:rPr>
              <w:t xml:space="preserve">Sector regulators (list)</w:t>
            </w:r>
          </w:p>
        </w:tc>
        <w:tc>
          <w:tcPr/>
          <w:p>
            <w:pPr>
              <w:pStyle w:val="Compact"/>
              <w:spacing w:after="40" w:before="40"/>
            </w:pPr>
          </w:p>
        </w:tc>
        <w:tc>
          <w:tcPr/>
          <w:p>
            <w:pPr>
              <w:pStyle w:val="Compact"/>
              <w:spacing w:after="40" w:before="40"/>
            </w:pPr>
          </w:p>
        </w:tc>
        <w:tc>
          <w:tcPr/>
          <w:p>
            <w:pPr>
              <w:pStyle w:val="Compact"/>
              <w:spacing w:after="40" w:before="40"/>
              <w:jc w:val="left"/>
            </w:pPr>
            <w:r>
              <w:rPr>
                <w:sz w:val="17"/>
              </w:rPr>
              <w:t xml:space="preserve">[ ]</w:t>
            </w:r>
          </w:p>
        </w:tc>
        <w:tc>
          <w:tcPr/>
          <w:p>
            <w:pPr>
              <w:pStyle w:val="Compact"/>
              <w:spacing w:after="40" w:before="40"/>
              <w:jc w:val="left"/>
            </w:pPr>
            <w:r>
              <w:rPr>
                <w:sz w:val="17"/>
              </w:rPr>
              <w:t xml:space="preserve">[ ]</w:t>
            </w:r>
          </w:p>
        </w:tc>
      </w:tr>
    </w:tbl>
    <w:bookmarkEnd w:id="175"/>
    <w:bookmarkStart w:id="176" w:name="appendix-b--glossary"/>
    <w:p>
      <w:pPr>
        <w:pStyle w:val="Heading2"/>
      </w:pPr>
      <w:r>
        <w:t xml:space="preserve">Appendix B — Glossary</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960"/>
        <w:gridCol w:w="3960"/>
      </w:tblGrid>
      <w:tr>
        <w:trPr>
          <w:tblHeader w:val="true"/>
        </w:trPr>
        <w:tc>
          <w:tcPr>
            <w:shd w:val="clear" w:color="auto" w:fill="DCE6F1"/>
          </w:tcPr>
          <w:p>
            <w:pPr>
              <w:pStyle w:val="Compact"/>
              <w:spacing w:after="40" w:before="40"/>
              <w:jc w:val="left"/>
            </w:pPr>
            <w:r>
              <w:rPr>
                <w:b/>
                <w:sz w:val="17"/>
              </w:rPr>
              <w:t xml:space="preserve">Term</w:t>
            </w:r>
          </w:p>
        </w:tc>
        <w:tc>
          <w:tcPr>
            <w:shd w:val="clear" w:color="auto" w:fill="DCE6F1"/>
          </w:tcPr>
          <w:p>
            <w:pPr>
              <w:pStyle w:val="Compact"/>
              <w:spacing w:after="40" w:before="40"/>
              <w:jc w:val="left"/>
            </w:pPr>
            <w:r>
              <w:rPr>
                <w:b/>
                <w:sz w:val="17"/>
              </w:rPr>
              <w:t xml:space="preserve">Meaning</w:t>
            </w:r>
          </w:p>
        </w:tc>
      </w:tr>
      <w:tr>
        <w:tc>
          <w:tcPr/>
          <w:p>
            <w:pPr>
              <w:pStyle w:val="Compact"/>
              <w:spacing w:after="40" w:before="40"/>
              <w:jc w:val="left"/>
            </w:pPr>
            <w:r>
              <w:rPr>
                <w:bCs/>
                <w:b/>
                <w:sz w:val="17"/>
              </w:rPr>
              <w:t xml:space="preserve">3R</w:t>
            </w:r>
          </w:p>
        </w:tc>
        <w:tc>
          <w:tcPr/>
          <w:p>
            <w:pPr>
              <w:pStyle w:val="Compact"/>
              <w:spacing w:after="40" w:before="40"/>
              <w:jc w:val="left"/>
            </w:pPr>
            <w:r>
              <w:rPr>
                <w:sz w:val="17"/>
              </w:rPr>
              <w:t xml:space="preserve">Race, Religion, Royalty — sensitive categories for public communications in Malaysia</w:t>
            </w:r>
          </w:p>
        </w:tc>
      </w:tr>
      <w:tr>
        <w:tc>
          <w:tcPr/>
          <w:p>
            <w:pPr>
              <w:pStyle w:val="Compact"/>
              <w:spacing w:after="40" w:before="40"/>
              <w:jc w:val="left"/>
            </w:pPr>
            <w:r>
              <w:rPr>
                <w:bCs/>
                <w:b/>
                <w:sz w:val="17"/>
              </w:rPr>
              <w:t xml:space="preserve">ACE Market</w:t>
            </w:r>
          </w:p>
        </w:tc>
        <w:tc>
          <w:tcPr/>
          <w:p>
            <w:pPr>
              <w:pStyle w:val="Compact"/>
              <w:spacing w:after="40" w:before="40"/>
              <w:jc w:val="left"/>
            </w:pPr>
            <w:r>
              <w:rPr>
                <w:sz w:val="17"/>
              </w:rPr>
              <w:t xml:space="preserve">Bursa Malaysia's market for emerging companies; has its own Listing Requirements</w:t>
            </w:r>
          </w:p>
        </w:tc>
      </w:tr>
      <w:tr>
        <w:tc>
          <w:tcPr/>
          <w:p>
            <w:pPr>
              <w:pStyle w:val="Compact"/>
              <w:spacing w:after="40" w:before="40"/>
              <w:jc w:val="left"/>
            </w:pPr>
            <w:r>
              <w:rPr>
                <w:bCs/>
                <w:b/>
                <w:sz w:val="17"/>
              </w:rPr>
              <w:t xml:space="preserve">ARC</w:t>
            </w:r>
          </w:p>
        </w:tc>
        <w:tc>
          <w:tcPr/>
          <w:p>
            <w:pPr>
              <w:pStyle w:val="Compact"/>
              <w:spacing w:after="40" w:before="40"/>
              <w:jc w:val="left"/>
            </w:pPr>
            <w:r>
              <w:rPr>
                <w:sz w:val="17"/>
              </w:rPr>
              <w:t xml:space="preserve">Audit &amp; Risk Committee of the Board</w:t>
            </w:r>
          </w:p>
        </w:tc>
      </w:tr>
      <w:tr>
        <w:tc>
          <w:tcPr/>
          <w:p>
            <w:pPr>
              <w:pStyle w:val="Compact"/>
              <w:spacing w:after="40" w:before="40"/>
              <w:jc w:val="left"/>
            </w:pPr>
            <w:r>
              <w:rPr>
                <w:bCs/>
                <w:b/>
                <w:sz w:val="17"/>
              </w:rPr>
              <w:t xml:space="preserve">BM</w:t>
            </w:r>
          </w:p>
        </w:tc>
        <w:tc>
          <w:tcPr/>
          <w:p>
            <w:pPr>
              <w:pStyle w:val="Compact"/>
              <w:spacing w:after="40" w:before="40"/>
              <w:jc w:val="left"/>
            </w:pPr>
            <w:r>
              <w:rPr>
                <w:sz w:val="17"/>
              </w:rPr>
              <w:t xml:space="preserve">Bahasa Malaysia</w:t>
            </w:r>
          </w:p>
        </w:tc>
      </w:tr>
      <w:tr>
        <w:tc>
          <w:tcPr/>
          <w:p>
            <w:pPr>
              <w:pStyle w:val="Compact"/>
              <w:spacing w:after="40" w:before="40"/>
              <w:jc w:val="left"/>
            </w:pPr>
            <w:r>
              <w:rPr>
                <w:bCs/>
                <w:b/>
                <w:sz w:val="17"/>
              </w:rPr>
              <w:t xml:space="preserve">Bursa LINK</w:t>
            </w:r>
          </w:p>
        </w:tc>
        <w:tc>
          <w:tcPr/>
          <w:p>
            <w:pPr>
              <w:pStyle w:val="Compact"/>
              <w:spacing w:after="40" w:before="40"/>
              <w:jc w:val="left"/>
            </w:pPr>
            <w:r>
              <w:rPr>
                <w:sz w:val="17"/>
              </w:rPr>
              <w:t xml:space="preserve">Bursa Malaysia's platform used by listed issuers to submit announcements</w:t>
            </w:r>
          </w:p>
        </w:tc>
      </w:tr>
      <w:tr>
        <w:tc>
          <w:tcPr/>
          <w:p>
            <w:pPr>
              <w:pStyle w:val="Compact"/>
              <w:spacing w:after="40" w:before="40"/>
              <w:jc w:val="left"/>
            </w:pPr>
            <w:r>
              <w:rPr>
                <w:bCs/>
                <w:b/>
                <w:sz w:val="17"/>
              </w:rPr>
              <w:t xml:space="preserve">CMSA</w:t>
            </w:r>
          </w:p>
        </w:tc>
        <w:tc>
          <w:tcPr/>
          <w:p>
            <w:pPr>
              <w:pStyle w:val="Compact"/>
              <w:spacing w:after="40" w:before="40"/>
              <w:jc w:val="left"/>
            </w:pPr>
            <w:r>
              <w:rPr>
                <w:sz w:val="17"/>
              </w:rPr>
              <w:t xml:space="preserve">Capital Markets and Services Act 2007</w:t>
            </w:r>
          </w:p>
        </w:tc>
      </w:tr>
      <w:tr>
        <w:tc>
          <w:tcPr/>
          <w:p>
            <w:pPr>
              <w:pStyle w:val="Compact"/>
              <w:spacing w:after="40" w:before="40"/>
              <w:jc w:val="left"/>
            </w:pPr>
            <w:r>
              <w:rPr>
                <w:bCs/>
                <w:b/>
                <w:sz w:val="17"/>
              </w:rPr>
              <w:t xml:space="preserve">CMT</w:t>
            </w:r>
          </w:p>
        </w:tc>
        <w:tc>
          <w:tcPr/>
          <w:p>
            <w:pPr>
              <w:pStyle w:val="Compact"/>
              <w:spacing w:after="40" w:before="40"/>
              <w:jc w:val="left"/>
            </w:pPr>
            <w:r>
              <w:rPr>
                <w:sz w:val="17"/>
              </w:rPr>
              <w:t xml:space="preserve">Crisis Management Team</w:t>
            </w:r>
          </w:p>
        </w:tc>
      </w:tr>
      <w:tr>
        <w:tc>
          <w:tcPr/>
          <w:p>
            <w:pPr>
              <w:pStyle w:val="Compact"/>
              <w:spacing w:after="40" w:before="40"/>
              <w:jc w:val="left"/>
            </w:pPr>
            <w:r>
              <w:rPr>
                <w:bCs/>
                <w:b/>
                <w:sz w:val="17"/>
              </w:rPr>
              <w:t xml:space="preserve">CoSec</w:t>
            </w:r>
          </w:p>
        </w:tc>
        <w:tc>
          <w:tcPr/>
          <w:p>
            <w:pPr>
              <w:pStyle w:val="Compact"/>
              <w:spacing w:after="40" w:before="40"/>
              <w:jc w:val="left"/>
            </w:pPr>
            <w:r>
              <w:rPr>
                <w:sz w:val="17"/>
              </w:rPr>
              <w:t xml:space="preserve">Company Secretary</w:t>
            </w:r>
          </w:p>
        </w:tc>
      </w:tr>
      <w:tr>
        <w:tc>
          <w:tcPr/>
          <w:p>
            <w:pPr>
              <w:pStyle w:val="Compact"/>
              <w:spacing w:after="40" w:before="40"/>
              <w:jc w:val="left"/>
            </w:pPr>
            <w:r>
              <w:rPr>
                <w:bCs/>
                <w:b/>
                <w:sz w:val="17"/>
              </w:rPr>
              <w:t xml:space="preserve">GLC / GLIC</w:t>
            </w:r>
          </w:p>
        </w:tc>
        <w:tc>
          <w:tcPr/>
          <w:p>
            <w:pPr>
              <w:pStyle w:val="Compact"/>
              <w:spacing w:after="40" w:before="40"/>
              <w:jc w:val="left"/>
            </w:pPr>
            <w:r>
              <w:rPr>
                <w:sz w:val="17"/>
              </w:rPr>
              <w:t xml:space="preserve">Government-linked company / government-linked investment company</w:t>
            </w:r>
          </w:p>
        </w:tc>
      </w:tr>
      <w:tr>
        <w:tc>
          <w:tcPr/>
          <w:p>
            <w:pPr>
              <w:pStyle w:val="Compact"/>
              <w:spacing w:after="40" w:before="40"/>
              <w:jc w:val="left"/>
            </w:pPr>
            <w:r>
              <w:rPr>
                <w:bCs/>
                <w:b/>
                <w:sz w:val="17"/>
              </w:rPr>
              <w:t xml:space="preserve">GN3</w:t>
            </w:r>
          </w:p>
        </w:tc>
        <w:tc>
          <w:tcPr/>
          <w:p>
            <w:pPr>
              <w:pStyle w:val="Compact"/>
              <w:spacing w:after="40" w:before="40"/>
              <w:jc w:val="left"/>
            </w:pPr>
            <w:r>
              <w:rPr>
                <w:sz w:val="17"/>
              </w:rPr>
              <w:t xml:space="preserve">ACE Market Guidance Note on financial condition</w:t>
            </w:r>
            <w:r>
              <w:rPr>
                <w:sz w:val="17"/>
              </w:rPr>
              <w:t xml:space="preserve"> </w:t>
            </w:r>
            <w:r>
              <w:rPr>
                <w:bCs/>
                <w:b/>
                <w:sz w:val="17"/>
              </w:rPr>
              <w:t xml:space="preserve">[V]</w:t>
            </w:r>
          </w:p>
        </w:tc>
      </w:tr>
      <w:tr>
        <w:tc>
          <w:tcPr/>
          <w:p>
            <w:pPr>
              <w:pStyle w:val="Compact"/>
              <w:spacing w:after="40" w:before="40"/>
              <w:jc w:val="left"/>
            </w:pPr>
            <w:r>
              <w:rPr>
                <w:bCs/>
                <w:b/>
                <w:sz w:val="17"/>
              </w:rPr>
              <w:t xml:space="preserve">INED</w:t>
            </w:r>
          </w:p>
        </w:tc>
        <w:tc>
          <w:tcPr/>
          <w:p>
            <w:pPr>
              <w:pStyle w:val="Compact"/>
              <w:spacing w:after="40" w:before="40"/>
              <w:jc w:val="left"/>
            </w:pPr>
            <w:r>
              <w:rPr>
                <w:sz w:val="17"/>
              </w:rPr>
              <w:t xml:space="preserve">Independent Non-Executive Director</w:t>
            </w:r>
          </w:p>
        </w:tc>
      </w:tr>
      <w:tr>
        <w:tc>
          <w:tcPr/>
          <w:p>
            <w:pPr>
              <w:pStyle w:val="Compact"/>
              <w:spacing w:after="40" w:before="40"/>
              <w:jc w:val="left"/>
            </w:pPr>
            <w:r>
              <w:rPr>
                <w:bCs/>
                <w:b/>
                <w:sz w:val="17"/>
              </w:rPr>
              <w:t xml:space="preserve">KMP</w:t>
            </w:r>
          </w:p>
        </w:tc>
        <w:tc>
          <w:tcPr/>
          <w:p>
            <w:pPr>
              <w:pStyle w:val="Compact"/>
              <w:spacing w:after="40" w:before="40"/>
              <w:jc w:val="left"/>
            </w:pPr>
            <w:r>
              <w:rPr>
                <w:sz w:val="17"/>
              </w:rPr>
              <w:t xml:space="preserve">Key management personnel</w:t>
            </w:r>
          </w:p>
        </w:tc>
      </w:tr>
      <w:tr>
        <w:tc>
          <w:tcPr/>
          <w:p>
            <w:pPr>
              <w:pStyle w:val="Compact"/>
              <w:spacing w:after="40" w:before="40"/>
              <w:jc w:val="left"/>
            </w:pPr>
            <w:r>
              <w:rPr>
                <w:bCs/>
                <w:b/>
                <w:sz w:val="17"/>
              </w:rPr>
              <w:t xml:space="preserve">LR</w:t>
            </w:r>
          </w:p>
        </w:tc>
        <w:tc>
          <w:tcPr/>
          <w:p>
            <w:pPr>
              <w:pStyle w:val="Compact"/>
              <w:spacing w:after="40" w:before="40"/>
              <w:jc w:val="left"/>
            </w:pPr>
            <w:r>
              <w:rPr>
                <w:sz w:val="17"/>
              </w:rPr>
              <w:t xml:space="preserve">Listing Requirements (Main Market or ACE Market)</w:t>
            </w:r>
          </w:p>
        </w:tc>
      </w:tr>
      <w:tr>
        <w:tc>
          <w:tcPr/>
          <w:p>
            <w:pPr>
              <w:pStyle w:val="Compact"/>
              <w:spacing w:after="40" w:before="40"/>
              <w:jc w:val="left"/>
            </w:pPr>
            <w:r>
              <w:rPr>
                <w:bCs/>
                <w:b/>
                <w:sz w:val="17"/>
              </w:rPr>
              <w:t xml:space="preserve">MCCG</w:t>
            </w:r>
          </w:p>
        </w:tc>
        <w:tc>
          <w:tcPr/>
          <w:p>
            <w:pPr>
              <w:pStyle w:val="Compact"/>
              <w:spacing w:after="40" w:before="40"/>
              <w:jc w:val="left"/>
            </w:pPr>
            <w:r>
              <w:rPr>
                <w:sz w:val="17"/>
              </w:rPr>
              <w:t xml:space="preserve">Malaysian Code on Corporate Governance</w:t>
            </w:r>
          </w:p>
        </w:tc>
      </w:tr>
      <w:tr>
        <w:tc>
          <w:tcPr/>
          <w:p>
            <w:pPr>
              <w:pStyle w:val="Compact"/>
              <w:spacing w:after="40" w:before="40"/>
              <w:jc w:val="left"/>
            </w:pPr>
            <w:r>
              <w:rPr>
                <w:bCs/>
                <w:b/>
                <w:sz w:val="17"/>
              </w:rPr>
              <w:t xml:space="preserve">NCII</w:t>
            </w:r>
          </w:p>
        </w:tc>
        <w:tc>
          <w:tcPr/>
          <w:p>
            <w:pPr>
              <w:pStyle w:val="Compact"/>
              <w:spacing w:after="40" w:before="40"/>
              <w:jc w:val="left"/>
            </w:pPr>
            <w:r>
              <w:rPr>
                <w:sz w:val="17"/>
              </w:rPr>
              <w:t xml:space="preserve">National Critical Information Infrastructure (Cyber Security Act 2024)</w:t>
            </w:r>
          </w:p>
        </w:tc>
      </w:tr>
      <w:tr>
        <w:tc>
          <w:tcPr/>
          <w:p>
            <w:pPr>
              <w:pStyle w:val="Compact"/>
              <w:spacing w:after="40" w:before="40"/>
              <w:jc w:val="left"/>
            </w:pPr>
            <w:r>
              <w:rPr>
                <w:bCs/>
                <w:b/>
                <w:sz w:val="17"/>
              </w:rPr>
              <w:t xml:space="preserve">PDPA / PDPC</w:t>
            </w:r>
          </w:p>
        </w:tc>
        <w:tc>
          <w:tcPr/>
          <w:p>
            <w:pPr>
              <w:pStyle w:val="Compact"/>
              <w:spacing w:after="40" w:before="40"/>
              <w:jc w:val="left"/>
            </w:pPr>
            <w:r>
              <w:rPr>
                <w:sz w:val="17"/>
              </w:rPr>
              <w:t xml:space="preserve">Personal Data Protection Act 2010 / Personal Data Protection Commissioner</w:t>
            </w:r>
          </w:p>
        </w:tc>
      </w:tr>
      <w:tr>
        <w:tc>
          <w:tcPr/>
          <w:p>
            <w:pPr>
              <w:pStyle w:val="Compact"/>
              <w:spacing w:after="40" w:before="40"/>
              <w:jc w:val="left"/>
            </w:pPr>
            <w:r>
              <w:rPr>
                <w:bCs/>
                <w:b/>
                <w:sz w:val="17"/>
              </w:rPr>
              <w:t xml:space="preserve">PN2</w:t>
            </w:r>
          </w:p>
        </w:tc>
        <w:tc>
          <w:tcPr/>
          <w:p>
            <w:pPr>
              <w:pStyle w:val="Compact"/>
              <w:spacing w:after="40" w:before="40"/>
              <w:jc w:val="left"/>
            </w:pPr>
            <w:r>
              <w:rPr>
                <w:sz w:val="17"/>
              </w:rPr>
              <w:t xml:space="preserve">Practice Note 2 — requests for suspension of trading</w:t>
            </w:r>
          </w:p>
        </w:tc>
      </w:tr>
      <w:tr>
        <w:tc>
          <w:tcPr/>
          <w:p>
            <w:pPr>
              <w:pStyle w:val="Compact"/>
              <w:spacing w:after="40" w:before="40"/>
              <w:jc w:val="left"/>
            </w:pPr>
            <w:r>
              <w:rPr>
                <w:bCs/>
                <w:b/>
                <w:sz w:val="17"/>
              </w:rPr>
              <w:t xml:space="preserve">PN17</w:t>
            </w:r>
          </w:p>
        </w:tc>
        <w:tc>
          <w:tcPr/>
          <w:p>
            <w:pPr>
              <w:pStyle w:val="Compact"/>
              <w:spacing w:after="40" w:before="40"/>
              <w:jc w:val="left"/>
            </w:pPr>
            <w:r>
              <w:rPr>
                <w:sz w:val="17"/>
              </w:rPr>
              <w:t xml:space="preserve">Practice Note 17 — financial condition of Main Market issuers</w:t>
            </w:r>
          </w:p>
        </w:tc>
      </w:tr>
      <w:tr>
        <w:tc>
          <w:tcPr/>
          <w:p>
            <w:pPr>
              <w:pStyle w:val="Compact"/>
              <w:spacing w:after="40" w:before="40"/>
              <w:jc w:val="left"/>
            </w:pPr>
            <w:r>
              <w:rPr>
                <w:bCs/>
                <w:b/>
                <w:sz w:val="17"/>
              </w:rPr>
              <w:t xml:space="preserve">SC</w:t>
            </w:r>
          </w:p>
        </w:tc>
        <w:tc>
          <w:tcPr/>
          <w:p>
            <w:pPr>
              <w:pStyle w:val="Compact"/>
              <w:spacing w:after="40" w:before="40"/>
              <w:jc w:val="left"/>
            </w:pPr>
            <w:r>
              <w:rPr>
                <w:sz w:val="17"/>
              </w:rPr>
              <w:t xml:space="preserve">Securities Commission Malaysia</w:t>
            </w:r>
          </w:p>
        </w:tc>
      </w:tr>
      <w:tr>
        <w:tc>
          <w:tcPr/>
          <w:p>
            <w:pPr>
              <w:pStyle w:val="Compact"/>
              <w:spacing w:after="40" w:before="40"/>
              <w:jc w:val="left"/>
            </w:pPr>
            <w:r>
              <w:rPr>
                <w:bCs/>
                <w:b/>
                <w:sz w:val="17"/>
              </w:rPr>
              <w:t xml:space="preserve">SITREP</w:t>
            </w:r>
          </w:p>
        </w:tc>
        <w:tc>
          <w:tcPr/>
          <w:p>
            <w:pPr>
              <w:pStyle w:val="Compact"/>
              <w:spacing w:after="40" w:before="40"/>
              <w:jc w:val="left"/>
            </w:pPr>
            <w:r>
              <w:rPr>
                <w:sz w:val="17"/>
              </w:rPr>
              <w:t xml:space="preserve">Situation report</w:t>
            </w:r>
          </w:p>
        </w:tc>
      </w:tr>
      <w:tr>
        <w:tc>
          <w:tcPr/>
          <w:p>
            <w:pPr>
              <w:pStyle w:val="Compact"/>
              <w:spacing w:after="40" w:before="40"/>
              <w:jc w:val="left"/>
            </w:pPr>
            <w:r>
              <w:rPr>
                <w:bCs/>
                <w:b/>
                <w:sz w:val="17"/>
              </w:rPr>
              <w:t xml:space="preserve">UMA</w:t>
            </w:r>
          </w:p>
        </w:tc>
        <w:tc>
          <w:tcPr/>
          <w:p>
            <w:pPr>
              <w:pStyle w:val="Compact"/>
              <w:spacing w:after="40" w:before="40"/>
              <w:jc w:val="left"/>
            </w:pPr>
            <w:r>
              <w:rPr>
                <w:sz w:val="17"/>
              </w:rPr>
              <w:t xml:space="preserve">Unusual market activity</w:t>
            </w:r>
          </w:p>
        </w:tc>
      </w:tr>
    </w:tbl>
    <w:bookmarkEnd w:id="176"/>
    <w:bookmarkStart w:id="207" w:name="X8d16d21a57fa0b92120c5ecb779798357e3d26d"/>
    <w:p>
      <w:pPr>
        <w:pStyle w:val="Heading2"/>
      </w:pPr>
      <w:r>
        <w:t xml:space="preserve">Appendix C — Source and verification register</w:t>
      </w:r>
    </w:p>
    <w:bookmarkStart w:id="205" w:name="X36b0ec1b86b88a05839c89c161b3495586d0ff7"/>
    <w:p>
      <w:pPr>
        <w:pStyle w:val="Heading3"/>
      </w:pPr>
      <w:r>
        <w:t xml:space="preserve">C.1 Sources actually consulted during drafting (14 October 2026)</w:t>
      </w:r>
    </w:p>
    <w:p>
      <w:pPr>
        <w:pStyle w:val="FirstParagraph"/>
      </w:pPr>
      <w:r>
        <w:t xml:space="preserve">All were obtained via web-search results or fetched summaries.</w:t>
      </w:r>
      <w:r>
        <w:t xml:space="preserve"> </w:t>
      </w:r>
      <w:r>
        <w:rPr>
          <w:bCs/>
          <w:b/>
        </w:rPr>
        <w:t xml:space="preserve">The Bursa Malaysia website could not be opened from the drafting environment; Bursa documents below are therefore listed as found in search results, not read in full.</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640"/>
        <w:gridCol w:w="2640"/>
        <w:gridCol w:w="2640"/>
      </w:tblGrid>
      <w:tr>
        <w:trPr>
          <w:tblHeader w:val="true"/>
        </w:trPr>
        <w:tc>
          <w:tcPr>
            <w:shd w:val="clear" w:color="auto" w:fill="DCE6F1"/>
          </w:tcPr>
          <w:p>
            <w:pPr>
              <w:pStyle w:val="Compact"/>
              <w:spacing w:after="40" w:before="40"/>
              <w:jc w:val="left"/>
            </w:pPr>
            <w:r>
              <w:rPr>
                <w:b/>
                <w:sz w:val="17"/>
              </w:rPr>
              <w:t xml:space="preserve">#</w:t>
            </w:r>
          </w:p>
        </w:tc>
        <w:tc>
          <w:tcPr>
            <w:shd w:val="clear" w:color="auto" w:fill="DCE6F1"/>
          </w:tcPr>
          <w:p>
            <w:pPr>
              <w:pStyle w:val="Compact"/>
              <w:spacing w:after="40" w:before="40"/>
              <w:jc w:val="left"/>
            </w:pPr>
            <w:r>
              <w:rPr>
                <w:b/>
                <w:sz w:val="17"/>
              </w:rPr>
              <w:t xml:space="preserve">Source</w:t>
            </w:r>
          </w:p>
        </w:tc>
        <w:tc>
          <w:tcPr>
            <w:shd w:val="clear" w:color="auto" w:fill="DCE6F1"/>
          </w:tcPr>
          <w:p>
            <w:pPr>
              <w:pStyle w:val="Compact"/>
              <w:spacing w:after="40" w:before="40"/>
              <w:jc w:val="left"/>
            </w:pPr>
            <w:r>
              <w:rPr>
                <w:b/>
                <w:sz w:val="17"/>
              </w:rPr>
              <w:t xml:space="preserve">Used for</w:t>
            </w:r>
          </w:p>
        </w:tc>
      </w:tr>
      <w:tr>
        <w:tc>
          <w:tcPr/>
          <w:p>
            <w:pPr>
              <w:pStyle w:val="Compact"/>
              <w:spacing w:after="40" w:before="40"/>
              <w:jc w:val="left"/>
            </w:pPr>
            <w:r>
              <w:rPr>
                <w:sz w:val="17"/>
              </w:rPr>
              <w:t xml:space="preserve">1</w:t>
            </w:r>
          </w:p>
        </w:tc>
        <w:tc>
          <w:tcPr/>
          <w:p>
            <w:pPr>
              <w:pStyle w:val="Compact"/>
              <w:spacing w:after="40" w:before="40"/>
              <w:jc w:val="left"/>
            </w:pPr>
            <w:r>
              <w:rPr>
                <w:sz w:val="17"/>
              </w:rPr>
              <w:t xml:space="preserve">Bursa Malaysia — Main Market LR Chapter 9 Continuing Disclosure (as at 31 October 2025) —</w:t>
            </w:r>
            <w:r>
              <w:rPr>
                <w:sz w:val="17"/>
              </w:rPr>
              <w:t xml:space="preserve"> </w:t>
            </w:r>
            <w:hyperlink r:id="rId177">
              <w:r>
                <w:rPr>
                  <w:rStyle w:val="Hyperlink"/>
                </w:rPr>
                <w:t xml:space="preserve">PDF</w:t>
              </w:r>
            </w:hyperlink>
          </w:p>
        </w:tc>
        <w:tc>
          <w:tcPr/>
          <w:p>
            <w:pPr>
              <w:pStyle w:val="Compact"/>
              <w:spacing w:after="40" w:before="40"/>
              <w:jc w:val="left"/>
            </w:pPr>
            <w:r>
              <w:rPr>
                <w:sz w:val="17"/>
              </w:rPr>
              <w:t xml:space="preserve">Existence/date of current Chapter 9; Para 9.03(1) summary —</w:t>
            </w:r>
            <w:r>
              <w:rPr>
                <w:sz w:val="17"/>
              </w:rPr>
              <w:t xml:space="preserve"> </w:t>
            </w:r>
            <w:r>
              <w:rPr>
                <w:iCs/>
                <w:i/>
                <w:sz w:val="17"/>
              </w:rPr>
              <w:t xml:space="preserve">not opened</w:t>
            </w:r>
          </w:p>
        </w:tc>
      </w:tr>
      <w:tr>
        <w:tc>
          <w:tcPr/>
          <w:p>
            <w:pPr>
              <w:pStyle w:val="Compact"/>
              <w:spacing w:after="40" w:before="40"/>
              <w:jc w:val="left"/>
            </w:pPr>
            <w:r>
              <w:rPr>
                <w:sz w:val="17"/>
              </w:rPr>
              <w:t xml:space="preserve">2</w:t>
            </w:r>
          </w:p>
        </w:tc>
        <w:tc>
          <w:tcPr/>
          <w:p>
            <w:pPr>
              <w:pStyle w:val="Compact"/>
              <w:spacing w:after="40" w:before="40"/>
              <w:jc w:val="left"/>
            </w:pPr>
            <w:r>
              <w:rPr>
                <w:sz w:val="17"/>
              </w:rPr>
              <w:t xml:space="preserve">Bursa Malaysia — ACE Market Chapter 9 Q&amp;A (19 March 2026) —</w:t>
            </w:r>
            <w:r>
              <w:rPr>
                <w:sz w:val="17"/>
              </w:rPr>
              <w:t xml:space="preserve"> </w:t>
            </w:r>
            <w:hyperlink r:id="rId178">
              <w:r>
                <w:rPr>
                  <w:rStyle w:val="Hyperlink"/>
                </w:rPr>
                <w:t xml:space="preserve">PDF</w:t>
              </w:r>
            </w:hyperlink>
          </w:p>
        </w:tc>
        <w:tc>
          <w:tcPr/>
          <w:p>
            <w:pPr>
              <w:pStyle w:val="Compact"/>
              <w:spacing w:after="40" w:before="40"/>
              <w:jc w:val="left"/>
            </w:pPr>
            <w:r>
              <w:rPr>
                <w:sz w:val="17"/>
              </w:rPr>
              <w:t xml:space="preserve">ACE parallel to Para 9.03 —</w:t>
            </w:r>
            <w:r>
              <w:rPr>
                <w:sz w:val="17"/>
              </w:rPr>
              <w:t xml:space="preserve"> </w:t>
            </w:r>
            <w:r>
              <w:rPr>
                <w:iCs/>
                <w:i/>
                <w:sz w:val="17"/>
              </w:rPr>
              <w:t xml:space="preserve">not opened</w:t>
            </w:r>
          </w:p>
        </w:tc>
      </w:tr>
      <w:tr>
        <w:tc>
          <w:tcPr/>
          <w:p>
            <w:pPr>
              <w:pStyle w:val="Compact"/>
              <w:spacing w:after="40" w:before="40"/>
              <w:jc w:val="left"/>
            </w:pPr>
            <w:r>
              <w:rPr>
                <w:sz w:val="17"/>
              </w:rPr>
              <w:t xml:space="preserve">3</w:t>
            </w:r>
          </w:p>
        </w:tc>
        <w:tc>
          <w:tcPr/>
          <w:p>
            <w:pPr>
              <w:pStyle w:val="Compact"/>
              <w:spacing w:after="40" w:before="40"/>
              <w:jc w:val="left"/>
            </w:pPr>
            <w:r>
              <w:rPr>
                <w:sz w:val="17"/>
              </w:rPr>
              <w:t xml:space="preserve">Corporate Disclosure Guide 2011 (circulated by the Malaysian Institute of Accountants) —</w:t>
            </w:r>
            <w:r>
              <w:rPr>
                <w:sz w:val="17"/>
              </w:rPr>
              <w:t xml:space="preserve"> </w:t>
            </w:r>
            <w:hyperlink r:id="rId179">
              <w:r>
                <w:rPr>
                  <w:rStyle w:val="Hyperlink"/>
                </w:rPr>
                <w:t xml:space="preserve">PDF</w:t>
              </w:r>
            </w:hyperlink>
          </w:p>
        </w:tc>
        <w:tc>
          <w:tcPr/>
          <w:p>
            <w:pPr>
              <w:pStyle w:val="Compact"/>
              <w:spacing w:after="40" w:before="40"/>
              <w:jc w:val="left"/>
            </w:pPr>
            <w:r>
              <w:rPr>
                <w:sz w:val="17"/>
              </w:rPr>
              <w:t xml:space="preserve">Disclosure principles; presumption of disclosure</w:t>
            </w:r>
          </w:p>
        </w:tc>
      </w:tr>
      <w:tr>
        <w:tc>
          <w:tcPr/>
          <w:p>
            <w:pPr>
              <w:pStyle w:val="Compact"/>
              <w:spacing w:after="40" w:before="40"/>
              <w:jc w:val="left"/>
            </w:pPr>
            <w:r>
              <w:rPr>
                <w:sz w:val="17"/>
              </w:rPr>
              <w:t xml:space="preserve">4</w:t>
            </w:r>
          </w:p>
        </w:tc>
        <w:tc>
          <w:tcPr/>
          <w:p>
            <w:pPr>
              <w:pStyle w:val="Compact"/>
              <w:spacing w:after="40" w:before="40"/>
              <w:jc w:val="left"/>
            </w:pPr>
            <w:r>
              <w:rPr>
                <w:sz w:val="17"/>
              </w:rPr>
              <w:t xml:space="preserve">Baker McKenzie — Cross-border listings guide, Bursa Malaysia, continuing obligations/periodic reporting —</w:t>
            </w:r>
            <w:r>
              <w:rPr>
                <w:sz w:val="17"/>
              </w:rPr>
              <w:t xml:space="preserve"> </w:t>
            </w:r>
            <w:hyperlink r:id="rId180">
              <w:r>
                <w:rPr>
                  <w:rStyle w:val="Hyperlink"/>
                </w:rPr>
                <w:t xml:space="preserve">page</w:t>
              </w:r>
            </w:hyperlink>
          </w:p>
        </w:tc>
        <w:tc>
          <w:tcPr/>
          <w:p>
            <w:pPr>
              <w:pStyle w:val="Compact"/>
              <w:spacing w:after="40" w:before="40"/>
              <w:jc w:val="left"/>
            </w:pPr>
            <w:r>
              <w:rPr>
                <w:sz w:val="17"/>
              </w:rPr>
              <w:t xml:space="preserve">Quarterly (2 months) and annual (4 months) reporting</w:t>
            </w:r>
          </w:p>
        </w:tc>
      </w:tr>
      <w:tr>
        <w:tc>
          <w:tcPr/>
          <w:p>
            <w:pPr>
              <w:pStyle w:val="Compact"/>
              <w:spacing w:after="40" w:before="40"/>
              <w:jc w:val="left"/>
            </w:pPr>
            <w:r>
              <w:rPr>
                <w:sz w:val="17"/>
              </w:rPr>
              <w:t xml:space="preserve">5</w:t>
            </w:r>
          </w:p>
        </w:tc>
        <w:tc>
          <w:tcPr/>
          <w:p>
            <w:pPr>
              <w:pStyle w:val="Compact"/>
              <w:spacing w:after="40" w:before="40"/>
              <w:jc w:val="left"/>
            </w:pPr>
            <w:r>
              <w:rPr>
                <w:sz w:val="17"/>
              </w:rPr>
              <w:t xml:space="preserve">Mondo Visione — Bursa reprimand of Lay Hong Berhad (2017) —</w:t>
            </w:r>
            <w:r>
              <w:rPr>
                <w:sz w:val="17"/>
              </w:rPr>
              <w:t xml:space="preserve"> </w:t>
            </w:r>
            <w:hyperlink r:id="rId181">
              <w:r>
                <w:rPr>
                  <w:rStyle w:val="Hyperlink"/>
                </w:rPr>
                <w:t xml:space="preserve">link</w:t>
              </w:r>
            </w:hyperlink>
          </w:p>
        </w:tc>
        <w:tc>
          <w:tcPr/>
          <w:p>
            <w:pPr>
              <w:pStyle w:val="Compact"/>
              <w:spacing w:after="40" w:before="40"/>
              <w:jc w:val="left"/>
            </w:pPr>
            <w:r>
              <w:rPr>
                <w:sz w:val="17"/>
              </w:rPr>
              <w:t xml:space="preserve">UMA responses; withholding ends on leak; fines on directors</w:t>
            </w:r>
          </w:p>
        </w:tc>
      </w:tr>
      <w:tr>
        <w:tc>
          <w:tcPr/>
          <w:p>
            <w:pPr>
              <w:pStyle w:val="Compact"/>
              <w:spacing w:after="40" w:before="40"/>
              <w:jc w:val="left"/>
            </w:pPr>
            <w:r>
              <w:rPr>
                <w:sz w:val="17"/>
              </w:rPr>
              <w:t xml:space="preserve">6</w:t>
            </w:r>
          </w:p>
        </w:tc>
        <w:tc>
          <w:tcPr/>
          <w:p>
            <w:pPr>
              <w:pStyle w:val="Compact"/>
              <w:spacing w:after="40" w:before="40"/>
              <w:jc w:val="left"/>
            </w:pPr>
            <w:r>
              <w:rPr>
                <w:sz w:val="17"/>
              </w:rPr>
              <w:t xml:space="preserve">Mondo Visione — Bursa reprimand of Tecnic Group Berhad (2017) —</w:t>
            </w:r>
            <w:r>
              <w:rPr>
                <w:sz w:val="17"/>
              </w:rPr>
              <w:t xml:space="preserve"> </w:t>
            </w:r>
            <w:hyperlink r:id="rId182">
              <w:r>
                <w:rPr>
                  <w:rStyle w:val="Hyperlink"/>
                </w:rPr>
                <w:t xml:space="preserve">link</w:t>
              </w:r>
            </w:hyperlink>
          </w:p>
        </w:tc>
        <w:tc>
          <w:tcPr/>
          <w:p>
            <w:pPr>
              <w:pStyle w:val="Compact"/>
              <w:spacing w:after="40" w:before="40"/>
              <w:jc w:val="left"/>
            </w:pPr>
            <w:r>
              <w:rPr>
                <w:sz w:val="17"/>
              </w:rPr>
              <w:t xml:space="preserve">Para 9.16(1)(a) enforcement</w:t>
            </w:r>
          </w:p>
        </w:tc>
      </w:tr>
      <w:tr>
        <w:tc>
          <w:tcPr/>
          <w:p>
            <w:pPr>
              <w:pStyle w:val="Compact"/>
              <w:spacing w:after="40" w:before="40"/>
              <w:jc w:val="left"/>
            </w:pPr>
            <w:r>
              <w:rPr>
                <w:sz w:val="17"/>
              </w:rPr>
              <w:t xml:space="preserve">7</w:t>
            </w:r>
          </w:p>
        </w:tc>
        <w:tc>
          <w:tcPr/>
          <w:p>
            <w:pPr>
              <w:pStyle w:val="Compact"/>
              <w:spacing w:after="40" w:before="40"/>
              <w:jc w:val="left"/>
            </w:pPr>
            <w:r>
              <w:rPr>
                <w:sz w:val="17"/>
              </w:rPr>
              <w:t xml:space="preserve">GDEX Corporate Disclosure Policy and Procedure (a listed company's policy) —</w:t>
            </w:r>
            <w:r>
              <w:rPr>
                <w:sz w:val="17"/>
              </w:rPr>
              <w:t xml:space="preserve"> </w:t>
            </w:r>
            <w:hyperlink r:id="rId183">
              <w:r>
                <w:rPr>
                  <w:rStyle w:val="Hyperlink"/>
                </w:rPr>
                <w:t xml:space="preserve">PDF</w:t>
              </w:r>
            </w:hyperlink>
          </w:p>
        </w:tc>
        <w:tc>
          <w:tcPr/>
          <w:p>
            <w:pPr>
              <w:pStyle w:val="Compact"/>
              <w:spacing w:after="40" w:before="40"/>
              <w:jc w:val="left"/>
            </w:pPr>
            <w:r>
              <w:rPr>
                <w:sz w:val="17"/>
              </w:rPr>
              <w:t xml:space="preserve">Illustration of how issuers describe equal-access disclosure duties</w:t>
            </w:r>
          </w:p>
        </w:tc>
      </w:tr>
      <w:tr>
        <w:tc>
          <w:tcPr/>
          <w:p>
            <w:pPr>
              <w:pStyle w:val="Compact"/>
              <w:spacing w:after="40" w:before="40"/>
              <w:jc w:val="left"/>
            </w:pPr>
            <w:r>
              <w:rPr>
                <w:sz w:val="17"/>
              </w:rPr>
              <w:t xml:space="preserve">8</w:t>
            </w:r>
          </w:p>
        </w:tc>
        <w:tc>
          <w:tcPr/>
          <w:p>
            <w:pPr>
              <w:pStyle w:val="Compact"/>
              <w:spacing w:after="40" w:before="40"/>
              <w:jc w:val="left"/>
            </w:pPr>
            <w:r>
              <w:rPr>
                <w:sz w:val="17"/>
              </w:rPr>
              <w:t xml:space="preserve">Business Today — Hibiscus trading suspension (2024) —</w:t>
            </w:r>
            <w:r>
              <w:rPr>
                <w:sz w:val="17"/>
              </w:rPr>
              <w:t xml:space="preserve"> </w:t>
            </w:r>
            <w:hyperlink r:id="rId184">
              <w:r>
                <w:rPr>
                  <w:rStyle w:val="Hyperlink"/>
                </w:rPr>
                <w:t xml:space="preserve">article</w:t>
              </w:r>
            </w:hyperlink>
          </w:p>
        </w:tc>
        <w:tc>
          <w:tcPr/>
          <w:p>
            <w:pPr>
              <w:pStyle w:val="Compact"/>
              <w:spacing w:after="40" w:before="40"/>
              <w:jc w:val="left"/>
            </w:pPr>
            <w:r>
              <w:rPr>
                <w:sz w:val="17"/>
              </w:rPr>
              <w:t xml:space="preserve">Practice Note 2 halt example</w:t>
            </w:r>
          </w:p>
        </w:tc>
      </w:tr>
      <w:tr>
        <w:tc>
          <w:tcPr/>
          <w:p>
            <w:pPr>
              <w:pStyle w:val="Compact"/>
              <w:spacing w:after="40" w:before="40"/>
              <w:jc w:val="left"/>
            </w:pPr>
            <w:r>
              <w:rPr>
                <w:sz w:val="17"/>
              </w:rPr>
              <w:t xml:space="preserve">9</w:t>
            </w:r>
          </w:p>
        </w:tc>
        <w:tc>
          <w:tcPr/>
          <w:p>
            <w:pPr>
              <w:pStyle w:val="Compact"/>
              <w:spacing w:after="40" w:before="40"/>
              <w:jc w:val="left"/>
            </w:pPr>
            <w:r>
              <w:rPr>
                <w:sz w:val="17"/>
              </w:rPr>
              <w:t xml:space="preserve">Malay Mail — Boustead Heavy Industries share halt (Feb 2026) —</w:t>
            </w:r>
            <w:r>
              <w:rPr>
                <w:sz w:val="17"/>
              </w:rPr>
              <w:t xml:space="preserve"> </w:t>
            </w:r>
            <w:hyperlink r:id="rId185">
              <w:r>
                <w:rPr>
                  <w:rStyle w:val="Hyperlink"/>
                </w:rPr>
                <w:t xml:space="preserve">article</w:t>
              </w:r>
            </w:hyperlink>
          </w:p>
        </w:tc>
        <w:tc>
          <w:tcPr/>
          <w:p>
            <w:pPr>
              <w:pStyle w:val="Compact"/>
              <w:spacing w:after="40" w:before="40"/>
              <w:jc w:val="left"/>
            </w:pPr>
            <w:r>
              <w:rPr>
                <w:sz w:val="17"/>
              </w:rPr>
              <w:t xml:space="preserve">Halt period example</w:t>
            </w:r>
          </w:p>
        </w:tc>
      </w:tr>
      <w:tr>
        <w:tc>
          <w:tcPr/>
          <w:p>
            <w:pPr>
              <w:pStyle w:val="Compact"/>
              <w:spacing w:after="40" w:before="40"/>
              <w:jc w:val="left"/>
            </w:pPr>
            <w:r>
              <w:rPr>
                <w:sz w:val="17"/>
              </w:rPr>
              <w:t xml:space="preserve">10</w:t>
            </w:r>
          </w:p>
        </w:tc>
        <w:tc>
          <w:tcPr/>
          <w:p>
            <w:pPr>
              <w:pStyle w:val="Compact"/>
              <w:spacing w:after="40" w:before="40"/>
              <w:jc w:val="left"/>
            </w:pPr>
            <w:r>
              <w:rPr>
                <w:sz w:val="17"/>
              </w:rPr>
              <w:t xml:space="preserve">Securities Commission Malaysia — insider-trading release —</w:t>
            </w:r>
            <w:r>
              <w:rPr>
                <w:sz w:val="17"/>
              </w:rPr>
              <w:t xml:space="preserve"> </w:t>
            </w:r>
            <w:hyperlink r:id="rId186">
              <w:r>
                <w:rPr>
                  <w:rStyle w:val="Hyperlink"/>
                </w:rPr>
                <w:t xml:space="preserve">link</w:t>
              </w:r>
            </w:hyperlink>
          </w:p>
        </w:tc>
        <w:tc>
          <w:tcPr/>
          <w:p>
            <w:pPr>
              <w:pStyle w:val="Compact"/>
              <w:spacing w:after="40" w:before="40"/>
              <w:jc w:val="left"/>
            </w:pPr>
            <w:r>
              <w:rPr>
                <w:sz w:val="17"/>
              </w:rPr>
              <w:t xml:space="preserve">CMSA s.188; penalty wording</w:t>
            </w:r>
          </w:p>
        </w:tc>
      </w:tr>
      <w:tr>
        <w:tc>
          <w:tcPr/>
          <w:p>
            <w:pPr>
              <w:pStyle w:val="Compact"/>
              <w:spacing w:after="40" w:before="40"/>
              <w:jc w:val="left"/>
            </w:pPr>
            <w:r>
              <w:rPr>
                <w:sz w:val="17"/>
              </w:rPr>
              <w:t xml:space="preserve">11</w:t>
            </w:r>
          </w:p>
        </w:tc>
        <w:tc>
          <w:tcPr/>
          <w:p>
            <w:pPr>
              <w:pStyle w:val="Compact"/>
              <w:spacing w:after="40" w:before="40"/>
              <w:jc w:val="left"/>
            </w:pPr>
            <w:r>
              <w:rPr>
                <w:sz w:val="17"/>
              </w:rPr>
              <w:t xml:space="preserve">Securities Commission Malaysia — Court of Appeal insider-trading release —</w:t>
            </w:r>
            <w:r>
              <w:rPr>
                <w:sz w:val="17"/>
              </w:rPr>
              <w:t xml:space="preserve"> </w:t>
            </w:r>
            <w:hyperlink r:id="rId187">
              <w:r>
                <w:rPr>
                  <w:rStyle w:val="Hyperlink"/>
                </w:rPr>
                <w:t xml:space="preserve">link</w:t>
              </w:r>
            </w:hyperlink>
          </w:p>
        </w:tc>
        <w:tc>
          <w:tcPr/>
          <w:p>
            <w:pPr>
              <w:pStyle w:val="Compact"/>
              <w:spacing w:after="40" w:before="40"/>
              <w:jc w:val="left"/>
            </w:pPr>
            <w:r>
              <w:rPr>
                <w:sz w:val="17"/>
              </w:rPr>
              <w:t xml:space="preserve">s.201(6) civil jurisdiction</w:t>
            </w:r>
          </w:p>
        </w:tc>
      </w:tr>
      <w:tr>
        <w:tc>
          <w:tcPr/>
          <w:p>
            <w:pPr>
              <w:pStyle w:val="Compact"/>
              <w:spacing w:after="40" w:before="40"/>
              <w:jc w:val="left"/>
            </w:pPr>
            <w:r>
              <w:rPr>
                <w:sz w:val="17"/>
              </w:rPr>
              <w:t xml:space="preserve">12</w:t>
            </w:r>
          </w:p>
        </w:tc>
        <w:tc>
          <w:tcPr/>
          <w:p>
            <w:pPr>
              <w:pStyle w:val="Compact"/>
              <w:spacing w:after="40" w:before="40"/>
              <w:jc w:val="left"/>
            </w:pPr>
            <w:r>
              <w:rPr>
                <w:sz w:val="17"/>
              </w:rPr>
              <w:t xml:space="preserve">DNH — Guideline on Data Breach Notification 2025 —</w:t>
            </w:r>
            <w:r>
              <w:rPr>
                <w:sz w:val="17"/>
              </w:rPr>
              <w:t xml:space="preserve"> </w:t>
            </w:r>
            <w:hyperlink r:id="rId188">
              <w:r>
                <w:rPr>
                  <w:rStyle w:val="Hyperlink"/>
                </w:rPr>
                <w:t xml:space="preserve">link</w:t>
              </w:r>
            </w:hyperlink>
          </w:p>
        </w:tc>
        <w:tc>
          <w:tcPr/>
          <w:p>
            <w:pPr>
              <w:pStyle w:val="Compact"/>
              <w:spacing w:after="40" w:before="40"/>
              <w:jc w:val="left"/>
            </w:pPr>
            <w:r>
              <w:rPr>
                <w:sz w:val="17"/>
              </w:rPr>
              <w:t xml:space="preserve">PDPA: 72 hours; 7 days; thresholds</w:t>
            </w:r>
          </w:p>
        </w:tc>
      </w:tr>
      <w:tr>
        <w:tc>
          <w:tcPr/>
          <w:p>
            <w:pPr>
              <w:pStyle w:val="Compact"/>
              <w:spacing w:after="40" w:before="40"/>
              <w:jc w:val="left"/>
            </w:pPr>
            <w:r>
              <w:rPr>
                <w:sz w:val="17"/>
              </w:rPr>
              <w:t xml:space="preserve">13</w:t>
            </w:r>
          </w:p>
        </w:tc>
        <w:tc>
          <w:tcPr/>
          <w:p>
            <w:pPr>
              <w:pStyle w:val="Compact"/>
              <w:spacing w:after="40" w:before="40"/>
              <w:jc w:val="left"/>
            </w:pPr>
            <w:r>
              <w:rPr>
                <w:sz w:val="17"/>
              </w:rPr>
              <w:t xml:space="preserve">CMS Law — New Guidelines on Mandatory Breach Notifications —</w:t>
            </w:r>
            <w:r>
              <w:rPr>
                <w:sz w:val="17"/>
              </w:rPr>
              <w:t xml:space="preserve"> </w:t>
            </w:r>
            <w:hyperlink r:id="rId189">
              <w:r>
                <w:rPr>
                  <w:rStyle w:val="Hyperlink"/>
                </w:rPr>
                <w:t xml:space="preserve">link</w:t>
              </w:r>
            </w:hyperlink>
          </w:p>
        </w:tc>
        <w:tc>
          <w:tcPr/>
          <w:p>
            <w:pPr>
              <w:pStyle w:val="Compact"/>
              <w:spacing w:after="40" w:before="40"/>
              <w:jc w:val="left"/>
            </w:pPr>
            <w:r>
              <w:rPr>
                <w:sz w:val="17"/>
              </w:rPr>
              <w:t xml:space="preserve">PDPA guideline summary</w:t>
            </w:r>
          </w:p>
        </w:tc>
      </w:tr>
      <w:tr>
        <w:tc>
          <w:tcPr/>
          <w:p>
            <w:pPr>
              <w:pStyle w:val="Compact"/>
              <w:spacing w:after="40" w:before="40"/>
              <w:jc w:val="left"/>
            </w:pPr>
            <w:r>
              <w:rPr>
                <w:sz w:val="17"/>
              </w:rPr>
              <w:t xml:space="preserve">14</w:t>
            </w:r>
          </w:p>
        </w:tc>
        <w:tc>
          <w:tcPr/>
          <w:p>
            <w:pPr>
              <w:pStyle w:val="Compact"/>
              <w:spacing w:after="40" w:before="40"/>
              <w:jc w:val="left"/>
            </w:pPr>
            <w:r>
              <w:rPr>
                <w:sz w:val="17"/>
              </w:rPr>
              <w:t xml:space="preserve">Law-firm note, "Malaysia imposes data breach reporting: what your business needs to know" —</w:t>
            </w:r>
            <w:r>
              <w:rPr>
                <w:sz w:val="17"/>
              </w:rPr>
              <w:t xml:space="preserve"> </w:t>
            </w:r>
            <w:hyperlink r:id="rId190">
              <w:r>
                <w:rPr>
                  <w:rStyle w:val="Hyperlink"/>
                </w:rPr>
                <w:t xml:space="preserve">link</w:t>
              </w:r>
            </w:hyperlink>
          </w:p>
        </w:tc>
        <w:tc>
          <w:tcPr/>
          <w:p>
            <w:pPr>
              <w:pStyle w:val="Compact"/>
              <w:spacing w:after="40" w:before="40"/>
              <w:jc w:val="left"/>
            </w:pPr>
            <w:r>
              <w:rPr>
                <w:sz w:val="17"/>
              </w:rPr>
              <w:t xml:space="preserve">PDPA summary (publisher not independently confirmed)</w:t>
            </w:r>
          </w:p>
        </w:tc>
      </w:tr>
      <w:tr>
        <w:tc>
          <w:tcPr/>
          <w:p>
            <w:pPr>
              <w:pStyle w:val="Compact"/>
              <w:spacing w:after="40" w:before="40"/>
              <w:jc w:val="left"/>
            </w:pPr>
            <w:r>
              <w:rPr>
                <w:sz w:val="17"/>
              </w:rPr>
              <w:t xml:space="preserve">15</w:t>
            </w:r>
          </w:p>
        </w:tc>
        <w:tc>
          <w:tcPr/>
          <w:p>
            <w:pPr>
              <w:pStyle w:val="Compact"/>
              <w:spacing w:after="40" w:before="40"/>
              <w:jc w:val="left"/>
            </w:pPr>
            <w:r>
              <w:rPr>
                <w:sz w:val="17"/>
              </w:rPr>
              <w:t xml:space="preserve">Baker McKenzie — Cyber Security Act 2024 in force on 26 August 2024 —</w:t>
            </w:r>
            <w:r>
              <w:rPr>
                <w:sz w:val="17"/>
              </w:rPr>
              <w:t xml:space="preserve"> </w:t>
            </w:r>
            <w:hyperlink r:id="rId191">
              <w:r>
                <w:rPr>
                  <w:rStyle w:val="Hyperlink"/>
                </w:rPr>
                <w:t xml:space="preserve">link</w:t>
              </w:r>
            </w:hyperlink>
          </w:p>
        </w:tc>
        <w:tc>
          <w:tcPr/>
          <w:p>
            <w:pPr>
              <w:pStyle w:val="Compact"/>
              <w:spacing w:after="40" w:before="40"/>
              <w:jc w:val="left"/>
            </w:pPr>
            <w:r>
              <w:rPr>
                <w:sz w:val="17"/>
              </w:rPr>
              <w:t xml:space="preserve">CSA 2024 timelines</w:t>
            </w:r>
          </w:p>
        </w:tc>
      </w:tr>
      <w:tr>
        <w:tc>
          <w:tcPr/>
          <w:p>
            <w:pPr>
              <w:pStyle w:val="Compact"/>
              <w:spacing w:after="40" w:before="40"/>
              <w:jc w:val="left"/>
            </w:pPr>
            <w:r>
              <w:rPr>
                <w:sz w:val="17"/>
              </w:rPr>
              <w:t xml:space="preserve">16</w:t>
            </w:r>
          </w:p>
        </w:tc>
        <w:tc>
          <w:tcPr/>
          <w:p>
            <w:pPr>
              <w:pStyle w:val="Compact"/>
              <w:spacing w:after="40" w:before="40"/>
              <w:jc w:val="left"/>
            </w:pPr>
            <w:r>
              <w:rPr>
                <w:sz w:val="17"/>
              </w:rPr>
              <w:t xml:space="preserve">HHQ — Cyber Security Regulations 2024 reporting obligations —</w:t>
            </w:r>
            <w:r>
              <w:rPr>
                <w:sz w:val="17"/>
              </w:rPr>
              <w:t xml:space="preserve"> </w:t>
            </w:r>
            <w:hyperlink r:id="rId192">
              <w:r>
                <w:rPr>
                  <w:rStyle w:val="Hyperlink"/>
                </w:rPr>
                <w:t xml:space="preserve">link</w:t>
              </w:r>
            </w:hyperlink>
          </w:p>
        </w:tc>
        <w:tc>
          <w:tcPr/>
          <w:p>
            <w:pPr>
              <w:pStyle w:val="Compact"/>
              <w:spacing w:after="40" w:before="40"/>
              <w:jc w:val="left"/>
            </w:pPr>
            <w:r>
              <w:rPr>
                <w:sz w:val="17"/>
              </w:rPr>
              <w:t xml:space="preserve">CSA notification detail</w:t>
            </w:r>
          </w:p>
        </w:tc>
      </w:tr>
      <w:tr>
        <w:tc>
          <w:tcPr/>
          <w:p>
            <w:pPr>
              <w:pStyle w:val="Compact"/>
              <w:spacing w:after="40" w:before="40"/>
              <w:jc w:val="left"/>
            </w:pPr>
            <w:r>
              <w:rPr>
                <w:sz w:val="17"/>
              </w:rPr>
              <w:t xml:space="preserve">17</w:t>
            </w:r>
          </w:p>
        </w:tc>
        <w:tc>
          <w:tcPr/>
          <w:p>
            <w:pPr>
              <w:pStyle w:val="Compact"/>
              <w:spacing w:after="40" w:before="40"/>
              <w:jc w:val="left"/>
            </w:pPr>
            <w:r>
              <w:rPr>
                <w:sz w:val="17"/>
              </w:rPr>
              <w:t xml:space="preserve">Herbert Smith Freehills Kramer — s.17A MACC Act, TRUST —</w:t>
            </w:r>
            <w:r>
              <w:rPr>
                <w:sz w:val="17"/>
              </w:rPr>
              <w:t xml:space="preserve"> </w:t>
            </w:r>
            <w:hyperlink r:id="rId193">
              <w:r>
                <w:rPr>
                  <w:rStyle w:val="Hyperlink"/>
                </w:rPr>
                <w:t xml:space="preserve">link</w:t>
              </w:r>
            </w:hyperlink>
          </w:p>
        </w:tc>
        <w:tc>
          <w:tcPr/>
          <w:p>
            <w:pPr>
              <w:pStyle w:val="Compact"/>
              <w:spacing w:after="40" w:before="40"/>
              <w:jc w:val="left"/>
            </w:pPr>
            <w:r>
              <w:rPr>
                <w:sz w:val="17"/>
              </w:rPr>
              <w:t xml:space="preserve">s.17A; adequate procedures</w:t>
            </w:r>
          </w:p>
        </w:tc>
      </w:tr>
      <w:tr>
        <w:tc>
          <w:tcPr/>
          <w:p>
            <w:pPr>
              <w:pStyle w:val="Compact"/>
              <w:spacing w:after="40" w:before="40"/>
              <w:jc w:val="left"/>
            </w:pPr>
            <w:r>
              <w:rPr>
                <w:sz w:val="17"/>
              </w:rPr>
              <w:t xml:space="preserve">18</w:t>
            </w:r>
          </w:p>
        </w:tc>
        <w:tc>
          <w:tcPr/>
          <w:p>
            <w:pPr>
              <w:pStyle w:val="Compact"/>
              <w:spacing w:after="40" w:before="40"/>
              <w:jc w:val="left"/>
            </w:pPr>
            <w:r>
              <w:rPr>
                <w:sz w:val="17"/>
              </w:rPr>
              <w:t xml:space="preserve">DOSH — Guidelines on NADOPOD Regulations —</w:t>
            </w:r>
            <w:r>
              <w:rPr>
                <w:sz w:val="17"/>
              </w:rPr>
              <w:t xml:space="preserve"> </w:t>
            </w:r>
            <w:hyperlink r:id="rId194">
              <w:r>
                <w:rPr>
                  <w:rStyle w:val="Hyperlink"/>
                </w:rPr>
                <w:t xml:space="preserve">PDF</w:t>
              </w:r>
            </w:hyperlink>
          </w:p>
        </w:tc>
        <w:tc>
          <w:tcPr/>
          <w:p>
            <w:pPr>
              <w:pStyle w:val="Compact"/>
              <w:spacing w:after="40" w:before="40"/>
              <w:jc w:val="left"/>
            </w:pPr>
            <w:r>
              <w:rPr>
                <w:sz w:val="17"/>
              </w:rPr>
              <w:t xml:space="preserve">Existence and forms (JKKP 6, 7, 8) —</w:t>
            </w:r>
            <w:r>
              <w:rPr>
                <w:sz w:val="17"/>
              </w:rPr>
              <w:t xml:space="preserve"> </w:t>
            </w:r>
            <w:r>
              <w:rPr>
                <w:iCs/>
                <w:i/>
                <w:sz w:val="17"/>
              </w:rPr>
              <w:t xml:space="preserve">not read in full</w:t>
            </w:r>
          </w:p>
        </w:tc>
      </w:tr>
      <w:tr>
        <w:tc>
          <w:tcPr/>
          <w:p>
            <w:pPr>
              <w:pStyle w:val="Compact"/>
              <w:spacing w:after="40" w:before="40"/>
              <w:jc w:val="left"/>
            </w:pPr>
            <w:r>
              <w:rPr>
                <w:sz w:val="17"/>
              </w:rPr>
              <w:t xml:space="preserve">19</w:t>
            </w:r>
          </w:p>
        </w:tc>
        <w:tc>
          <w:tcPr/>
          <w:p>
            <w:pPr>
              <w:pStyle w:val="Compact"/>
              <w:spacing w:after="40" w:before="40"/>
              <w:jc w:val="left"/>
            </w:pPr>
            <w:r>
              <w:rPr>
                <w:sz w:val="17"/>
              </w:rPr>
              <w:t xml:space="preserve">Rivermate — Malaysia health and safety guide —</w:t>
            </w:r>
            <w:r>
              <w:rPr>
                <w:sz w:val="17"/>
              </w:rPr>
              <w:t xml:space="preserve"> </w:t>
            </w:r>
            <w:hyperlink r:id="rId195">
              <w:r>
                <w:rPr>
                  <w:rStyle w:val="Hyperlink"/>
                </w:rPr>
                <w:t xml:space="preserve">link</w:t>
              </w:r>
            </w:hyperlink>
          </w:p>
        </w:tc>
        <w:tc>
          <w:tcPr/>
          <w:p>
            <w:pPr>
              <w:pStyle w:val="Compact"/>
              <w:spacing w:after="40" w:before="40"/>
              <w:jc w:val="left"/>
            </w:pPr>
            <w:r>
              <w:rPr>
                <w:sz w:val="17"/>
              </w:rPr>
              <w:t xml:space="preserve">Secondary source for "immediately / 7 days"</w:t>
            </w:r>
          </w:p>
        </w:tc>
      </w:tr>
      <w:tr>
        <w:tc>
          <w:tcPr/>
          <w:p>
            <w:pPr>
              <w:pStyle w:val="Compact"/>
              <w:spacing w:after="40" w:before="40"/>
              <w:jc w:val="left"/>
            </w:pPr>
            <w:r>
              <w:rPr>
                <w:sz w:val="17"/>
              </w:rPr>
              <w:t xml:space="preserve">20</w:t>
            </w:r>
          </w:p>
        </w:tc>
        <w:tc>
          <w:tcPr/>
          <w:p>
            <w:pPr>
              <w:pStyle w:val="Compact"/>
              <w:spacing w:after="40" w:before="40"/>
              <w:jc w:val="left"/>
            </w:pPr>
            <w:r>
              <w:rPr>
                <w:sz w:val="17"/>
              </w:rPr>
              <w:t xml:space="preserve">Business Today — Online Safety Act kicks in (1 Jan 2026) —</w:t>
            </w:r>
            <w:r>
              <w:rPr>
                <w:sz w:val="17"/>
              </w:rPr>
              <w:t xml:space="preserve"> </w:t>
            </w:r>
            <w:hyperlink r:id="rId196">
              <w:r>
                <w:rPr>
                  <w:rStyle w:val="Hyperlink"/>
                </w:rPr>
                <w:t xml:space="preserve">article</w:t>
              </w:r>
            </w:hyperlink>
          </w:p>
        </w:tc>
        <w:tc>
          <w:tcPr/>
          <w:p>
            <w:pPr>
              <w:pStyle w:val="Compact"/>
              <w:spacing w:after="40" w:before="40"/>
              <w:jc w:val="left"/>
            </w:pPr>
            <w:r>
              <w:rPr>
                <w:sz w:val="17"/>
              </w:rPr>
              <w:t xml:space="preserve">OSA commencement</w:t>
            </w:r>
          </w:p>
        </w:tc>
      </w:tr>
      <w:tr>
        <w:tc>
          <w:tcPr/>
          <w:p>
            <w:pPr>
              <w:pStyle w:val="Compact"/>
              <w:spacing w:after="40" w:before="40"/>
              <w:jc w:val="left"/>
            </w:pPr>
            <w:r>
              <w:rPr>
                <w:sz w:val="17"/>
              </w:rPr>
              <w:t xml:space="preserve">21</w:t>
            </w:r>
          </w:p>
        </w:tc>
        <w:tc>
          <w:tcPr/>
          <w:p>
            <w:pPr>
              <w:pStyle w:val="Compact"/>
              <w:spacing w:after="40" w:before="40"/>
              <w:jc w:val="left"/>
            </w:pPr>
            <w:r>
              <w:rPr>
                <w:sz w:val="17"/>
              </w:rPr>
              <w:t xml:space="preserve">Skrine — Online Safety Act subsidiary legislation and FAQs —</w:t>
            </w:r>
            <w:r>
              <w:rPr>
                <w:sz w:val="17"/>
              </w:rPr>
              <w:t xml:space="preserve"> </w:t>
            </w:r>
            <w:hyperlink r:id="rId197">
              <w:r>
                <w:rPr>
                  <w:rStyle w:val="Hyperlink"/>
                </w:rPr>
                <w:t xml:space="preserve">alert</w:t>
              </w:r>
            </w:hyperlink>
          </w:p>
        </w:tc>
        <w:tc>
          <w:tcPr/>
          <w:p>
            <w:pPr>
              <w:pStyle w:val="Compact"/>
              <w:spacing w:after="40" w:before="40"/>
              <w:jc w:val="left"/>
            </w:pPr>
            <w:r>
              <w:rPr>
                <w:sz w:val="17"/>
              </w:rPr>
              <w:t xml:space="preserve">OSA scope</w:t>
            </w:r>
          </w:p>
        </w:tc>
      </w:tr>
      <w:tr>
        <w:tc>
          <w:tcPr/>
          <w:p>
            <w:pPr>
              <w:pStyle w:val="Compact"/>
              <w:spacing w:after="40" w:before="40"/>
              <w:jc w:val="left"/>
            </w:pPr>
            <w:r>
              <w:rPr>
                <w:sz w:val="17"/>
              </w:rPr>
              <w:t xml:space="preserve">22</w:t>
            </w:r>
          </w:p>
        </w:tc>
        <w:tc>
          <w:tcPr/>
          <w:p>
            <w:pPr>
              <w:pStyle w:val="Compact"/>
              <w:spacing w:after="40" w:before="40"/>
              <w:jc w:val="left"/>
            </w:pPr>
            <w:r>
              <w:rPr>
                <w:sz w:val="17"/>
              </w:rPr>
              <w:t xml:space="preserve">The Star — Pertama Digital classified as PN17 company (2 July 2026) —</w:t>
            </w:r>
            <w:r>
              <w:rPr>
                <w:sz w:val="17"/>
              </w:rPr>
              <w:t xml:space="preserve"> </w:t>
            </w:r>
            <w:hyperlink r:id="rId198">
              <w:r>
                <w:rPr>
                  <w:rStyle w:val="Hyperlink"/>
                </w:rPr>
                <w:t xml:space="preserve">article</w:t>
              </w:r>
            </w:hyperlink>
          </w:p>
        </w:tc>
        <w:tc>
          <w:tcPr/>
          <w:p>
            <w:pPr>
              <w:pStyle w:val="Compact"/>
              <w:spacing w:after="40" w:before="40"/>
              <w:jc w:val="left"/>
            </w:pPr>
            <w:r>
              <w:rPr>
                <w:sz w:val="17"/>
              </w:rPr>
              <w:t xml:space="preserve">PN17 equity trigger as applied</w:t>
            </w:r>
          </w:p>
        </w:tc>
      </w:tr>
      <w:tr>
        <w:tc>
          <w:tcPr/>
          <w:p>
            <w:pPr>
              <w:pStyle w:val="Compact"/>
              <w:spacing w:after="40" w:before="40"/>
              <w:jc w:val="left"/>
            </w:pPr>
            <w:r>
              <w:rPr>
                <w:sz w:val="17"/>
              </w:rPr>
              <w:t xml:space="preserve">23</w:t>
            </w:r>
          </w:p>
        </w:tc>
        <w:tc>
          <w:tcPr/>
          <w:p>
            <w:pPr>
              <w:pStyle w:val="Compact"/>
              <w:spacing w:after="40" w:before="40"/>
              <w:jc w:val="left"/>
            </w:pPr>
            <w:r>
              <w:rPr>
                <w:sz w:val="17"/>
              </w:rPr>
              <w:t xml:space="preserve">New Straits Times — Bursa: broker cyber incidents contained (March 2026) —</w:t>
            </w:r>
            <w:r>
              <w:rPr>
                <w:sz w:val="17"/>
              </w:rPr>
              <w:t xml:space="preserve"> </w:t>
            </w:r>
            <w:hyperlink r:id="rId199">
              <w:r>
                <w:rPr>
                  <w:rStyle w:val="Hyperlink"/>
                </w:rPr>
                <w:t xml:space="preserve">article</w:t>
              </w:r>
            </w:hyperlink>
          </w:p>
        </w:tc>
        <w:tc>
          <w:tcPr/>
          <w:p>
            <w:pPr>
              <w:pStyle w:val="Compact"/>
              <w:spacing w:after="40" w:before="40"/>
              <w:jc w:val="left"/>
            </w:pPr>
            <w:r>
              <w:rPr>
                <w:sz w:val="17"/>
              </w:rPr>
              <w:t xml:space="preserve">Example of exchange's cyber-incident statement</w:t>
            </w:r>
          </w:p>
        </w:tc>
      </w:tr>
      <w:tr>
        <w:tc>
          <w:tcPr/>
          <w:p>
            <w:pPr>
              <w:pStyle w:val="Compact"/>
              <w:spacing w:after="40" w:before="40"/>
              <w:jc w:val="left"/>
            </w:pPr>
            <w:r>
              <w:rPr>
                <w:sz w:val="17"/>
              </w:rPr>
              <w:t xml:space="preserve">24</w:t>
            </w:r>
          </w:p>
        </w:tc>
        <w:tc>
          <w:tcPr/>
          <w:p>
            <w:pPr>
              <w:pStyle w:val="Compact"/>
              <w:spacing w:after="40" w:before="40"/>
              <w:jc w:val="left"/>
            </w:pPr>
            <w:r>
              <w:rPr>
                <w:sz w:val="17"/>
              </w:rPr>
              <w:t xml:space="preserve">SSM — Bursa Malaysia Corporate Disclosure training brochure (2026) —</w:t>
            </w:r>
            <w:r>
              <w:rPr>
                <w:sz w:val="17"/>
              </w:rPr>
              <w:t xml:space="preserve"> </w:t>
            </w:r>
            <w:hyperlink r:id="rId200">
              <w:r>
                <w:rPr>
                  <w:rStyle w:val="Hyperlink"/>
                </w:rPr>
                <w:t xml:space="preserve">PDF</w:t>
              </w:r>
            </w:hyperlink>
          </w:p>
        </w:tc>
        <w:tc>
          <w:tcPr/>
          <w:p>
            <w:pPr>
              <w:pStyle w:val="Compact"/>
              <w:spacing w:after="40" w:before="40"/>
              <w:jc w:val="left"/>
            </w:pPr>
            <w:r>
              <w:rPr>
                <w:sz w:val="17"/>
              </w:rPr>
              <w:t xml:space="preserve">Existence of Issuer Communication Notes</w:t>
            </w:r>
          </w:p>
        </w:tc>
      </w:tr>
      <w:tr>
        <w:tc>
          <w:tcPr/>
          <w:p>
            <w:pPr>
              <w:pStyle w:val="Compact"/>
              <w:spacing w:after="40" w:before="40"/>
              <w:jc w:val="left"/>
            </w:pPr>
            <w:r>
              <w:rPr>
                <w:sz w:val="17"/>
              </w:rPr>
              <w:t xml:space="preserve">25</w:t>
            </w:r>
          </w:p>
        </w:tc>
        <w:tc>
          <w:tcPr/>
          <w:p>
            <w:pPr>
              <w:pStyle w:val="Compact"/>
              <w:spacing w:after="40" w:before="40"/>
              <w:jc w:val="left"/>
            </w:pPr>
            <w:r>
              <w:rPr>
                <w:sz w:val="17"/>
              </w:rPr>
              <w:t xml:space="preserve">Business Today — Zetrix AI share plunges 50%, Bursa issues UMA query (28 Aug 2026) —</w:t>
            </w:r>
            <w:r>
              <w:rPr>
                <w:sz w:val="17"/>
              </w:rPr>
              <w:t xml:space="preserve"> </w:t>
            </w:r>
            <w:hyperlink r:id="rId201">
              <w:r>
                <w:rPr>
                  <w:rStyle w:val="Hyperlink"/>
                </w:rPr>
                <w:t xml:space="preserve">article</w:t>
              </w:r>
            </w:hyperlink>
          </w:p>
        </w:tc>
        <w:tc>
          <w:tcPr/>
          <w:p>
            <w:pPr>
              <w:pStyle w:val="Compact"/>
              <w:spacing w:after="40" w:before="40"/>
              <w:jc w:val="left"/>
            </w:pPr>
            <w:r>
              <w:rPr>
                <w:sz w:val="17"/>
              </w:rPr>
              <w:t xml:space="preserve">UMA query content and paragraph cited</w:t>
            </w:r>
          </w:p>
        </w:tc>
      </w:tr>
      <w:tr>
        <w:tc>
          <w:tcPr/>
          <w:p>
            <w:pPr>
              <w:pStyle w:val="Compact"/>
              <w:spacing w:after="40" w:before="40"/>
              <w:jc w:val="left"/>
            </w:pPr>
            <w:r>
              <w:rPr>
                <w:sz w:val="17"/>
              </w:rPr>
              <w:t xml:space="preserve">26</w:t>
            </w:r>
          </w:p>
        </w:tc>
        <w:tc>
          <w:tcPr/>
          <w:p>
            <w:pPr>
              <w:pStyle w:val="Compact"/>
              <w:spacing w:after="40" w:before="40"/>
              <w:jc w:val="left"/>
            </w:pPr>
            <w:r>
              <w:rPr>
                <w:sz w:val="17"/>
              </w:rPr>
              <w:t xml:space="preserve">Business Today — Tong Herr requests for share suspension pending key announcement (6 Aug 2026) —</w:t>
            </w:r>
            <w:r>
              <w:rPr>
                <w:sz w:val="17"/>
              </w:rPr>
              <w:t xml:space="preserve"> </w:t>
            </w:r>
            <w:hyperlink r:id="rId202">
              <w:r>
                <w:rPr>
                  <w:rStyle w:val="Hyperlink"/>
                </w:rPr>
                <w:t xml:space="preserve">article</w:t>
              </w:r>
            </w:hyperlink>
          </w:p>
        </w:tc>
        <w:tc>
          <w:tcPr/>
          <w:p>
            <w:pPr>
              <w:pStyle w:val="Compact"/>
              <w:spacing w:after="40" w:before="40"/>
              <w:jc w:val="left"/>
            </w:pPr>
            <w:r>
              <w:rPr>
                <w:sz w:val="17"/>
              </w:rPr>
              <w:t xml:space="preserve">Practice Note 2 halt example</w:t>
            </w:r>
          </w:p>
        </w:tc>
      </w:tr>
      <w:tr>
        <w:tc>
          <w:tcPr/>
          <w:p>
            <w:pPr>
              <w:pStyle w:val="Compact"/>
              <w:spacing w:after="40" w:before="40"/>
              <w:jc w:val="left"/>
            </w:pPr>
            <w:r>
              <w:rPr>
                <w:sz w:val="17"/>
              </w:rPr>
              <w:t xml:space="preserve">27</w:t>
            </w:r>
          </w:p>
        </w:tc>
        <w:tc>
          <w:tcPr/>
          <w:p>
            <w:pPr>
              <w:pStyle w:val="Compact"/>
              <w:spacing w:after="40" w:before="40"/>
              <w:jc w:val="left"/>
            </w:pPr>
            <w:r>
              <w:rPr>
                <w:sz w:val="17"/>
              </w:rPr>
              <w:t xml:space="preserve">Business Today — Bursa reprimands Ahmad Zaki over delayed winding-up petition disclosures (25 Sep 2026) —</w:t>
            </w:r>
            <w:r>
              <w:rPr>
                <w:sz w:val="17"/>
              </w:rPr>
              <w:t xml:space="preserve"> </w:t>
            </w:r>
            <w:hyperlink r:id="rId203">
              <w:r>
                <w:rPr>
                  <w:rStyle w:val="Hyperlink"/>
                </w:rPr>
                <w:t xml:space="preserve">article</w:t>
              </w:r>
            </w:hyperlink>
          </w:p>
        </w:tc>
        <w:tc>
          <w:tcPr/>
          <w:p>
            <w:pPr>
              <w:pStyle w:val="Compact"/>
              <w:spacing w:after="40" w:before="40"/>
              <w:jc w:val="left"/>
            </w:pPr>
            <w:r>
              <w:rPr>
                <w:sz w:val="17"/>
              </w:rPr>
              <w:t xml:space="preserve">Para 9.19(19)(a)(i); settlement talks no excuse</w:t>
            </w:r>
          </w:p>
        </w:tc>
      </w:tr>
      <w:tr>
        <w:tc>
          <w:tcPr/>
          <w:p>
            <w:pPr>
              <w:pStyle w:val="Compact"/>
              <w:spacing w:after="40" w:before="40"/>
              <w:jc w:val="left"/>
            </w:pPr>
            <w:r>
              <w:rPr>
                <w:sz w:val="17"/>
              </w:rPr>
              <w:t xml:space="preserve">28</w:t>
            </w:r>
          </w:p>
        </w:tc>
        <w:tc>
          <w:tcPr/>
          <w:p>
            <w:pPr>
              <w:pStyle w:val="Compact"/>
              <w:spacing w:after="40" w:before="40"/>
              <w:jc w:val="left"/>
            </w:pPr>
            <w:r>
              <w:rPr>
                <w:sz w:val="17"/>
              </w:rPr>
              <w:t xml:space="preserve">RHB TradeSmart — Trading on Bursa FAQ —</w:t>
            </w:r>
            <w:r>
              <w:rPr>
                <w:sz w:val="17"/>
              </w:rPr>
              <w:t xml:space="preserve"> </w:t>
            </w:r>
            <w:hyperlink r:id="rId204">
              <w:r>
                <w:rPr>
                  <w:rStyle w:val="Hyperlink"/>
                </w:rPr>
                <w:t xml:space="preserve">page</w:t>
              </w:r>
            </w:hyperlink>
          </w:p>
        </w:tc>
        <w:tc>
          <w:tcPr/>
          <w:p>
            <w:pPr>
              <w:pStyle w:val="Compact"/>
              <w:spacing w:after="40" w:before="40"/>
              <w:jc w:val="left"/>
            </w:pPr>
            <w:r>
              <w:rPr>
                <w:sz w:val="17"/>
              </w:rPr>
              <w:t xml:space="preserve">Trading phases and 5:00 pm close (broker page)</w:t>
            </w:r>
          </w:p>
        </w:tc>
      </w:tr>
      <w:tr>
        <w:tc>
          <w:tcPr/>
          <w:p>
            <w:pPr>
              <w:pStyle w:val="Compact"/>
              <w:spacing w:after="40" w:before="40"/>
              <w:jc w:val="left"/>
            </w:pPr>
            <w:r>
              <w:rPr>
                <w:sz w:val="17"/>
              </w:rPr>
              <w:t xml:space="preserve">29</w:t>
            </w:r>
          </w:p>
        </w:tc>
        <w:tc>
          <w:tcPr/>
          <w:p>
            <w:pPr>
              <w:pStyle w:val="Compact"/>
              <w:spacing w:after="40" w:before="40"/>
              <w:jc w:val="left"/>
            </w:pPr>
            <w:r>
              <w:rPr>
                <w:sz w:val="17"/>
              </w:rPr>
              <w:t xml:space="preserve">Baker McKenzie — Bursa Malaysia continuing obligations (resource hub) —</w:t>
            </w:r>
            <w:r>
              <w:rPr>
                <w:sz w:val="17"/>
              </w:rPr>
              <w:t xml:space="preserve"> </w:t>
            </w:r>
            <w:hyperlink r:id="rId180">
              <w:r>
                <w:rPr>
                  <w:rStyle w:val="Hyperlink"/>
                </w:rPr>
                <w:t xml:space="preserve">page</w:t>
              </w:r>
            </w:hyperlink>
          </w:p>
        </w:tc>
        <w:tc>
          <w:tcPr/>
          <w:p>
            <w:pPr>
              <w:pStyle w:val="Compact"/>
              <w:spacing w:after="40" w:before="40"/>
              <w:jc w:val="left"/>
            </w:pPr>
            <w:r>
              <w:rPr>
                <w:sz w:val="17"/>
              </w:rPr>
              <w:t xml:space="preserve">Continuing-disclosure framework</w:t>
            </w:r>
          </w:p>
        </w:tc>
      </w:tr>
    </w:tbl>
    <w:bookmarkEnd w:id="205"/>
    <w:bookmarkStart w:id="206" w:name="Xfbd9be134be1244d9b974cb3c795a5224692734"/>
    <w:p>
      <w:pPr>
        <w:pStyle w:val="Heading3"/>
      </w:pPr>
      <w:r>
        <w:t xml:space="preserve">C.2 Not verified — treat as prompts for counsel</w:t>
      </w:r>
    </w:p>
    <w:p>
      <w:pPr>
        <w:numPr>
          <w:ilvl w:val="0"/>
          <w:numId w:val="1090"/>
        </w:numPr>
        <w:pStyle w:val="Compact"/>
      </w:pPr>
      <w:r>
        <w:t xml:space="preserve">Exact wording and sub-paragraphs of Main LR Paras 9.03, 9.04, 9.05 (conditions), 9.08(2) and (3), 9.11 versus 9.16 (which paragraph Bursa currently cites for UMA queries), 9.19(19), 9.22, 9.23 (items 25 to 29 in C.1 are secondary summaries; Bursa's own text was not reachable from the drafting environment); Chapter 14 closed-period length; Practice Note 2 wording; PN17 criteria in current text (including RM40 million); ACE Market equivalents (including GN3 and Sponsor obligations).</w:t>
      </w:r>
    </w:p>
    <w:p>
      <w:pPr>
        <w:numPr>
          <w:ilvl w:val="0"/>
          <w:numId w:val="1090"/>
        </w:numPr>
        <w:pStyle w:val="Compact"/>
      </w:pPr>
      <w:r>
        <w:t xml:space="preserve">The investor-decision limb of the "material information" definition.</w:t>
      </w:r>
    </w:p>
    <w:p>
      <w:pPr>
        <w:numPr>
          <w:ilvl w:val="0"/>
          <w:numId w:val="1090"/>
        </w:numPr>
        <w:pStyle w:val="Compact"/>
      </w:pPr>
      <w:r>
        <w:t xml:space="preserve">BNM RMiT incident-notification window.</w:t>
      </w:r>
    </w:p>
    <w:p>
      <w:pPr>
        <w:numPr>
          <w:ilvl w:val="0"/>
          <w:numId w:val="1090"/>
        </w:numPr>
        <w:pStyle w:val="Compact"/>
      </w:pPr>
      <w:r>
        <w:t xml:space="preserve">CMSA penalty figures and any additional CMSA provisions on false or misleading disclosure.</w:t>
      </w:r>
    </w:p>
    <w:p>
      <w:pPr>
        <w:numPr>
          <w:ilvl w:val="0"/>
          <w:numId w:val="1090"/>
        </w:numPr>
        <w:pStyle w:val="Compact"/>
      </w:pPr>
      <w:r>
        <w:t xml:space="preserve">MACC Act s.17A deemed-liability provision; Whistleblower Protection Act 2010 detail; Companies Act 2016 s.213; Evidence Act privilege (including in-house counsel).</w:t>
      </w:r>
    </w:p>
    <w:p>
      <w:pPr>
        <w:numPr>
          <w:ilvl w:val="0"/>
          <w:numId w:val="1090"/>
        </w:numPr>
        <w:pStyle w:val="Compact"/>
      </w:pPr>
      <w:r>
        <w:t xml:space="preserve">Environmental Quality Act incident-notification requirements for your licences.</w:t>
      </w:r>
    </w:p>
    <w:p>
      <w:pPr>
        <w:numPr>
          <w:ilvl w:val="0"/>
          <w:numId w:val="1090"/>
        </w:numPr>
        <w:pStyle w:val="Compact"/>
      </w:pPr>
      <w:r>
        <w:t xml:space="preserve">Online Safety Act response windows and penalties.</w:t>
      </w:r>
    </w:p>
    <w:p>
      <w:pPr>
        <w:numPr>
          <w:ilvl w:val="0"/>
          <w:numId w:val="1090"/>
        </w:numPr>
        <w:pStyle w:val="Compact"/>
      </w:pPr>
      <w:r>
        <w:t xml:space="preserve">Whether any Bursa Issuer Communication Notes or Corporate Disclosure Guide updates since 2011 change the guidance above.</w:t>
      </w:r>
    </w:p>
    <w:p>
      <w:pPr>
        <w:numPr>
          <w:ilvl w:val="0"/>
          <w:numId w:val="1090"/>
        </w:numPr>
        <w:pStyle w:val="Compact"/>
      </w:pPr>
      <w:r>
        <w:t xml:space="preserve">Sector-specific obligations for your industry.</w:t>
      </w:r>
    </w:p>
    <w:bookmarkEnd w:id="206"/>
    <w:bookmarkEnd w:id="207"/>
    <w:bookmarkStart w:id="208" w:name="Xfcf15fbdaeda0e4baa6dfadf8c758493a3fa6e1"/>
    <w:p>
      <w:pPr>
        <w:pStyle w:val="Heading2"/>
      </w:pPr>
      <w:r>
        <w:t xml:space="preserve">Appendix D — Legal review: questions for counsel before adoption</w:t>
      </w:r>
    </w:p>
    <w:p>
      <w:pPr>
        <w:numPr>
          <w:ilvl w:val="0"/>
          <w:numId w:val="1091"/>
        </w:numPr>
        <w:pStyle w:val="Compact"/>
      </w:pPr>
      <w:r>
        <w:t xml:space="preserve">Confirm the current text and sub-paragraphs of Main/ACE LR Paras 9.03–9.05 and 9.16, and the Corporate Disclosure Guide's treatment of rumours, media and analysts.</w:t>
      </w:r>
    </w:p>
    <w:p>
      <w:pPr>
        <w:numPr>
          <w:ilvl w:val="0"/>
          <w:numId w:val="1091"/>
        </w:numPr>
        <w:pStyle w:val="Compact"/>
      </w:pPr>
      <w:r>
        <w:t xml:space="preserve">Confirm Practice Note 2 procedure for trading suspension, typical timings and Bursa's expectations.</w:t>
      </w:r>
    </w:p>
    <w:p>
      <w:pPr>
        <w:numPr>
          <w:ilvl w:val="0"/>
          <w:numId w:val="1091"/>
        </w:numPr>
        <w:pStyle w:val="Compact"/>
      </w:pPr>
      <w:r>
        <w:t xml:space="preserve">Confirm the Chapter 14 closed period and director-dealing notification rules, and which company-dealing activities (buy-backs, ESOS, placements) must pause while inside information exists.</w:t>
      </w:r>
    </w:p>
    <w:p>
      <w:pPr>
        <w:numPr>
          <w:ilvl w:val="0"/>
          <w:numId w:val="1091"/>
        </w:numPr>
        <w:pStyle w:val="Compact"/>
      </w:pPr>
      <w:r>
        <w:t xml:space="preserve">Confirm the board-endorsement and signature requirements for UMA replies and general announcements.</w:t>
      </w:r>
    </w:p>
    <w:p>
      <w:pPr>
        <w:numPr>
          <w:ilvl w:val="0"/>
          <w:numId w:val="1091"/>
        </w:numPr>
        <w:pStyle w:val="Compact"/>
      </w:pPr>
      <w:r>
        <w:t xml:space="preserve">Confirm the PN17/GN3 criteria in the current text and the timelines after classification.</w:t>
      </w:r>
    </w:p>
    <w:p>
      <w:pPr>
        <w:numPr>
          <w:ilvl w:val="0"/>
          <w:numId w:val="1091"/>
        </w:numPr>
        <w:pStyle w:val="Compact"/>
      </w:pPr>
      <w:r>
        <w:t xml:space="preserve">Confirm PDPA breach thresholds, forms, and the interplay with customer communications.</w:t>
      </w:r>
    </w:p>
    <w:p>
      <w:pPr>
        <w:numPr>
          <w:ilvl w:val="0"/>
          <w:numId w:val="1091"/>
        </w:numPr>
        <w:pStyle w:val="Compact"/>
      </w:pPr>
      <w:r>
        <w:t xml:space="preserve">Confirm whether we are, or may be designated, an NCII entity; confirm CSA 2024 clock start points.</w:t>
      </w:r>
    </w:p>
    <w:p>
      <w:pPr>
        <w:numPr>
          <w:ilvl w:val="0"/>
          <w:numId w:val="1091"/>
        </w:numPr>
        <w:pStyle w:val="Compact"/>
      </w:pPr>
      <w:r>
        <w:t xml:space="preserve">Confirm sector-regulator notification triggers (for example BNM RMiT) and clocks.</w:t>
      </w:r>
    </w:p>
    <w:p>
      <w:pPr>
        <w:numPr>
          <w:ilvl w:val="0"/>
          <w:numId w:val="1091"/>
        </w:numPr>
        <w:pStyle w:val="Compact"/>
      </w:pPr>
      <w:r>
        <w:t xml:space="preserve">Advise on privilege for investigations, communications advisers and in-house counsel.</w:t>
      </w:r>
    </w:p>
    <w:p>
      <w:pPr>
        <w:numPr>
          <w:ilvl w:val="0"/>
          <w:numId w:val="1091"/>
        </w:numPr>
        <w:pStyle w:val="Compact"/>
      </w:pPr>
      <w:r>
        <w:t xml:space="preserve">Advise on defamation, CMA s.233 and Sedition Act risks in crisis statements and on safe language for allegations and investigations.</w:t>
      </w:r>
    </w:p>
    <w:p>
      <w:pPr>
        <w:numPr>
          <w:ilvl w:val="0"/>
          <w:numId w:val="1091"/>
        </w:numPr>
        <w:pStyle w:val="Compact"/>
      </w:pPr>
      <w:r>
        <w:t xml:space="preserve">Advise on s.17A MACC Act adequate-procedures evidence and the dawn-raid protocol.</w:t>
      </w:r>
    </w:p>
    <w:p>
      <w:pPr>
        <w:numPr>
          <w:ilvl w:val="0"/>
          <w:numId w:val="1091"/>
        </w:numPr>
        <w:pStyle w:val="Compact"/>
      </w:pPr>
      <w:r>
        <w:t xml:space="preserve">Advise on ransom, sanctions and law-enforcement notification policy.</w:t>
      </w:r>
    </w:p>
    <w:p>
      <w:pPr>
        <w:numPr>
          <w:ilvl w:val="0"/>
          <w:numId w:val="1091"/>
        </w:numPr>
        <w:pStyle w:val="Compact"/>
      </w:pPr>
      <w:r>
        <w:t xml:space="preserve">Advise on cross-listing, bond/sukuk trust deed, and facility covenants for notification timing.</w:t>
      </w:r>
    </w:p>
    <w:p>
      <w:pPr>
        <w:numPr>
          <w:ilvl w:val="0"/>
          <w:numId w:val="1091"/>
        </w:numPr>
        <w:pStyle w:val="Compact"/>
      </w:pPr>
      <w:r>
        <w:t xml:space="preserve">Advise on D&amp;O and officers' exposure for disclosure failures, and on insurance notification requirements.</w:t>
      </w:r>
    </w:p>
    <w:p>
      <w:pPr>
        <w:numPr>
          <w:ilvl w:val="0"/>
          <w:numId w:val="1091"/>
        </w:numPr>
        <w:pStyle w:val="Compact"/>
      </w:pPr>
      <w:r>
        <w:t xml:space="preserve">Review Bahasa Malaysia and other-language templates for legal and linguistic accuracy.</w:t>
      </w:r>
    </w:p>
    <w:bookmarkEnd w:id="208"/>
    <w:bookmarkStart w:id="209" w:name="appendix-e--version-history"/>
    <w:p>
      <w:pPr>
        <w:pStyle w:val="Heading2"/>
      </w:pPr>
      <w:r>
        <w:t xml:space="preserve">Appendix E — Version history</w:t>
      </w:r>
    </w:p>
    <w:tbl>
      <w:tblPr>
        <w:tblStyle w:val="Table"/>
        <w:tblW w:type="auto" w:w="0"/>
        <w:tblLook w:firstRow="1" w:lastRow="0" w:firstColumn="0" w:lastColumn="0" w:noHBand="0" w:noVBand="0" w:val="0020"/>
        <w:jc w:val="star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80"/>
        <w:gridCol w:w="1980"/>
        <w:gridCol w:w="1980"/>
        <w:gridCol w:w="1980"/>
      </w:tblGrid>
      <w:tr>
        <w:trPr>
          <w:tblHeader w:val="true"/>
        </w:trPr>
        <w:tc>
          <w:tcPr>
            <w:shd w:val="clear" w:color="auto" w:fill="DCE6F1"/>
          </w:tcPr>
          <w:p>
            <w:pPr>
              <w:pStyle w:val="Compact"/>
              <w:spacing w:after="40" w:before="40"/>
              <w:jc w:val="left"/>
            </w:pPr>
            <w:r>
              <w:rPr>
                <w:b/>
                <w:sz w:val="17"/>
              </w:rPr>
              <w:t xml:space="preserve">Version</w:t>
            </w:r>
          </w:p>
        </w:tc>
        <w:tc>
          <w:tcPr>
            <w:shd w:val="clear" w:color="auto" w:fill="DCE6F1"/>
          </w:tcPr>
          <w:p>
            <w:pPr>
              <w:pStyle w:val="Compact"/>
              <w:spacing w:after="40" w:before="40"/>
              <w:jc w:val="left"/>
            </w:pPr>
            <w:r>
              <w:rPr>
                <w:b/>
                <w:sz w:val="17"/>
              </w:rPr>
              <w:t xml:space="preserve">Date</w:t>
            </w:r>
          </w:p>
        </w:tc>
        <w:tc>
          <w:tcPr>
            <w:shd w:val="clear" w:color="auto" w:fill="DCE6F1"/>
          </w:tcPr>
          <w:p>
            <w:pPr>
              <w:pStyle w:val="Compact"/>
              <w:spacing w:after="40" w:before="40"/>
              <w:jc w:val="left"/>
            </w:pPr>
            <w:r>
              <w:rPr>
                <w:b/>
                <w:sz w:val="17"/>
              </w:rPr>
              <w:t xml:space="preserve">Author</w:t>
            </w:r>
          </w:p>
        </w:tc>
        <w:tc>
          <w:tcPr>
            <w:shd w:val="clear" w:color="auto" w:fill="DCE6F1"/>
          </w:tcPr>
          <w:p>
            <w:pPr>
              <w:pStyle w:val="Compact"/>
              <w:spacing w:after="40" w:before="40"/>
              <w:jc w:val="left"/>
            </w:pPr>
            <w:r>
              <w:rPr>
                <w:b/>
                <w:sz w:val="17"/>
              </w:rPr>
              <w:t xml:space="preserve">Change</w:t>
            </w:r>
          </w:p>
        </w:tc>
      </w:tr>
      <w:tr>
        <w:tc>
          <w:tcPr/>
          <w:p>
            <w:pPr>
              <w:pStyle w:val="Compact"/>
              <w:spacing w:after="40" w:before="40"/>
              <w:jc w:val="left"/>
            </w:pPr>
            <w:r>
              <w:rPr>
                <w:sz w:val="17"/>
              </w:rPr>
              <w:t xml:space="preserve">1.0</w:t>
            </w:r>
          </w:p>
        </w:tc>
        <w:tc>
          <w:tcPr/>
          <w:p>
            <w:pPr>
              <w:pStyle w:val="Compact"/>
              <w:spacing w:after="40" w:before="40"/>
              <w:jc w:val="left"/>
            </w:pPr>
            <w:r>
              <w:rPr>
                <w:sz w:val="17"/>
              </w:rPr>
              <w:t xml:space="preserve">14 Oct 2026</w:t>
            </w:r>
          </w:p>
        </w:tc>
        <w:tc>
          <w:tcPr/>
          <w:p>
            <w:pPr>
              <w:pStyle w:val="Compact"/>
              <w:spacing w:after="40" w:before="40"/>
              <w:jc w:val="left"/>
            </w:pPr>
            <w:r>
              <w:rPr>
                <w:sz w:val="17"/>
              </w:rPr>
              <w:t xml:space="preserve">[Name]</w:t>
            </w:r>
          </w:p>
        </w:tc>
        <w:tc>
          <w:tcPr/>
          <w:p>
            <w:pPr>
              <w:pStyle w:val="Compact"/>
              <w:spacing w:after="40" w:before="40"/>
              <w:jc w:val="left"/>
            </w:pPr>
            <w:r>
              <w:rPr>
                <w:sz w:val="17"/>
              </w:rPr>
              <w:t xml:space="preserve">Initial draft</w:t>
            </w:r>
          </w:p>
        </w:tc>
      </w:tr>
    </w:tbl>
    <w:p>
      <w:r>
        <w:pict>
          <v:rect style="width:0;height:1.5pt" o:hralign="center" o:hrstd="t" o:hr="t"/>
        </w:pict>
      </w:r>
    </w:p>
    <w:p>
      <w:pPr>
        <w:pStyle w:val="FirstParagraph"/>
      </w:pPr>
      <w:r>
        <w:rPr>
          <w:iCs/>
          <w:i/>
        </w:rPr>
        <w:t xml:space="preserve">End of playbook.</w:t>
      </w:r>
    </w:p>
    <w:bookmarkEnd w:id="209"/>
    <w:bookmarkEnd w:id="210"/>
    <w:sectPr>
      <w:footerReference w:type="default" r:id="rId9"/>
      <w:pgSz w:w="11906" w:h="16838"/>
      <w:pgMar w:left="1077" w:right="1077" w:top="1077" w:bottom="10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Crisis Communications Playbook - Malaysian PLCs - CONFIDENTIAL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F3A5F"/>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
      <w:bCs/>
      <w:color w:val="1F3A5F"/>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84" Type="http://schemas.openxmlformats.org/officeDocument/2006/relationships/hyperlink" Target="https://businesstoday.com.my/2024/06/14/hibiscus-trading-suspended-pending-key-announcement" TargetMode="External"/><Relationship Id="rId179" Type="http://schemas.openxmlformats.org/officeDocument/2006/relationships/hyperlink" Target="https://circulars.mia.org.my/2011/50/50-2011CD_Guide.pdf" TargetMode="External"/><Relationship Id="rId189" Type="http://schemas.openxmlformats.org/officeDocument/2006/relationships/hyperlink" Target="https://cms.law/en/sgp/legal-updates/new-guidelines-on-mandatory-breach-notifications-under-malaysia-s-personal-data-protection-act-2010" TargetMode="External"/><Relationship Id="rId188" Type="http://schemas.openxmlformats.org/officeDocument/2006/relationships/hyperlink" Target="https://dnh.com.my/guideline-on-data-breach-notification-2025-guideline/" TargetMode="External"/><Relationship Id="rId194" Type="http://schemas.openxmlformats.org/officeDocument/2006/relationships/hyperlink" Target="https://dosh.gov.my/wp-content/uploads/2026/02/GP-NADOPOD-2005-BI.pdf" TargetMode="External"/><Relationship Id="rId192" Type="http://schemas.openxmlformats.org/officeDocument/2006/relationships/hyperlink" Target="https://hhq.com.my/posts/cyber-security-regulations-2024-essential-reporting-audit-and-licensing-obligations/" TargetMode="External"/><Relationship Id="rId191" Type="http://schemas.openxmlformats.org/officeDocument/2006/relationships/hyperlink" Target="https://insightplus.bakermckenzie.com/bm/data-technology/asia-pacific-malaysia-cyber-security-act-2024-and-subsidiary-regulations-in-force-on-26-august-2024" TargetMode="External"/><Relationship Id="rId183" Type="http://schemas.openxmlformats.org/officeDocument/2006/relationships/hyperlink" Target="https://ir.gdexpress.com/wp-content/uploads/2024/03/10.-Corporate-Disclosure-Policy-and-Procedure.pdf" TargetMode="External"/><Relationship Id="rId181" Type="http://schemas.openxmlformats.org/officeDocument/2006/relationships/hyperlink" Target="https://mondovisione.com/media-and-resources/news/bursa-malaysia-securities-publicly-reprimands-lay-hong-berhad-and-fines-its-dire-2017620/" TargetMode="External"/><Relationship Id="rId182" Type="http://schemas.openxmlformats.org/officeDocument/2006/relationships/hyperlink" Target="https://mondovisione.com/media-and-resources/news/bursa-malaysia-securities-publicly-reprimands-tecnic-group-berhad-and-fines-thre-201743/" TargetMode="External"/><Relationship Id="rId180" Type="http://schemas.openxmlformats.org/officeDocument/2006/relationships/hyperlink" Target="https://resourcehub.bakermckenzie.com/en/resources/cross-border-listings-guide/asia-pacific/bursa-malaysia/topics/continuing-obligationsperiodic-reporting" TargetMode="External"/><Relationship Id="rId200" Type="http://schemas.openxmlformats.org/officeDocument/2006/relationships/hyperlink" Target="https://ssm.com.my/Pages/Training_Academy/Training_Calendar-and_Brochure/2026/BURSA%20MALAYSIA%20CORPORATE%20DISCLOSURE.pdf" TargetMode="External"/><Relationship Id="rId177" Type="http://schemas.openxmlformats.org/officeDocument/2006/relationships/hyperlink" Target="https://www.bursamalaysia.com/sites/5bb54be15f36ca0af339077a/content_entry5ce3b50239fba2627b2864be/5ce3b5b939fba26395e738a1/files/MAIN_Chap9_CRM__SSN__31Oct2025_.pdf?1766137656=" TargetMode="External"/><Relationship Id="rId178" Type="http://schemas.openxmlformats.org/officeDocument/2006/relationships/hyperlink" Target="https://www.bursamalaysia.com/sites/5d809dcf39fba22790cad230/assets/69bba532cd34aaeb2e26ac85/QA_ACEChap9_SSN__19March2026_.pdf" TargetMode="External"/><Relationship Id="rId196" Type="http://schemas.openxmlformats.org/officeDocument/2006/relationships/hyperlink" Target="https://www.businesstoday.com.my/2026/01/01/online-safety-act-kicks-in-effective-today/" TargetMode="External"/><Relationship Id="rId202" Type="http://schemas.openxmlformats.org/officeDocument/2006/relationships/hyperlink" Target="https://www.businesstoday.com.my/2026/08/06/tong-herr-requests-for-share-suspension-pending-key-announcement/" TargetMode="External"/><Relationship Id="rId201" Type="http://schemas.openxmlformats.org/officeDocument/2006/relationships/hyperlink" Target="https://www.businesstoday.com.my/2026/08/28/zetrix-ai-share-plunges-50-bursa-issues-uma-query/" TargetMode="External"/><Relationship Id="rId203" Type="http://schemas.openxmlformats.org/officeDocument/2006/relationships/hyperlink" Target="https://www.businesstoday.com.my/2026/09/25/bursa-reprimands-ahmad-zaki-over-delayed-winding-up-petition-disclosures/" TargetMode="External"/><Relationship Id="rId190" Type="http://schemas.openxmlformats.org/officeDocument/2006/relationships/hyperlink" Target="https://www.hlc.com/en/publications/malaysia-imposes-data-breach-reporting-what-your-business-needs-to-know" TargetMode="External"/><Relationship Id="rId193" Type="http://schemas.openxmlformats.org/officeDocument/2006/relationships/hyperlink" Target="https://www.hsfkramer.com/notes/fsrandcorpcrime/2020-04/malaysia-section-17a-of-the-macc-act-trust-ed-adequate-procedures-for-your-corporation" TargetMode="External"/><Relationship Id="rId185" Type="http://schemas.openxmlformats.org/officeDocument/2006/relationships/hyperlink" Target="https://www.malaymail.com/amp/news/money/2026/02/09/boustead-heavy-industries-share-counter-frozen-till-feb-10-as-company-readies-update/208593" TargetMode="External"/><Relationship Id="rId199" Type="http://schemas.openxmlformats.org/officeDocument/2006/relationships/hyperlink" Target="https://www.nst.com.my/amp/business/corporate/2026/03/1395462/bursa-malaysia-broker-cyber-incidents-contained-trading" TargetMode="External"/><Relationship Id="rId204" Type="http://schemas.openxmlformats.org/officeDocument/2006/relationships/hyperlink" Target="https://www.rhbtradesmart.com/faq-trading.html" TargetMode="External"/><Relationship Id="rId195" Type="http://schemas.openxmlformats.org/officeDocument/2006/relationships/hyperlink" Target="https://www.rivermate.com/guides/malaysia/health-and-safety" TargetMode="External"/><Relationship Id="rId187" Type="http://schemas.openxmlformats.org/officeDocument/2006/relationships/hyperlink" Target="https://www.sc.com.my/resources/media/media-release/court-of-appeal-rules-in-favour-of-the-sc-in-insider-trading-appeal" TargetMode="External"/><Relationship Id="rId186" Type="http://schemas.openxmlformats.org/officeDocument/2006/relationships/hyperlink" Target="https://www.sc.com.my/resources/media/media-release/sc-charges-founder-of-three-a-resources-bhd-and-five-others-for-insider-trading-offences" TargetMode="External"/><Relationship Id="rId197" Type="http://schemas.openxmlformats.org/officeDocument/2006/relationships/hyperlink" Target="https://www.skrine.com/insights/alerts/january-2026-1/subsidiary-legislation-and-frequently-asked-questi" TargetMode="External"/><Relationship Id="rId198" Type="http://schemas.openxmlformats.org/officeDocument/2006/relationships/hyperlink" Target="https://www.thestar.com.my/business/business-news/2026/07/02/pertama-digital-classified-as-pn17-compan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4" Type="http://schemas.openxmlformats.org/officeDocument/2006/relationships/hyperlink" Target="https://businesstoday.com.my/2024/06/14/hibiscus-trading-suspended-pending-key-announcement" TargetMode="External"/><Relationship Id="rId179" Type="http://schemas.openxmlformats.org/officeDocument/2006/relationships/hyperlink" Target="https://circulars.mia.org.my/2011/50/50-2011CD_Guide.pdf" TargetMode="External"/><Relationship Id="rId189" Type="http://schemas.openxmlformats.org/officeDocument/2006/relationships/hyperlink" Target="https://cms.law/en/sgp/legal-updates/new-guidelines-on-mandatory-breach-notifications-under-malaysia-s-personal-data-protection-act-2010" TargetMode="External"/><Relationship Id="rId188" Type="http://schemas.openxmlformats.org/officeDocument/2006/relationships/hyperlink" Target="https://dnh.com.my/guideline-on-data-breach-notification-2025-guideline/" TargetMode="External"/><Relationship Id="rId194" Type="http://schemas.openxmlformats.org/officeDocument/2006/relationships/hyperlink" Target="https://dosh.gov.my/wp-content/uploads/2026/02/GP-NADOPOD-2005-BI.pdf" TargetMode="External"/><Relationship Id="rId192" Type="http://schemas.openxmlformats.org/officeDocument/2006/relationships/hyperlink" Target="https://hhq.com.my/posts/cyber-security-regulations-2024-essential-reporting-audit-and-licensing-obligations/" TargetMode="External"/><Relationship Id="rId191" Type="http://schemas.openxmlformats.org/officeDocument/2006/relationships/hyperlink" Target="https://insightplus.bakermckenzie.com/bm/data-technology/asia-pacific-malaysia-cyber-security-act-2024-and-subsidiary-regulations-in-force-on-26-august-2024" TargetMode="External"/><Relationship Id="rId183" Type="http://schemas.openxmlformats.org/officeDocument/2006/relationships/hyperlink" Target="https://ir.gdexpress.com/wp-content/uploads/2024/03/10.-Corporate-Disclosure-Policy-and-Procedure.pdf" TargetMode="External"/><Relationship Id="rId181" Type="http://schemas.openxmlformats.org/officeDocument/2006/relationships/hyperlink" Target="https://mondovisione.com/media-and-resources/news/bursa-malaysia-securities-publicly-reprimands-lay-hong-berhad-and-fines-its-dire-2017620/" TargetMode="External"/><Relationship Id="rId182" Type="http://schemas.openxmlformats.org/officeDocument/2006/relationships/hyperlink" Target="https://mondovisione.com/media-and-resources/news/bursa-malaysia-securities-publicly-reprimands-tecnic-group-berhad-and-fines-thre-201743/" TargetMode="External"/><Relationship Id="rId180" Type="http://schemas.openxmlformats.org/officeDocument/2006/relationships/hyperlink" Target="https://resourcehub.bakermckenzie.com/en/resources/cross-border-listings-guide/asia-pacific/bursa-malaysia/topics/continuing-obligationsperiodic-reporting" TargetMode="External"/><Relationship Id="rId200" Type="http://schemas.openxmlformats.org/officeDocument/2006/relationships/hyperlink" Target="https://ssm.com.my/Pages/Training_Academy/Training_Calendar-and_Brochure/2026/BURSA%20MALAYSIA%20CORPORATE%20DISCLOSURE.pdf" TargetMode="External"/><Relationship Id="rId177" Type="http://schemas.openxmlformats.org/officeDocument/2006/relationships/hyperlink" Target="https://www.bursamalaysia.com/sites/5bb54be15f36ca0af339077a/content_entry5ce3b50239fba2627b2864be/5ce3b5b939fba26395e738a1/files/MAIN_Chap9_CRM__SSN__31Oct2025_.pdf?1766137656=" TargetMode="External"/><Relationship Id="rId178" Type="http://schemas.openxmlformats.org/officeDocument/2006/relationships/hyperlink" Target="https://www.bursamalaysia.com/sites/5d809dcf39fba22790cad230/assets/69bba532cd34aaeb2e26ac85/QA_ACEChap9_SSN__19March2026_.pdf" TargetMode="External"/><Relationship Id="rId196" Type="http://schemas.openxmlformats.org/officeDocument/2006/relationships/hyperlink" Target="https://www.businesstoday.com.my/2026/01/01/online-safety-act-kicks-in-effective-today/" TargetMode="External"/><Relationship Id="rId202" Type="http://schemas.openxmlformats.org/officeDocument/2006/relationships/hyperlink" Target="https://www.businesstoday.com.my/2026/08/06/tong-herr-requests-for-share-suspension-pending-key-announcement/" TargetMode="External"/><Relationship Id="rId201" Type="http://schemas.openxmlformats.org/officeDocument/2006/relationships/hyperlink" Target="https://www.businesstoday.com.my/2026/08/28/zetrix-ai-share-plunges-50-bursa-issues-uma-query/" TargetMode="External"/><Relationship Id="rId203" Type="http://schemas.openxmlformats.org/officeDocument/2006/relationships/hyperlink" Target="https://www.businesstoday.com.my/2026/09/25/bursa-reprimands-ahmad-zaki-over-delayed-winding-up-petition-disclosures/" TargetMode="External"/><Relationship Id="rId190" Type="http://schemas.openxmlformats.org/officeDocument/2006/relationships/hyperlink" Target="https://www.hlc.com/en/publications/malaysia-imposes-data-breach-reporting-what-your-business-needs-to-know" TargetMode="External"/><Relationship Id="rId193" Type="http://schemas.openxmlformats.org/officeDocument/2006/relationships/hyperlink" Target="https://www.hsfkramer.com/notes/fsrandcorpcrime/2020-04/malaysia-section-17a-of-the-macc-act-trust-ed-adequate-procedures-for-your-corporation" TargetMode="External"/><Relationship Id="rId185" Type="http://schemas.openxmlformats.org/officeDocument/2006/relationships/hyperlink" Target="https://www.malaymail.com/amp/news/money/2026/02/09/boustead-heavy-industries-share-counter-frozen-till-feb-10-as-company-readies-update/208593" TargetMode="External"/><Relationship Id="rId199" Type="http://schemas.openxmlformats.org/officeDocument/2006/relationships/hyperlink" Target="https://www.nst.com.my/amp/business/corporate/2026/03/1395462/bursa-malaysia-broker-cyber-incidents-contained-trading" TargetMode="External"/><Relationship Id="rId204" Type="http://schemas.openxmlformats.org/officeDocument/2006/relationships/hyperlink" Target="https://www.rhbtradesmart.com/faq-trading.html" TargetMode="External"/><Relationship Id="rId195" Type="http://schemas.openxmlformats.org/officeDocument/2006/relationships/hyperlink" Target="https://www.rivermate.com/guides/malaysia/health-and-safety" TargetMode="External"/><Relationship Id="rId187" Type="http://schemas.openxmlformats.org/officeDocument/2006/relationships/hyperlink" Target="https://www.sc.com.my/resources/media/media-release/court-of-appeal-rules-in-favour-of-the-sc-in-insider-trading-appeal" TargetMode="External"/><Relationship Id="rId186" Type="http://schemas.openxmlformats.org/officeDocument/2006/relationships/hyperlink" Target="https://www.sc.com.my/resources/media/media-release/sc-charges-founder-of-three-a-resources-bhd-and-five-others-for-insider-trading-offences" TargetMode="External"/><Relationship Id="rId197" Type="http://schemas.openxmlformats.org/officeDocument/2006/relationships/hyperlink" Target="https://www.skrine.com/insights/alerts/january-2026-1/subsidiary-legislation-and-frequently-asked-questi" TargetMode="External"/><Relationship Id="rId198" Type="http://schemas.openxmlformats.org/officeDocument/2006/relationships/hyperlink" Target="https://www.thestar.com.my/business/business-news/2026/07/02/pertama-digital-classified-as-pn17-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Communications Playbook</dc:title>
  <dc:creator/>
  <cp:keywords/>
  <dcterms:created xsi:type="dcterms:W3CDTF">2026-10-14T14:31:04Z</dcterms:created>
  <dcterms:modified xsi:type="dcterms:W3CDTF">2026-10-14T14:31:04Z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2026 - Version 1.0 (draft for adoption)</vt:lpwstr>
  </property>
  <property fmtid="{D5CDD505-2E9C-101B-9397-08002B2CF9AE}" pid="3" name="subtitle">
    <vt:lpwstr>Public Listed Companies in Malaysia (Bursa Malaysia Main Market and ACE Market)</vt:lpwstr>
  </property>
</Properties>
</file>