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0078C1"/>
          <w:sz w:val="30"/>
          <w:szCs w:val="30"/>
        </w:rPr>
        <w:t xml:space="preserve">MICROGENESIS</w:t>
      </w:r>
    </w:p>
    <w:p>
      <w:pPr>
        <w:spacing w:after="600"/>
        <w:jc w:val="center"/>
      </w:pPr>
      <w:r>
        <w:rPr>
          <w:b/>
          <w:bCs/>
          <w:color w:val="1F3864"/>
          <w:sz w:val="56"/>
          <w:szCs w:val="56"/>
        </w:rPr>
        <w:t xml:space="preserve">Supply Chain Portal</w:t>
      </w:r>
    </w:p>
    <w:p>
      <w:pPr>
        <w:spacing w:after="1600"/>
        <w:jc w:val="center"/>
      </w:pPr>
      <w:r>
        <w:rPr>
          <w:color w:val="595959"/>
          <w:sz w:val="32"/>
          <w:szCs w:val="32"/>
        </w:rPr>
        <w:t xml:space="preserve">Project Documentation</w:t>
      </w:r>
    </w:p>
    <w:p>
      <w:pPr>
        <w:spacing w:after="100"/>
        <w:jc w:val="center"/>
      </w:pPr>
      <w:r>
        <w:rPr>
          <w:i/>
          <w:iCs/>
          <w:color w:val="595959"/>
          <w:sz w:val="22"/>
          <w:szCs w:val="22"/>
        </w:rPr>
        <w:t xml:space="preserve">A full-stack replacement for Microgenesis's SharePoint-based delivery tracker.</w:t>
      </w:r>
    </w:p>
    <w:p>
      <w:pPr>
        <w:spacing w:before="2400"/>
        <w:jc w:val="center"/>
      </w:pPr>
      <w:r>
        <w:rPr>
          <w:color w:val="595959"/>
          <w:sz w:val="20"/>
          <w:szCs w:val="20"/>
        </w:rPr>
        <w:t xml:space="preserve">Generated from the project repository · August 2026</w:t>
      </w:r>
    </w:p>
    <w:p>
      <w:pPr>
        <w:spacing w:before="400"/>
        <w:jc w:val="center"/>
      </w:pPr>
      <w:r>
        <w:rPr>
          <w:color w:val="595959"/>
          <w:sz w:val="18"/>
          <w:szCs w:val="18"/>
        </w:rPr>
        <w:t xml:space="preserve">See also: GETTING_STARTED.md · DONT_BREAK_THIS.md · docs/GLOSSARY.md · docs/ROLES.md</w:t>
      </w:r>
    </w:p>
    <w:p>
      <w:r>
        <w:br w:type="page"/>
      </w:r>
    </w:p>
    <w:p>
      <w:pPr>
        <w:pStyle w:val="Heading1"/>
        <w:spacing w:after="200" w:before="400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t xml:space="preserve">1. Background</w:t>
      </w:r>
    </w:p>
    <w:p>
      <w:pPr>
        <w:spacing w:after="160"/>
      </w:pPr>
      <w:r>
        <w:t xml:space="preserve">The existing AS-IS system is a Microsoft SharePoint List that Microgenesis uses to track deliveries, returns, collections, and pick-ups. This portal replaces it to fix three confirmed pain points: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audit trail. </w:t>
      </w:r>
      <w:r>
        <w:t xml:space="preserve">There was no reliable record of who created or last modified an entry.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Free-text data entry. </w:t>
      </w:r>
      <w:r>
        <w:t xml:space="preserve">Manually typed fields like Company Name caused inconsistent, duplicate values that broke filtering and reporting.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hard record-count ceiling. </w:t>
      </w:r>
      <w:r>
        <w:t xml:space="preserve">SharePoint's 5,000-item list view threshold caused recurring operational stoppages.</w:t>
      </w:r>
    </w:p>
    <w:p>
      <w:pPr>
        <w:spacing w:after="160"/>
      </w:pPr>
      <w:r>
        <w:t xml:space="preserve">The portal models the business's real data as one unified delivery/task record list, where a category field distinguishes the type of work — Sales Orders, Deliveries, RMA, Accounting Collection, and Procurement Pick-up. Alongside it, the portal includes a real SKU Master / inventory subsystem and master-data directories (Companies, Customers, Suppliers, Drivers).</w:t>
      </w:r>
    </w:p>
    <w:p>
      <w:pPr>
        <w:pStyle w:val="Heading1"/>
        <w:spacing w:after="200" w:before="400"/>
      </w:pPr>
      <w:r>
        <w:t xml:space="preserve">2. System Architecture</w:t>
      </w:r>
    </w:p>
    <w:p>
      <w:pPr>
        <w:spacing w:after="160"/>
      </w:pPr>
      <w:r>
        <w:t xml:space="preserve">The application is split into two independently deployable layers sharing one PostgreSQL database as the source of truth: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Frontend </w:t>
      </w:r>
      <w:r>
        <w:t xml:space="preserve">(React 19 + TypeScript, built with Vite) — a single-page application that fetches and writes data through the backend API. It owns no persistent state of its 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Backend </w:t>
      </w:r>
      <w:r>
        <w:t xml:space="preserve">(Express + TypeScript + Prisma) — owns all reads/writes to PostgreSQL, all authentication, and all authorization decisions.</w:t>
      </w:r>
    </w:p>
    <w:p>
      <w:pPr>
        <w:spacing w:after="160"/>
      </w:pPr>
      <w:r>
        <w:t xml:space="preserve">This separation exists so authorization cannot be bypassed by talking to the API directly. The frontend's role-scoped navigation is a UX convenience, not a security boundary — every meaningful read or write is re-checked server-side.</w:t>
      </w:r>
    </w:p>
    <w:p>
      <w:pPr>
        <w:pStyle w:val="Heading3"/>
        <w:spacing w:after="100" w:before="200"/>
      </w:pPr>
      <w:r>
        <w:t xml:space="preserve">Scalability</w:t>
      </w:r>
    </w:p>
    <w:p>
      <w:pPr>
        <w:spacing w:after="160"/>
      </w:pPr>
      <w:r>
        <w:t xml:space="preserve">DeliveryRecord is deliberately kept as one wide table with a category discriminator, rather than five separate tables, so cross-category reporting and export don't require unioning multiple schemas. Historical reporting reads from a pre-aggregated DailyStatusSnapshot rollup table instead of scanning the full record table on every load — directly addressing the SharePoint list-threshold failure mode by design.</w:t>
      </w:r>
    </w:p>
    <w:p>
      <w:pPr>
        <w:pStyle w:val="Heading1"/>
        <w:spacing w:after="200" w:before="400"/>
      </w:pPr>
      <w:r>
        <w:t xml:space="preserve">3. Roles &amp; Permissions (RBAC)</w:t>
      </w:r>
    </w:p>
    <w:p>
      <w:pPr>
        <w:spacing w:after="160"/>
      </w:pPr>
      <w:r>
        <w:t xml:space="preserve">Access is real, server-enforced role-based access control tied to a login — the frontend UI reflects the same rules the backend enforces on every request. There are five roles: Sales Coordinator, Logistics, TASS, Admin, and Driver. Each role gets a default set of accessible screens; an Admin can additionally grant or revoke individual screens per user.</w:t>
      </w:r>
    </w:p>
    <w:tbl>
      <w:tblPr>
        <w:tblW w:type="dxa" w:w="9350"/>
        <w:tblBorders>
          <w:top w:val="single" w:color="C0392B" w:sz="4"/>
          <w:left w:val="single" w:color="C0392B" w:sz="24"/>
          <w:bottom w:val="single" w:color="C0392B" w:sz="4"/>
          <w:right w:val="single" w:color="C0392B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DECE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</w:rPr>
              <w:t xml:space="preserve">⚠ TASS role status: PROVISIONAL</w:t>
            </w:r>
          </w:p>
          <w:p>
            <w:r>
              <w:rPr>
                <w:color w:val="333333"/>
              </w:rPr>
              <w:t xml:space="preserve">TASS stands for Technical Admin System Services — not Accounting or Finance. Everything below describing TASS's permissions and workflow is this project's current implementation, based on assumptions made BEFORE a stakeholder meeting with the actual TASS department has happened. None of it should be treated as confirmed requirements.</w:t>
            </w:r>
          </w:p>
        </w:tc>
      </w:tr>
    </w:tbl>
    <w:p>
      <w:pPr>
        <w:spacing w:after="200" w:before="20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5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1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Stakeholder meeting with TASS held?</w:t>
            </w:r>
          </w:p>
        </w:tc>
        <w:tc>
          <w:tcPr>
            <w:tcW w:type="dxa" w:w="41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Not yet</w:t>
            </w:r>
          </w:p>
        </w:tc>
      </w:tr>
      <w:tr>
        <w:tc>
          <w:tcPr>
            <w:tcW w:type="dxa" w:w="52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Current permissions confirmed by TASS?</w:t>
            </w:r>
          </w:p>
        </w:tc>
        <w:tc>
          <w:tcPr>
            <w:tcW w:type="dxa" w:w="41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— implementation is a guess</w:t>
            </w:r>
          </w:p>
        </w:tc>
      </w:tr>
      <w:tr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Expected to change after validation?</w:t>
            </w:r>
          </w:p>
        </w:tc>
        <w:tc>
          <w:tcPr>
            <w:tcW w:type="dxa" w:w="41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Yes, likely</w:t>
            </w:r>
          </w:p>
        </w:tc>
      </w:tr>
    </w:tbl>
    <w:p>
      <w:pPr>
        <w:spacing w:before="300"/>
      </w:pPr>
    </w:p>
    <w:p>
      <w:pPr>
        <w:spacing w:after="160"/>
      </w:pPr>
      <w:r>
        <w:t xml:space="preserve">If a TASS stakeholder meeting has since happened, update this document and docs/ROLES.md in the repository to match what was actually confirmed.</w:t>
      </w:r>
    </w:p>
    <w:p>
      <w:pPr>
        <w:pStyle w:val="Heading2"/>
        <w:spacing w:after="150" w:before="300"/>
      </w:pPr>
      <w:r>
        <w:t xml:space="preserve">Department Impact / Operational Workflow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350"/>
        <w:gridCol w:w="1350"/>
        <w:gridCol w:w="1350"/>
        <w:gridCol w:w="1350"/>
        <w:gridCol w:w="135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1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Sales Coord.</w:t>
            </w:r>
          </w:p>
        </w:tc>
        <w:tc>
          <w:tcPr>
            <w:tcW w:type="dxa" w:w="1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Logistics</w:t>
            </w:r>
          </w:p>
        </w:tc>
        <w:tc>
          <w:tcPr>
            <w:tcW w:type="dxa" w:w="1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TASS*</w:t>
            </w:r>
          </w:p>
        </w:tc>
        <w:tc>
          <w:tcPr>
            <w:tcW w:type="dxa" w:w="1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  <w:tc>
          <w:tcPr>
            <w:tcW w:type="dxa" w:w="1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Driver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Create new records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Edit record fields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Full edit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Full edit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Read-only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Full edit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Own records only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record status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(view only)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Read-only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Own records only</w:t>
            </w:r>
          </w:p>
        </w:tc>
      </w:tr>
      <w:tr>
        <w:tc>
          <w:tcPr>
            <w:tcW w:type="dxa" w:w="26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Verify Accounting Collection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 (exclusive)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Dispatch Board / Driver Board / Calendar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N/A (own app)</w:t>
            </w:r>
          </w:p>
        </w:tc>
      </w:tr>
      <w:tr>
        <w:tc>
          <w:tcPr>
            <w:tcW w:type="dxa" w:w="26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SKU Master / Inventory / Transactions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Admin Panel / Data Sampler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 (exclusive)</w:t>
            </w:r>
          </w:p>
        </w:tc>
        <w:tc>
          <w:tcPr>
            <w:tcW w:type="dxa" w:w="13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Statistical Reports / Status History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3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</w:tr>
    </w:tbl>
    <w:p>
      <w:pPr>
        <w:spacing w:before="200"/>
      </w:pPr>
      <w:r>
        <w:rPr>
          <w:i/>
          <w:iCs/>
          <w:color w:val="595959"/>
          <w:sz w:val="18"/>
          <w:szCs w:val="18"/>
        </w:rPr>
        <w:t xml:space="preserve">* TASS = Technical Admin System Services. Its column reflects the current, unvalidated implementation, not confirmed department requirements.</w:t>
      </w:r>
    </w:p>
    <w:p>
      <w:pPr>
        <w:spacing w:after="160"/>
      </w:pPr>
      <w:r>
        <w:t xml:space="preserve">In practice, a typical delivery's lifecycle crosses three roles: Sales Coordinator creates the record; Logistics assigns a driver, vehicle, and schedule; and, for Accounting Collection records specifically, TASS currently performs the final collection-verification step in this implementation. No single role can complete the whole chain alone, by design.</w:t>
      </w:r>
    </w:p>
    <w:p>
      <w:pPr>
        <w:pStyle w:val="Heading1"/>
        <w:spacing w:after="200" w:before="400"/>
      </w:pPr>
      <w:r>
        <w:t xml:space="preserve">4. Core Features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Role-scoped navigation </w:t>
      </w:r>
      <w:r>
        <w:t xml:space="preserve">driven per-user by a role default plus optional per-screen overrides.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Per-record audit trail </w:t>
      </w:r>
      <w:r>
        <w:t xml:space="preserve">(Created By / Modified By with timestamps) plus an append-only remark history.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Validated lookups </w:t>
      </w:r>
      <w:r>
        <w:t xml:space="preserve">(Company, Area, Priority, Category, Vehicle, Driver, Account Manager) instead of free 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Logistics Dispatch Board, Driver Board, and Delivery Calendar </w:t>
      </w:r>
      <w:r>
        <w:t xml:space="preserve">for field coordination.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Driver directory management </w:t>
      </w:r>
      <w:r>
        <w:t xml:space="preserve">with real CRUD, replacing a hardcoded array.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Customers &amp; Suppliers directories </w:t>
      </w:r>
      <w:r>
        <w:t xml:space="preserve">as real backend-served master-data tables.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SKU Master &amp; Inventory </w:t>
      </w:r>
      <w:r>
        <w:t xml:space="preserve">tracking cost/price, reorder point, warehouse location, and a full transaction ledger.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In-app notifications </w:t>
      </w:r>
      <w:r>
        <w:t xml:space="preserve">plus a separate outbound-trigger audit 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Configurable Output Actions </w:t>
      </w:r>
      <w:r>
        <w:t xml:space="preserve">(an IPO-style automation panel) attached to every record workspace.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CSV / Excel / PDF / Word export, </w:t>
      </w:r>
      <w:r>
        <w:t xml:space="preserve">shared across modules, including driver reports, route slips, and a cross-category export.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Admin Panel </w:t>
      </w:r>
      <w:r>
        <w:t xml:space="preserve">for user management, permission overrides, and a system-wide audit log viewer.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record-volume cap, </w:t>
      </w:r>
      <w:r>
        <w:t xml:space="preserve">directly addressing the SharePoint list-threshold pain point.</w:t>
      </w:r>
    </w:p>
    <w:p>
      <w:pPr>
        <w:pStyle w:val="Heading1"/>
        <w:spacing w:after="200" w:before="400"/>
      </w:pPr>
      <w:r>
        <w:t xml:space="preserve">5. Exporting System</w:t>
      </w:r>
    </w:p>
    <w:p>
      <w:pPr>
        <w:spacing w:after="160"/>
      </w:pPr>
      <w:r>
        <w:t xml:space="preserve">All exports flow through a small set of shared, reusable modules rather than each screen implementing its own file-generation logic: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export.ts </w:t>
      </w:r>
      <w:r>
        <w:t xml:space="preserve">— the shared CSV / Excel / PDF export engine used by every record list, including a metadata header, brand styling, and status pill badges.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exportDocx.ts </w:t>
      </w:r>
      <w:r>
        <w:t xml:space="preserve">— Word (.docx) export, landscape A4.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exportDriverReport.ts </w:t>
      </w:r>
      <w:r>
        <w:t xml:space="preserve">— a styled Excel driver report.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routeSlip.ts </w:t>
      </w:r>
      <w:r>
        <w:t xml:space="preserve">— the Daily Route Slip export, matching Microgenesis's existing paper template.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allOpsExport.ts </w:t>
      </w:r>
      <w:r>
        <w:t xml:space="preserve">— a cross-category “All Operations” export with a computed summary block.</w:t>
      </w:r>
    </w:p>
    <w:p>
      <w:pPr>
        <w:spacing w:after="160"/>
      </w:pPr>
      <w:r>
        <w:t xml:space="preserve">Every export is generated directly from the live database record, so the exported document and the system's data can never silently drift apart.</w:t>
      </w:r>
    </w:p>
    <w:p>
      <w:pPr>
        <w:pStyle w:val="Heading1"/>
        <w:spacing w:after="200" w:before="400"/>
      </w:pPr>
      <w:r>
        <w:t xml:space="preserve">6. Notifications &amp; Output Actions</w:t>
      </w:r>
    </w:p>
    <w:p>
      <w:pPr>
        <w:spacing w:after="160"/>
      </w:pPr>
      <w:r>
        <w:t xml:space="preserve">The portal has two distinct notification concepts: in-app bell notifications, and a separate NotificationLog audit trail of outbound trigger events.</w:t>
      </w:r>
    </w:p>
    <w:tbl>
      <w:tblPr>
        <w:tblW w:type="dxa" w:w="9350"/>
        <w:tblBorders>
          <w:top w:val="single" w:color="8A6D00" w:sz="4"/>
          <w:left w:val="single" w:color="8A6D00" w:sz="24"/>
          <w:bottom w:val="single" w:color="8A6D00" w:sz="4"/>
          <w:right w:val="single" w:color="8A6D00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DECE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8A6D00"/>
              </w:rPr>
              <w:t xml:space="preserve">Important: most Output Actions are simulated</w:t>
            </w:r>
          </w:p>
          <w:p>
            <w:r>
              <w:rPr>
                <w:color w:val="333333"/>
              </w:rPr>
              <w:t xml:space="preserve">Only one of the six Output Action triggers — Accomplished — is wired to a real backend effect (a logged, mocked email). The other five (Record Created, Rescheduled, On-Hold, RMA Completed, Collection Verified) are client-side simulations: a confirmation banner and a log entry, with no real network call. This is a deliberate, documented scope boundary, not a bug.</w:t>
            </w:r>
          </w:p>
        </w:tc>
      </w:tr>
    </w:tbl>
    <w:p>
      <w:pPr>
        <w:spacing w:before="200"/>
      </w:pPr>
    </w:p>
    <w:p>
      <w:pPr>
        <w:pStyle w:val="Heading1"/>
        <w:spacing w:after="200" w:before="400"/>
      </w:pPr>
      <w:r>
        <w:t xml:space="preserve">7. Database Architecture</w:t>
      </w:r>
    </w:p>
    <w:p>
      <w:pPr>
        <w:spacing w:after="160"/>
      </w:pPr>
      <w:r>
        <w:t xml:space="preserve">PostgreSQL via Prisma. Enum-like fields (role, status, category) are modeled as plain string columns, with valid values enforced in application code rather than native Postgres enums — a deliberate tradeoff for schema portability.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5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68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68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Login accounts: name, email, hashed password, role, active flag.</w:t>
            </w:r>
          </w:p>
        </w:tc>
      </w:tr>
      <w:tr>
        <w:tc>
          <w:tcPr>
            <w:tcW w:type="dxa" w:w="25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UserPermission</w:t>
            </w:r>
          </w:p>
        </w:tc>
        <w:tc>
          <w:tcPr>
            <w:tcW w:type="dxa" w:w="68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Per-user, per-screen access override layered on the role default.</w:t>
            </w:r>
          </w:p>
        </w:tc>
      </w:tr>
      <w:tr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Company</w:t>
            </w:r>
          </w:p>
        </w:tc>
        <w:tc>
          <w:tcPr>
            <w:tcW w:type="dxa" w:w="68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Validated Company/SAP lookup referenced by every delivery record.</w:t>
            </w:r>
          </w:p>
        </w:tc>
      </w:tr>
      <w:tr>
        <w:tc>
          <w:tcPr>
            <w:tcW w:type="dxa" w:w="25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Customer / Supplier</w:t>
            </w:r>
          </w:p>
        </w:tc>
        <w:tc>
          <w:tcPr>
            <w:tcW w:type="dxa" w:w="68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Relationship-management directories, not tied to specific records.</w:t>
            </w:r>
          </w:p>
        </w:tc>
      </w:tr>
      <w:tr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Driver</w:t>
            </w:r>
          </w:p>
        </w:tc>
        <w:tc>
          <w:tcPr>
            <w:tcW w:type="dxa" w:w="68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Driver/assistant directory with coverage areas and active flag.</w:t>
            </w:r>
          </w:p>
        </w:tc>
      </w:tr>
      <w:tr>
        <w:tc>
          <w:tcPr>
            <w:tcW w:type="dxa" w:w="25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DeliveryRecord</w:t>
            </w:r>
          </w:p>
        </w:tc>
        <w:tc>
          <w:tcPr>
            <w:tcW w:type="dxa" w:w="68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The core unified record for all five categories (Sales Orders, Deliveries, RMA, Accounting Collection, Procurement Pick-up), distinguished by a category field.</w:t>
            </w:r>
          </w:p>
        </w:tc>
      </w:tr>
      <w:tr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AuditLog</w:t>
            </w:r>
          </w:p>
        </w:tc>
        <w:tc>
          <w:tcPr>
            <w:tcW w:type="dxa" w:w="68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Generic structured audit trail: who changed what, and the before/after values.</w:t>
            </w:r>
          </w:p>
        </w:tc>
      </w:tr>
      <w:tr>
        <w:tc>
          <w:tcPr>
            <w:tcW w:type="dxa" w:w="25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RemarkLog / Comment</w:t>
            </w:r>
          </w:p>
        </w:tc>
        <w:tc>
          <w:tcPr>
            <w:tcW w:type="dxa" w:w="68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Free-text remark history and threaded discussion per record.</w:t>
            </w:r>
          </w:p>
        </w:tc>
      </w:tr>
      <w:tr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Notification / NotificationLog</w:t>
            </w:r>
          </w:p>
        </w:tc>
        <w:tc>
          <w:tcPr>
            <w:tcW w:type="dxa" w:w="68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In-app bell notifications, and a separate audit trail of outbound trigger events.</w:t>
            </w:r>
          </w:p>
        </w:tc>
      </w:tr>
      <w:tr>
        <w:tc>
          <w:tcPr>
            <w:tcW w:type="dxa" w:w="25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Product / InventoryItem / InventoryTransaction</w:t>
            </w:r>
          </w:p>
        </w:tc>
        <w:tc>
          <w:tcPr>
            <w:tcW w:type="dxa" w:w="685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SKU Master, current stock snapshot, and full movement ledger.</w:t>
            </w:r>
          </w:p>
        </w:tc>
      </w:tr>
      <w:tr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DailyStatusSnapshot</w:t>
            </w:r>
          </w:p>
        </w:tc>
        <w:tc>
          <w:tcPr>
            <w:tcW w:type="dxa" w:w="68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Daily rollup used to keep historical/statistical reporting fast.</w:t>
            </w:r>
          </w:p>
        </w:tc>
      </w:tr>
    </w:tbl>
    <w:p>
      <w:pPr>
        <w:pStyle w:val="Heading1"/>
        <w:spacing w:after="200" w:before="400"/>
      </w:pPr>
      <w:r>
        <w:t xml:space="preserve">8. Tech Stack</w:t>
      </w:r>
    </w:p>
    <w:p>
      <w:pPr>
        <w:pStyle w:val="Heading3"/>
        <w:spacing w:after="100" w:before="200"/>
      </w:pPr>
      <w:r>
        <w:t xml:space="preserve">Frontend</w:t>
      </w:r>
    </w:p>
    <w:p>
      <w:pPr>
        <w:spacing w:after="160"/>
      </w:pPr>
      <w:r>
        <w:t xml:space="preserve">React 19 + TypeScript, Vite 6, Tailwind CSS 4, Recharts, jsPDF, ExcelJS, docx.</w:t>
      </w:r>
    </w:p>
    <w:p>
      <w:pPr>
        <w:pStyle w:val="Heading3"/>
        <w:spacing w:after="100" w:before="200"/>
      </w:pPr>
      <w:r>
        <w:t xml:space="preserve">Backend</w:t>
      </w:r>
    </w:p>
    <w:p>
      <w:pPr>
        <w:spacing w:after="160"/>
      </w:pPr>
      <w:r>
        <w:t xml:space="preserve">Node.js + Express + TypeScript, Prisma ORM (PostgreSQL), JWT cookie auth, bcryptjs, Nodemailer (console-logging by default).</w:t>
      </w:r>
    </w:p>
    <w:p>
      <w:pPr>
        <w:pStyle w:val="Heading3"/>
        <w:spacing w:after="100" w:before="200"/>
      </w:pPr>
      <w:r>
        <w:t xml:space="preserve">Deployment</w:t>
      </w:r>
    </w:p>
    <w:p>
      <w:pPr>
        <w:spacing w:after="160"/>
      </w:pPr>
      <w:r>
        <w:t xml:space="preserve">Render, as a single web service serving the built frontend and the API from one Node process, backed by a managed Render PostgreSQL database. Every deploy runs database migrations and then re-runs the demo seed script — a deliberate convenience for a demo/evaluation deployment, but a real risk to flag before this is used with live transactional data.</w:t>
      </w:r>
    </w:p>
    <w:p>
      <w:pPr>
        <w:pStyle w:val="Heading1"/>
        <w:spacing w:after="200" w:before="400"/>
      </w:pPr>
      <w:r>
        <w:t xml:space="preserve">9. Getting Started (Summary)</w:t>
      </w:r>
    </w:p>
    <w:p>
      <w:pPr>
        <w:spacing w:after="160"/>
      </w:pPr>
      <w:r>
        <w:t xml:space="preserve">Full step-by-step instructions live in GETTING_STARTED.md in the repository. In short: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 dependencies in both the project root and the server/ folder.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Provision a PostgreSQL database and copy server/.env.example to server/.env, filling in DATABASE_URL and JWT_SECRET.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npx prisma migrate dev, then npm run seed, from inside server/.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the backend (npm run dev in server/, port 4000) and the frontend (npm run dev at the root, port 3000) at the same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in at localhost:3000 with one of the seeded demo accounts.</w:t>
      </w:r>
    </w:p>
    <w:p>
      <w:pPr>
        <w:pStyle w:val="Heading1"/>
        <w:spacing w:after="200" w:before="400"/>
      </w:pPr>
      <w:r>
        <w:t xml:space="preserve">10. Things Not to Break</w:t>
      </w:r>
    </w:p>
    <w:p>
      <w:pPr>
        <w:spacing w:after="160"/>
      </w:pPr>
      <w:r>
        <w:t xml:space="preserve">The full list, with reasoning, lives in DONT_BREAK_THIS.md in the repository. Highlights: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One unified DeliveryRecord table. </w:t>
      </w:r>
      <w:r>
        <w:t xml:space="preserve">Don't split it into five tables per category — the audit trail, export engine, and reporting all depend on it staying one table.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Permissions are checked in two places. </w:t>
      </w:r>
      <w:r>
        <w:t xml:space="preserve">Changing frontend visibility without updating the backend requireRole check creates either a security hole or a confusing bug.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Most Output Action notifications are simulated on purpose. </w:t>
      </w:r>
      <w:r>
        <w:t xml:space="preserve">Don't assume a toggle is doing something real, and don't “fix” the simulated ones without checking with the team.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Database changes go through Prisma migrations, never by hand. </w:t>
      </w:r>
      <w:r>
        <w:t xml:space="preserve">Edit schema.prisma, then run npx prisma migrate dev — never edit the database directly.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Production re-runs the seed script on every deploy. </w:t>
      </w:r>
      <w:r>
        <w:t xml:space="preserve">A bad migration or an unintended seed re-run goes straight at the live database, with no manual approval step.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TASS's role is not finalized. </w:t>
      </w:r>
      <w:r>
        <w:t xml:space="preserve">Treat its current permissions as a guess, not a spec — see Section 3.</w:t>
      </w:r>
    </w:p>
    <w:p>
      <w:pPr>
        <w:pStyle w:val="Heading1"/>
        <w:spacing w:after="200" w:before="400"/>
      </w:pPr>
      <w:r>
        <w:t xml:space="preserve">11. Known Limitations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Driver is a real login role; the Dispatch Board still exists for Logistics to act on a driver's behalf.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TASS's scope is narrowed to Accounting Collection, RMA, and Procurement Pick-up records, read-only outside collection verification.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Sales Coordinator can create and fully edit a record but cannot assign a driver or change status, enforcing separation of duties.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Warehouses module exists in the codebase but is deliberately retired and unreachable from the UI.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Document Attachments are filename-only — no file bytes are uploaded or stored.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Five of six Output Action triggers are simulated, not wired to real delivery.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SMTP is mocked by default; real email requires configuring SMTP_* variables.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Inventory currently models a single warehouse location per SKU, not multi-warehouse allocation.</w:t>
      </w:r>
    </w:p>
    <w:p>
      <w:pPr>
        <w:pStyle w:val="Heading1"/>
        <w:spacing w:after="200" w:before="400"/>
      </w:pPr>
      <w:r>
        <w:t xml:space="preserve">12. Glossary</w:t>
      </w:r>
    </w:p>
    <w:p>
      <w:pPr>
        <w:spacing w:after="160"/>
      </w:pPr>
      <w:r>
        <w:t xml:space="preserve">Full definitions live in docs/GLOSSARY.md. Key terms: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TASS </w:t>
      </w:r>
      <w:r>
        <w:t xml:space="preserve">— Technical Admin System Services. One of the five login roles; responsibilities not yet confirmed with the department (see Section 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RMA </w:t>
      </w:r>
      <w:r>
        <w:t xml:space="preserve">— Return Merchandise Authorization, a record category for handling product returns.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SKU / SKU Master </w:t>
      </w:r>
      <w:r>
        <w:t xml:space="preserve">— Stock Keeping Unit; the master product directory tracked for inventory.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RBAC </w:t>
      </w:r>
      <w:r>
        <w:t xml:space="preserve">— Role-Based Access Control, enforced on both frontend and backend.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 </w:t>
      </w:r>
      <w:r>
        <w:t xml:space="preserve">— a recorded, versioned change to the database structure, created via Prisma.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Seed / Seeding </w:t>
      </w:r>
      <w:r>
        <w:t xml:space="preserve">— loading a fixed set of demo data into an empty database.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Output Actions </w:t>
      </w:r>
      <w:r>
        <w:t xml:space="preserve">— the configurable panel controlling what happens on a record event; mostly simulated today.</w:t>
      </w:r>
    </w:p>
    <w:p>
      <w:pPr>
        <w:pBdr>
          <w:top w:val="single" w:color="CCCCCC" w:sz="4" w:space="8"/>
        </w:pBdr>
        <w:spacing w:before="400"/>
      </w:pPr>
      <w:r>
        <w:rPr>
          <w:i/>
          <w:iCs/>
          <w:color w:val="595959"/>
          <w:sz w:val="18"/>
          <w:szCs w:val="18"/>
        </w:rPr>
        <w:t xml:space="preserve">This document is a summary generated from the project repository. For the authoritative, up-to-date detail, see README.md, GETTING_STARTED.md, DONT_BREAK_THIS.md, docs/ROLES.md, and docs/GLOSSARY.md.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Microgenesis Supply Chain Portal — Project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78C1" w:sz="6" w:space="4"/>
      </w:pBdr>
      <w:spacing w:after="200" w:before="40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0078C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i w:val="false"/>
      <w:iCs w:val="false"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2026-08-04T04:58:53.193Z</dcterms:created>
  <dcterms:modified xsi:type="dcterms:W3CDTF">2026-08-04T04:58:53.193Z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